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陈3井、陈4井、陈5井老腔改造项目割管、锻铣、扩眼工具采购</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黑体"/>
          <w:b/>
          <w:color w:val="auto"/>
          <w:kern w:val="2"/>
          <w:sz w:val="44"/>
          <w:szCs w:val="20"/>
          <w:highlight w:val="none"/>
          <w:lang w:val="en-US" w:eastAsia="zh-CN"/>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五月</w:t>
      </w:r>
    </w:p>
    <w:bookmarkEnd w:id="0"/>
    <w:p>
      <w:pPr>
        <w:pStyle w:val="3"/>
        <w:numPr>
          <w:ilvl w:val="0"/>
          <w:numId w:val="1"/>
        </w:numPr>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1" w:name="_Toc20708"/>
      <w:bookmarkStart w:id="2" w:name="_Toc15093"/>
      <w:r>
        <w:rPr>
          <w:rFonts w:hint="eastAsia" w:ascii="方正小标宋简体" w:hAnsi="仿宋_GB2312" w:eastAsia="方正小标宋简体"/>
          <w:b w:val="0"/>
          <w:bCs/>
          <w:color w:val="000000"/>
          <w:szCs w:val="44"/>
          <w:highlight w:val="none"/>
          <w:lang w:val="en-US" w:eastAsia="zh-CN"/>
        </w:rPr>
        <w:t>陈3井、陈4井、陈5井老腔改造项目</w:t>
      </w:r>
      <w:bookmarkStart w:id="3" w:name="_Toc8924"/>
      <w:bookmarkStart w:id="4" w:name="_Toc24572"/>
      <w:r>
        <w:rPr>
          <w:rFonts w:hint="eastAsia" w:ascii="方正小标宋简体" w:hAnsi="仿宋_GB2312" w:eastAsia="方正小标宋简体"/>
          <w:b w:val="0"/>
          <w:bCs/>
          <w:color w:val="000000"/>
          <w:szCs w:val="44"/>
          <w:highlight w:val="none"/>
          <w:lang w:val="en-US" w:eastAsia="zh-CN"/>
        </w:rPr>
        <w:t>割管、锻铣、扩眼工具采购项目</w:t>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比选采购公告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陈3井、陈4井、陈5井老腔改造项目割管、锻铣、扩眼工具采购项目已具备采购条件，采购人为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，现对陈3井、陈4井、陈5井老腔改造项目割管、锻铣、扩眼工具采购项目采取公开比选，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bidi="ar-SA"/>
        </w:rPr>
        <w:t>陈3井、陈4井、陈5井老腔改造项目</w:t>
      </w:r>
      <w:r>
        <w:rPr>
          <w:rFonts w:hint="eastAsia" w:ascii="仿宋_GB2312" w:hAnsi="宋体" w:eastAsia="仿宋_GB2312" w:cs="Times New Roman"/>
          <w:color w:val="auto"/>
          <w:kern w:val="2"/>
          <w:sz w:val="32"/>
          <w:szCs w:val="32"/>
          <w:highlight w:val="none"/>
          <w:lang w:val="en-US" w:eastAsia="zh-CN" w:bidi="ar-SA"/>
        </w:rPr>
        <w:t>割管、锻铣、扩眼工具采购项目</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金坛区直溪镇</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3.供货期限：从合同签订之日起7日内具备发货条件，收到现场通知需求数量后2日内送至现场</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5.技术概况：锻铣，切割技术套管Φ177.8×9.91mm，单井锻铣、扩眼50米，共两口老井，拟采购水力式锻铣工具（五刀翼）、水力式扩眼工具（可调式）、水力式割管工具，包含锻铣刀、扩眼刀、割刀</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6.采购控制价：97.3万元。</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HYPERLINK"http://www.qianlima.com/downloads/agent.jsp?req=PEOBBMOEBKNCNBEIGLHNMECOBBBNFJILJLLPIPCEMKKLNOFKEPFJEOEEPEJKEFCMHLICNPHFOBMLAMMHMEOBMACAGEIJHBIF"</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.3承诺202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4"/>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4"/>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具有投资参股关系的关联企业，或具有直接管理或被管理关系的母子公司，或同一母公司的子公司，或法定代表人为同一人的两个及两个以上法人不得同时参与投标。</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highlight w:val="none"/>
        </w:rPr>
        <w:t>发布。</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:00时(北京时间)在</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开标会议室开标。</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乔辰生           </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Style w:val="1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hAnsi="宋体" w:eastAsia="仿宋_GB2312"/>
          <w:color w:val="000000" w:themeColor="text1"/>
          <w:sz w:val="32"/>
          <w:szCs w:val="32"/>
          <w:highlight w:val="none"/>
          <w14:textFill>
            <w14:solidFill>
              <w14:schemeClr w14:val="tx1"/>
            </w14:solidFill>
          </w14:textFill>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1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0"/>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11379"/>
      <w:bookmarkStart w:id="6" w:name="_Toc97794043"/>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范围内全部内容的价格体现，最高投标限价为</w:t>
      </w:r>
      <w:r>
        <w:rPr>
          <w:rFonts w:hint="eastAsia" w:ascii="仿宋_GB2312" w:hAnsi="宋体" w:eastAsia="仿宋_GB2312"/>
          <w:sz w:val="32"/>
          <w:szCs w:val="32"/>
          <w:highlight w:val="none"/>
          <w:lang w:val="en-US" w:eastAsia="zh-CN"/>
        </w:rPr>
        <w:t>97.3</w:t>
      </w:r>
      <w:r>
        <w:rPr>
          <w:rFonts w:hint="eastAsia" w:ascii="仿宋_GB2312" w:hAnsi="宋体" w:eastAsia="仿宋_GB2312" w:cs="Times New Roman"/>
          <w:b w:val="0"/>
          <w:bCs w:val="0"/>
          <w:snapToGrid w:val="0"/>
          <w:kern w:val="2"/>
          <w:sz w:val="32"/>
          <w:szCs w:val="32"/>
          <w:highlight w:val="none"/>
          <w:lang w:val="en-US" w:eastAsia="zh-CN" w:bidi="ar-SA"/>
        </w:rPr>
        <w:t>万</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本项目为单价合同，据实进行结算</w:t>
      </w:r>
      <w:r>
        <w:rPr>
          <w:rFonts w:hint="eastAsia" w:ascii="仿宋_GB2312" w:hAnsi="宋体" w:eastAsia="仿宋_GB2312"/>
          <w:sz w:val="32"/>
          <w:szCs w:val="32"/>
          <w:highlight w:val="none"/>
        </w:rPr>
        <w:t xml:space="preserve">。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before="0" w:after="0" w:line="660" w:lineRule="exact"/>
        <w:jc w:val="both"/>
        <w:rPr>
          <w:rFonts w:hint="eastAsia" w:ascii="方正小标宋简体" w:hAnsi="仿宋_GB2312" w:eastAsia="方正小标宋简体"/>
          <w:b w:val="0"/>
          <w:bCs/>
          <w:color w:val="000000"/>
          <w:szCs w:val="44"/>
          <w:highlight w:val="none"/>
          <w:lang w:val="en-US" w:eastAsia="zh-CN"/>
        </w:rPr>
      </w:pPr>
      <w:bookmarkStart w:id="9" w:name="_Toc135998992"/>
      <w:bookmarkStart w:id="10" w:name="_Toc161767419"/>
      <w:r>
        <w:rPr>
          <w:rFonts w:hint="eastAsia" w:ascii="方正小标宋简体" w:hAnsi="仿宋_GB2312" w:eastAsia="方正小标宋简体"/>
          <w:b w:val="0"/>
          <w:bCs/>
          <w:color w:val="000000"/>
          <w:szCs w:val="44"/>
          <w:highlight w:val="none"/>
          <w:lang w:val="en-US" w:eastAsia="zh-CN"/>
        </w:rPr>
        <w:br w:type="page"/>
      </w:r>
    </w:p>
    <w:bookmarkEnd w:id="9"/>
    <w:bookmarkEnd w:id="10"/>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96585093"/>
      <w:bookmarkStart w:id="12" w:name="_Toc96584967"/>
      <w:bookmarkStart w:id="13" w:name="_Toc414431079"/>
      <w:bookmarkStart w:id="14" w:name="_Toc28611"/>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lang w:val="en-US" w:eastAsia="zh-CN"/>
        </w:rPr>
        <w:t>第三章 合同模板</w:t>
      </w:r>
    </w:p>
    <w:p>
      <w:pPr>
        <w:rPr>
          <w:rFonts w:hint="eastAsia"/>
          <w:sz w:val="24"/>
        </w:rPr>
      </w:pPr>
      <w:r>
        <w:rPr>
          <w:rFonts w:hint="eastAsia"/>
          <w:sz w:val="20"/>
        </w:rPr>
        <w:t xml:space="preserve">         </w:t>
      </w:r>
    </w:p>
    <w:p>
      <w:pPr>
        <w:jc w:val="left"/>
        <w:rPr>
          <w:rFonts w:hint="default" w:eastAsia="宋体"/>
          <w:sz w:val="24"/>
          <w:lang w:val="en-US" w:eastAsia="zh-CN"/>
        </w:rPr>
      </w:pPr>
      <w:r>
        <w:rPr>
          <w:rFonts w:hint="eastAsia"/>
          <w:sz w:val="24"/>
        </w:rPr>
        <w:t xml:space="preserve">供方：                 </w:t>
      </w:r>
      <w:r>
        <w:rPr>
          <w:rFonts w:hint="eastAsia"/>
          <w:sz w:val="24"/>
          <w:lang w:val="en-US"/>
        </w:rPr>
        <w:t xml:space="preserve">        </w:t>
      </w:r>
      <w:r>
        <w:rPr>
          <w:rFonts w:hint="eastAsia"/>
          <w:sz w:val="24"/>
          <w:lang w:val="en-US" w:eastAsia="zh-CN"/>
        </w:rPr>
        <w:t xml:space="preserve">                              </w:t>
      </w:r>
      <w:r>
        <w:rPr>
          <w:rFonts w:hint="eastAsia"/>
          <w:sz w:val="24"/>
        </w:rPr>
        <w:t>签定时间：</w:t>
      </w:r>
    </w:p>
    <w:p>
      <w:pPr>
        <w:jc w:val="left"/>
        <w:rPr>
          <w:rFonts w:hint="eastAsia"/>
          <w:sz w:val="24"/>
        </w:rPr>
      </w:pPr>
      <w:r>
        <w:rPr>
          <w:rFonts w:hint="eastAsia"/>
          <w:sz w:val="24"/>
        </w:rPr>
        <w:t xml:space="preserve">需方：江苏长江地质勘查院     </w:t>
      </w:r>
      <w:r>
        <w:rPr>
          <w:rFonts w:hint="eastAsia"/>
          <w:sz w:val="24"/>
          <w:lang w:val="en-US"/>
        </w:rPr>
        <w:t xml:space="preserve">                                </w:t>
      </w:r>
      <w:r>
        <w:rPr>
          <w:rFonts w:hint="eastAsia"/>
          <w:sz w:val="24"/>
        </w:rPr>
        <w:t>签定地点：</w:t>
      </w:r>
    </w:p>
    <w:tbl>
      <w:tblPr>
        <w:tblStyle w:val="21"/>
        <w:tblpPr w:leftFromText="180" w:rightFromText="180" w:vertAnchor="text" w:horzAnchor="page" w:tblpX="1286" w:tblpY="282"/>
        <w:tblOverlap w:val="never"/>
        <w:tblW w:w="100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1224"/>
        <w:gridCol w:w="1514"/>
        <w:gridCol w:w="672"/>
        <w:gridCol w:w="704"/>
        <w:gridCol w:w="1120"/>
        <w:gridCol w:w="1198"/>
        <w:gridCol w:w="1032"/>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编号</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产品名称</w:t>
            </w: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规格型号</w:t>
            </w: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rPr>
            </w:pPr>
            <w:r>
              <w:rPr>
                <w:rFonts w:hint="eastAsia"/>
                <w:color w:val="000000"/>
                <w:sz w:val="21"/>
                <w:lang w:val="en-US"/>
              </w:rPr>
              <w:t>数量</w:t>
            </w: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单位</w:t>
            </w: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单价/元</w:t>
            </w: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金额/元</w:t>
            </w: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交货期</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r>
              <w:rPr>
                <w:rFonts w:hint="eastAsia"/>
                <w:sz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lang w:val="en-US"/>
              </w:rPr>
            </w:pPr>
            <w:r>
              <w:rPr>
                <w:rFonts w:hint="eastAsia"/>
                <w:sz w:val="24"/>
                <w:lang w:val="en-US"/>
              </w:rPr>
              <w:t>1</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ascii="宋体" w:hAnsi="宋体" w:eastAsia="宋体" w:cs="Times New Roman"/>
                <w:sz w:val="21"/>
                <w:lang w:val="en-US" w:eastAsia="zh-CN"/>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both"/>
              <w:rPr>
                <w:rFonts w:hint="eastAsia" w:ascii="宋体" w:hAnsi="宋体" w:eastAsia="宋体" w:cs="Times New Roman"/>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ascii="宋体" w:hAnsi="宋体" w:eastAsia="宋体" w:cs="Times New Roman"/>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ascii="宋体" w:hAnsi="宋体" w:eastAsia="宋体" w:cs="Times New Roman"/>
                <w:sz w:val="21"/>
                <w:lang w:val="en-US" w:eastAsia="zh-CN"/>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ascii="宋体" w:hAnsi="宋体" w:eastAsia="宋体" w:cs="Times New Roman"/>
                <w:sz w:val="21"/>
                <w:lang w:val="en-US" w:eastAsia="zh-CN"/>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ascii="宋体" w:hAnsi="宋体" w:eastAsia="宋体" w:cs="Times New Roman"/>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lang w:val="en-US"/>
              </w:rPr>
            </w:pPr>
            <w:r>
              <w:rPr>
                <w:rFonts w:hint="eastAsia"/>
                <w:sz w:val="24"/>
                <w:lang w:val="en-US"/>
              </w:rPr>
              <w:t>2</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color w:val="000000"/>
                <w:sz w:val="21"/>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hint="default" w:eastAsia="宋体"/>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eastAsia="宋体"/>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lang w:val="en-US"/>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sz w:val="21"/>
                <w:lang w:val="en-US"/>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eastAsia="宋体"/>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7"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eastAsia="宋体"/>
                <w:sz w:val="24"/>
                <w:lang w:val="en-US" w:eastAsia="zh-CN"/>
              </w:rPr>
            </w:pPr>
            <w:r>
              <w:rPr>
                <w:rFonts w:hint="eastAsia"/>
                <w:sz w:val="24"/>
                <w:lang w:val="en-US" w:eastAsia="zh-CN"/>
              </w:rPr>
              <w:t>3</w:t>
            </w:r>
          </w:p>
        </w:tc>
        <w:tc>
          <w:tcPr>
            <w:tcW w:w="122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color w:val="000000"/>
                <w:sz w:val="21"/>
              </w:rPr>
            </w:pPr>
          </w:p>
        </w:tc>
        <w:tc>
          <w:tcPr>
            <w:tcW w:w="151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center"/>
          </w:tcPr>
          <w:p>
            <w:pPr>
              <w:jc w:val="center"/>
              <w:rPr>
                <w:rFonts w:hint="default" w:eastAsia="宋体"/>
                <w:sz w:val="21"/>
                <w:lang w:val="en-US" w:eastAsia="zh-CN"/>
              </w:rPr>
            </w:pPr>
          </w:p>
        </w:tc>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eastAsia="宋体"/>
                <w:sz w:val="21"/>
                <w:lang w:val="en-US" w:eastAsia="zh-CN"/>
              </w:rPr>
            </w:pPr>
          </w:p>
        </w:tc>
        <w:tc>
          <w:tcPr>
            <w:tcW w:w="704"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bottom"/>
          </w:tcPr>
          <w:p>
            <w:pPr>
              <w:widowControl/>
              <w:jc w:val="center"/>
              <w:textAlignment w:val="bottom"/>
              <w:rPr>
                <w:rFonts w:hint="eastAsia"/>
                <w:sz w:val="21"/>
                <w:lang w:val="en-US"/>
              </w:rPr>
            </w:pPr>
          </w:p>
        </w:tc>
        <w:tc>
          <w:tcPr>
            <w:tcW w:w="1120"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eastAsia"/>
                <w:sz w:val="21"/>
                <w:lang w:val="en-US"/>
              </w:rPr>
            </w:pPr>
          </w:p>
        </w:tc>
        <w:tc>
          <w:tcPr>
            <w:tcW w:w="1198"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widowControl/>
              <w:jc w:val="center"/>
              <w:textAlignment w:val="top"/>
              <w:rPr>
                <w:rFonts w:hint="default" w:eastAsia="宋体"/>
                <w:sz w:val="21"/>
                <w:lang w:val="en-US" w:eastAsia="zh-CN"/>
              </w:rPr>
            </w:pPr>
          </w:p>
        </w:tc>
        <w:tc>
          <w:tcPr>
            <w:tcW w:w="1032"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18"/>
              </w:rPr>
            </w:pP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21" w:type="dxa"/>
            <w:gridSpan w:val="8"/>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合计人民币（大写）</w:t>
            </w:r>
            <w:r>
              <w:rPr>
                <w:rFonts w:hint="eastAsia"/>
                <w:sz w:val="24"/>
                <w:lang w:val="en-US"/>
              </w:rPr>
              <w:t>:</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21" w:type="dxa"/>
            <w:gridSpan w:val="8"/>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left"/>
              <w:rPr>
                <w:rFonts w:hint="eastAsia"/>
                <w:sz w:val="24"/>
              </w:rPr>
            </w:pPr>
            <w:r>
              <w:rPr>
                <w:rFonts w:hint="eastAsia"/>
                <w:sz w:val="21"/>
              </w:rPr>
              <w:t>含</w:t>
            </w:r>
            <w:r>
              <w:rPr>
                <w:rFonts w:hint="eastAsia"/>
                <w:sz w:val="21"/>
                <w:lang w:val="en-US" w:eastAsia="zh-CN"/>
              </w:rPr>
              <w:t xml:space="preserve">  </w:t>
            </w:r>
            <w:r>
              <w:rPr>
                <w:rFonts w:hint="eastAsia"/>
                <w:sz w:val="21"/>
                <w:lang w:val="en-US"/>
              </w:rPr>
              <w:t>%增值税，含运费。</w:t>
            </w:r>
            <w:r>
              <w:rPr>
                <w:rFonts w:hint="eastAsia"/>
                <w:sz w:val="21"/>
                <w:szCs w:val="22"/>
                <w:lang w:val="en-US" w:eastAsia="zh-CN"/>
              </w:rPr>
              <w:t>单价合同，据实进行结算</w:t>
            </w:r>
          </w:p>
        </w:tc>
        <w:tc>
          <w:tcPr>
            <w:tcW w:w="1701"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1"/>
              </w:rPr>
            </w:pPr>
          </w:p>
        </w:tc>
      </w:tr>
    </w:tbl>
    <w:p>
      <w:pPr>
        <w:numPr>
          <w:ilvl w:val="0"/>
          <w:numId w:val="2"/>
        </w:numPr>
        <w:jc w:val="left"/>
        <w:rPr>
          <w:rFonts w:hint="eastAsia"/>
          <w:sz w:val="24"/>
        </w:rPr>
      </w:pPr>
      <w:r>
        <w:rPr>
          <w:rFonts w:hint="eastAsia"/>
          <w:sz w:val="24"/>
        </w:rPr>
        <w:t>产品详情及金额</w:t>
      </w:r>
      <w:r>
        <w:rPr>
          <w:rFonts w:hint="eastAsia"/>
          <w:sz w:val="24"/>
          <w:lang w:eastAsia="zh-CN"/>
        </w:rPr>
        <w:t>：</w:t>
      </w:r>
      <w:r>
        <w:rPr>
          <w:rFonts w:hint="eastAsia"/>
          <w:sz w:val="24"/>
        </w:rPr>
        <w:t xml:space="preserve">                                </w:t>
      </w:r>
      <w:r>
        <w:rPr>
          <w:rFonts w:hint="eastAsia"/>
          <w:sz w:val="24"/>
          <w:lang w:val="en-US"/>
        </w:rPr>
        <w:t xml:space="preserve">       </w:t>
      </w:r>
    </w:p>
    <w:p>
      <w:pPr>
        <w:numPr>
          <w:ilvl w:val="0"/>
          <w:numId w:val="2"/>
        </w:numPr>
        <w:jc w:val="left"/>
        <w:rPr>
          <w:rFonts w:hint="eastAsia"/>
          <w:sz w:val="24"/>
        </w:rPr>
      </w:pPr>
      <w:r>
        <w:rPr>
          <w:rFonts w:hint="eastAsia"/>
          <w:sz w:val="24"/>
          <w:lang w:val="en-US"/>
        </w:rPr>
        <w:t xml:space="preserve"> </w:t>
      </w:r>
      <w:r>
        <w:rPr>
          <w:rFonts w:hint="eastAsia"/>
          <w:sz w:val="24"/>
        </w:rPr>
        <w:t>1、质量要求及技术标准：按国标要求供货</w:t>
      </w:r>
    </w:p>
    <w:p>
      <w:pPr>
        <w:tabs>
          <w:tab w:val="left" w:pos="780"/>
        </w:tabs>
        <w:rPr>
          <w:rFonts w:hint="eastAsia"/>
          <w:sz w:val="24"/>
        </w:rPr>
      </w:pPr>
      <w:r>
        <w:rPr>
          <w:rFonts w:hint="eastAsia"/>
          <w:sz w:val="24"/>
        </w:rPr>
        <w:tab/>
      </w:r>
      <w:r>
        <w:rPr>
          <w:rFonts w:hint="eastAsia"/>
          <w:sz w:val="24"/>
        </w:rPr>
        <w:t>供方对质量负责条件及期限：质量保质期为出厂日起</w:t>
      </w:r>
      <w:r>
        <w:rPr>
          <w:rFonts w:hint="eastAsia"/>
          <w:sz w:val="24"/>
          <w:lang w:val="en-US" w:eastAsia="zh-CN"/>
        </w:rPr>
        <w:t>12</w:t>
      </w:r>
      <w:r>
        <w:rPr>
          <w:rFonts w:hint="eastAsia"/>
          <w:sz w:val="24"/>
          <w:lang w:val="en-US"/>
        </w:rPr>
        <w:t>个月</w:t>
      </w:r>
      <w:r>
        <w:rPr>
          <w:rFonts w:hint="eastAsia"/>
          <w:sz w:val="24"/>
        </w:rPr>
        <w:t>内。</w:t>
      </w:r>
    </w:p>
    <w:p>
      <w:pPr>
        <w:rPr>
          <w:rFonts w:hint="eastAsia"/>
          <w:sz w:val="24"/>
        </w:rPr>
      </w:pPr>
      <w:r>
        <w:rPr>
          <w:rFonts w:hint="eastAsia"/>
          <w:sz w:val="24"/>
        </w:rPr>
        <w:t>三、交（提）货地点及费用负担：货物运到需方指定地点，费用供方承担。</w:t>
      </w:r>
    </w:p>
    <w:p>
      <w:pPr>
        <w:ind w:left="477" w:hanging="477"/>
        <w:rPr>
          <w:rFonts w:hint="eastAsia"/>
          <w:sz w:val="24"/>
        </w:rPr>
      </w:pPr>
      <w:r>
        <w:rPr>
          <w:rFonts w:hint="eastAsia"/>
          <w:sz w:val="24"/>
        </w:rPr>
        <w:t>四、合理损耗及计算方法：需方要把出现质量问题的产品发至供方工地仓库后，方可换（退）。质量问题产品的往返运费由供方承担，换（退）货价格按本合同价格来计算。</w:t>
      </w:r>
    </w:p>
    <w:p>
      <w:pPr>
        <w:ind w:left="477" w:hanging="477"/>
        <w:rPr>
          <w:rFonts w:hint="eastAsia"/>
          <w:sz w:val="24"/>
          <w:highlight w:val="none"/>
        </w:rPr>
      </w:pPr>
      <w:r>
        <w:rPr>
          <w:rFonts w:hint="eastAsia"/>
          <w:sz w:val="24"/>
        </w:rPr>
        <w:t>五、包装标准及供应：按需方要</w:t>
      </w:r>
      <w:r>
        <w:rPr>
          <w:rFonts w:hint="eastAsia"/>
          <w:sz w:val="24"/>
          <w:highlight w:val="none"/>
        </w:rPr>
        <w:t xml:space="preserve">求 。                    </w:t>
      </w:r>
    </w:p>
    <w:p>
      <w:pPr>
        <w:ind w:left="477" w:hanging="477"/>
        <w:rPr>
          <w:rFonts w:hint="eastAsia"/>
          <w:sz w:val="24"/>
          <w:highlight w:val="none"/>
        </w:rPr>
      </w:pPr>
      <w:r>
        <w:rPr>
          <w:rFonts w:hint="eastAsia"/>
          <w:sz w:val="24"/>
          <w:highlight w:val="none"/>
        </w:rPr>
        <w:t>六、1．验收标准及方法：合同订立之日起</w:t>
      </w:r>
      <w:r>
        <w:rPr>
          <w:rFonts w:hint="eastAsia"/>
          <w:sz w:val="24"/>
          <w:highlight w:val="none"/>
          <w:lang w:val="en-US" w:eastAsia="zh-CN"/>
        </w:rPr>
        <w:t>7</w:t>
      </w:r>
      <w:r>
        <w:rPr>
          <w:rFonts w:hint="eastAsia"/>
          <w:sz w:val="24"/>
          <w:highlight w:val="none"/>
        </w:rPr>
        <w:t>天内发货。</w:t>
      </w:r>
    </w:p>
    <w:p>
      <w:pPr>
        <w:numPr>
          <w:ilvl w:val="0"/>
          <w:numId w:val="3"/>
        </w:numPr>
        <w:tabs>
          <w:tab w:val="left" w:pos="780"/>
        </w:tabs>
        <w:ind w:left="480" w:leftChars="0" w:firstLine="0" w:firstLineChars="0"/>
        <w:rPr>
          <w:rFonts w:hint="eastAsia"/>
          <w:sz w:val="24"/>
        </w:rPr>
      </w:pPr>
      <w:r>
        <w:rPr>
          <w:rFonts w:hint="eastAsia"/>
          <w:sz w:val="24"/>
        </w:rPr>
        <w:t>提出异议期限：提出异议期限为货发往需方指定地点后</w:t>
      </w:r>
      <w:r>
        <w:rPr>
          <w:rFonts w:hint="eastAsia"/>
          <w:sz w:val="24"/>
          <w:lang w:val="en-US" w:eastAsia="zh-CN"/>
        </w:rPr>
        <w:t>10</w:t>
      </w:r>
      <w:r>
        <w:rPr>
          <w:rFonts w:hint="eastAsia"/>
          <w:sz w:val="24"/>
        </w:rPr>
        <w:t>天内。</w:t>
      </w:r>
    </w:p>
    <w:p>
      <w:pPr>
        <w:numPr>
          <w:ilvl w:val="0"/>
          <w:numId w:val="0"/>
        </w:numPr>
        <w:tabs>
          <w:tab w:val="left" w:pos="780"/>
        </w:tabs>
        <w:ind w:left="480" w:leftChars="0"/>
        <w:rPr>
          <w:rFonts w:hint="eastAsia"/>
          <w:sz w:val="24"/>
        </w:rPr>
      </w:pPr>
      <w:r>
        <w:rPr>
          <w:rFonts w:hint="eastAsia"/>
          <w:sz w:val="24"/>
          <w:lang w:val="en-US" w:eastAsia="zh-CN"/>
        </w:rPr>
        <w:t>3.</w:t>
      </w:r>
      <w:r>
        <w:rPr>
          <w:rFonts w:hint="eastAsia"/>
          <w:sz w:val="24"/>
        </w:rPr>
        <w:t>健康环保要求：产品生产包装、运输配送做到绿色环保，职业人员健康安全，符合国家或企业健康环保规范。</w:t>
      </w:r>
    </w:p>
    <w:p>
      <w:pPr>
        <w:rPr>
          <w:rFonts w:hint="eastAsia"/>
          <w:sz w:val="24"/>
        </w:rPr>
      </w:pPr>
      <w:r>
        <w:rPr>
          <w:rFonts w:hint="eastAsia"/>
          <w:sz w:val="24"/>
        </w:rPr>
        <w:t>七、结算方式及期限：货到工地验收合格，开具发票后</w:t>
      </w:r>
      <w:r>
        <w:rPr>
          <w:rFonts w:hint="eastAsia"/>
          <w:sz w:val="24"/>
          <w:lang w:val="en-US" w:eastAsia="zh-CN"/>
        </w:rPr>
        <w:t>30日内</w:t>
      </w:r>
      <w:r>
        <w:rPr>
          <w:rFonts w:hint="eastAsia"/>
          <w:sz w:val="24"/>
        </w:rPr>
        <w:t>一次性付清货款。</w:t>
      </w:r>
    </w:p>
    <w:p>
      <w:pPr>
        <w:ind w:left="477" w:hanging="477"/>
        <w:rPr>
          <w:rFonts w:hint="eastAsia"/>
          <w:sz w:val="24"/>
        </w:rPr>
      </w:pPr>
      <w:r>
        <w:rPr>
          <w:rFonts w:hint="eastAsia"/>
          <w:sz w:val="24"/>
        </w:rPr>
        <w:t>八、违约责任：根据中华人民共和国《</w:t>
      </w:r>
      <w:r>
        <w:rPr>
          <w:rFonts w:hint="eastAsia"/>
          <w:sz w:val="24"/>
          <w:lang w:eastAsia="zh-CN"/>
        </w:rPr>
        <w:t>民法典</w:t>
      </w:r>
      <w:r>
        <w:rPr>
          <w:rFonts w:hint="eastAsia"/>
          <w:sz w:val="24"/>
        </w:rPr>
        <w:t>》的相关规定，经双方商议做出以下条例：</w:t>
      </w:r>
    </w:p>
    <w:p>
      <w:pPr>
        <w:ind w:left="477" w:hanging="477"/>
        <w:rPr>
          <w:rFonts w:hint="eastAsia"/>
          <w:sz w:val="24"/>
        </w:rPr>
      </w:pPr>
      <w:r>
        <w:rPr>
          <w:rFonts w:hint="eastAsia"/>
          <w:sz w:val="24"/>
        </w:rPr>
        <w:t xml:space="preserve">     1．供方不得逾期交货，如逾期三天后不能交货，按本合同总金额的5%赔偿给需方。</w:t>
      </w:r>
    </w:p>
    <w:p>
      <w:pPr>
        <w:ind w:left="960" w:hanging="960"/>
        <w:rPr>
          <w:rFonts w:hint="eastAsia"/>
          <w:sz w:val="24"/>
        </w:rPr>
      </w:pPr>
      <w:r>
        <w:rPr>
          <w:rFonts w:hint="eastAsia"/>
          <w:sz w:val="24"/>
        </w:rPr>
        <w:t xml:space="preserve">     </w:t>
      </w:r>
      <w:r>
        <w:rPr>
          <w:rFonts w:hint="eastAsia"/>
          <w:sz w:val="24"/>
          <w:lang w:val="en-US"/>
        </w:rPr>
        <w:t>2</w:t>
      </w:r>
      <w:r>
        <w:rPr>
          <w:rFonts w:hint="eastAsia"/>
          <w:sz w:val="24"/>
        </w:rPr>
        <w:t>、双方确定发货后，需方不得以任何理由拒绝或延时提货，由此出现的问题和货物被返回情况，供方不承担责任，并且往返运费由需方承担。</w:t>
      </w:r>
    </w:p>
    <w:p>
      <w:pPr>
        <w:ind w:left="0" w:firstLine="0"/>
        <w:rPr>
          <w:rFonts w:hint="eastAsia"/>
          <w:sz w:val="24"/>
        </w:rPr>
      </w:pPr>
      <w:r>
        <w:rPr>
          <w:rFonts w:hint="eastAsia"/>
          <w:sz w:val="24"/>
        </w:rPr>
        <w:t>九、解决合同纠纷的方式：双方友好协商，如不能调解向法院提起诉讼。</w:t>
      </w:r>
    </w:p>
    <w:p>
      <w:pPr>
        <w:pStyle w:val="2"/>
        <w:ind w:left="0" w:leftChars="0" w:firstLine="0" w:firstLineChars="0"/>
        <w:rPr>
          <w:rFonts w:hint="eastAsia"/>
        </w:rPr>
      </w:pPr>
      <w:r>
        <w:rPr>
          <w:rFonts w:hint="eastAsia"/>
          <w:sz w:val="24"/>
        </w:rPr>
        <w:t>十、本合同经双方代表签字、单位盖章生效，一式两份，双方各持一份。传真</w:t>
      </w:r>
      <w:r>
        <w:rPr>
          <w:rFonts w:hint="eastAsia"/>
          <w:sz w:val="24"/>
          <w:lang w:val="en-US"/>
        </w:rPr>
        <w:t>.扫描</w:t>
      </w:r>
      <w:r>
        <w:rPr>
          <w:rFonts w:hint="eastAsia"/>
          <w:sz w:val="24"/>
        </w:rPr>
        <w:t>合同与正本同样具有法律效力。</w:t>
      </w:r>
    </w:p>
    <w:tbl>
      <w:tblPr>
        <w:tblStyle w:val="21"/>
        <w:tblW w:w="9768" w:type="dxa"/>
        <w:jc w:val="center"/>
        <w:tblInd w:w="6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5"/>
        <w:gridCol w:w="56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rPr>
            </w:pPr>
            <w:r>
              <w:rPr>
                <w:rFonts w:hint="eastAsia"/>
                <w:sz w:val="24"/>
              </w:rPr>
              <w:t>供方</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jc w:val="center"/>
              <w:rPr>
                <w:rFonts w:hint="eastAsia"/>
                <w:sz w:val="24"/>
              </w:rPr>
            </w:pPr>
            <w:r>
              <w:rPr>
                <w:rFonts w:hint="eastAsia"/>
                <w:sz w:val="24"/>
              </w:rPr>
              <w:t>需方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单位名称：</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单位名称：江苏长江地质勘查院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地址：</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地址：</w:t>
            </w:r>
            <w:r>
              <w:rPr>
                <w:rFonts w:ascii="宋体" w:hAnsi="宋体" w:eastAsia="宋体" w:cs="宋体"/>
                <w:sz w:val="21"/>
                <w:szCs w:val="21"/>
              </w:rPr>
              <w:t>江苏省南京市栖霞区尧化新村102号综合大楼二楼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法定代表人：</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法定代表人：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委托代理人：</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委托代理人：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电话：</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电话：</w:t>
            </w:r>
            <w:r>
              <w:rPr>
                <w:rFonts w:hint="eastAsia"/>
                <w:sz w:val="24"/>
                <w:lang w:val="en-US"/>
              </w:rPr>
              <w:t>025-86975818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传真：</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传真：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开户行：</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rPr>
            </w:pPr>
            <w:r>
              <w:rPr>
                <w:rFonts w:hint="eastAsia"/>
                <w:sz w:val="24"/>
              </w:rPr>
              <w:t>开户行：中国建设银行尧化门支行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105"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default" w:eastAsia="宋体"/>
                <w:sz w:val="24"/>
                <w:lang w:val="en-US" w:eastAsia="zh-CN"/>
              </w:rPr>
            </w:pPr>
            <w:r>
              <w:rPr>
                <w:rFonts w:hint="eastAsia"/>
                <w:sz w:val="24"/>
              </w:rPr>
              <w:t>账号：</w:t>
            </w:r>
          </w:p>
        </w:tc>
        <w:tc>
          <w:tcPr>
            <w:tcW w:w="5663" w:type="dxa"/>
            <w:tcBorders>
              <w:top w:val="single" w:color="000000" w:sz="6" w:space="0"/>
              <w:left w:val="single" w:color="000000" w:sz="6" w:space="0"/>
              <w:bottom w:val="single" w:color="000000" w:sz="6" w:space="0"/>
              <w:right w:val="single" w:color="000000" w:sz="6" w:space="0"/>
              <w:tl2br w:val="nil"/>
              <w:tr2bl w:val="nil"/>
            </w:tcBorders>
            <w:shd w:val="clear" w:color="auto" w:fill="FFFFFF"/>
            <w:vAlign w:val="top"/>
          </w:tcPr>
          <w:p>
            <w:pPr>
              <w:rPr>
                <w:rFonts w:hint="eastAsia"/>
                <w:sz w:val="24"/>
                <w:lang w:val="en-US"/>
              </w:rPr>
            </w:pPr>
            <w:r>
              <w:rPr>
                <w:rFonts w:hint="eastAsia"/>
                <w:sz w:val="24"/>
              </w:rPr>
              <w:t>账号：</w:t>
            </w:r>
            <w:r>
              <w:rPr>
                <w:rFonts w:hint="eastAsia"/>
                <w:sz w:val="24"/>
                <w:lang w:val="en-US"/>
              </w:rPr>
              <w:t>32001597338052500453</w:t>
            </w:r>
          </w:p>
        </w:tc>
      </w:tr>
    </w:tbl>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42" w:name="_GoBack"/>
      <w:bookmarkEnd w:id="42"/>
      <w:r>
        <w:rPr>
          <w:rFonts w:hint="eastAsia" w:ascii="方正小标宋简体" w:hAnsi="仿宋_GB2312" w:eastAsia="方正小标宋简体"/>
          <w:b w:val="0"/>
          <w:bCs/>
          <w:color w:val="000000"/>
          <w:szCs w:val="44"/>
          <w:highlight w:val="none"/>
          <w:lang w:val="en-US" w:eastAsia="zh-CN"/>
        </w:rPr>
        <w:br w:type="page"/>
      </w: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8"/>
          <w:rFonts w:hint="eastAsia" w:ascii="宋体" w:hAnsi="宋体" w:cstheme="minorBidi"/>
          <w:b w:val="0"/>
          <w:highlight w:val="none"/>
          <w:lang w:val="en-US"/>
        </w:rPr>
      </w:pPr>
      <w:bookmarkStart w:id="28" w:name="_Toc96585094"/>
      <w:bookmarkStart w:id="29" w:name="_Toc96584968"/>
      <w:r>
        <w:rPr>
          <w:rStyle w:val="28"/>
          <w:rFonts w:hint="eastAsia" w:ascii="宋体" w:hAnsi="宋体" w:cstheme="minorBidi"/>
          <w:b w:val="0"/>
          <w:highlight w:val="none"/>
          <w:lang w:val="en-US"/>
        </w:rPr>
        <w:t>目  录</w:t>
      </w:r>
      <w:bookmarkEnd w:id="28"/>
      <w:bookmarkEnd w:id="29"/>
    </w:p>
    <w:p>
      <w:pPr>
        <w:numPr>
          <w:ilvl w:val="0"/>
          <w:numId w:val="4"/>
        </w:numPr>
        <w:spacing w:line="240" w:lineRule="atLeast"/>
        <w:rPr>
          <w:rFonts w:hint="eastAsia" w:ascii="宋体" w:hAnsi="宋体" w:eastAsia="宋体" w:cs="宋体"/>
          <w:sz w:val="32"/>
          <w:szCs w:val="32"/>
          <w:highlight w:val="none"/>
        </w:rPr>
      </w:pPr>
      <w:bookmarkStart w:id="30" w:name="_Toc256691586"/>
      <w:bookmarkStart w:id="31"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4"/>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5463"/>
      <w:bookmarkStart w:id="33" w:name="_Toc256691587"/>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5464"/>
      <w:bookmarkStart w:id="35"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9"/>
        <w:spacing w:line="530" w:lineRule="exact"/>
        <w:rPr>
          <w:rFonts w:hint="eastAsia"/>
          <w:sz w:val="32"/>
          <w:szCs w:val="32"/>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pStyle w:val="10"/>
        <w:rPr>
          <w:rFonts w:hint="eastAsia"/>
          <w:highlight w:val="none"/>
        </w:rPr>
      </w:pPr>
    </w:p>
    <w:p>
      <w:pPr>
        <w:rPr>
          <w:highlight w:val="none"/>
        </w:rPr>
      </w:pPr>
    </w:p>
    <w:p>
      <w:pPr>
        <w:pStyle w:val="8"/>
        <w:rPr>
          <w:highlight w:val="none"/>
        </w:rPr>
      </w:pPr>
    </w:p>
    <w:p>
      <w:pPr>
        <w:pStyle w:val="8"/>
        <w:rPr>
          <w:highlight w:val="none"/>
        </w:rPr>
      </w:pP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rPr>
        <w:t>二、</w:t>
      </w:r>
      <w:r>
        <w:rPr>
          <w:rStyle w:val="28"/>
          <w:rFonts w:hint="eastAsia" w:ascii="宋体" w:hAnsi="宋体" w:cstheme="minorBidi"/>
          <w:b w:val="0"/>
          <w:highlight w:val="none"/>
          <w:lang w:val="en-US" w:eastAsia="zh-CN"/>
        </w:rPr>
        <w:t>陈3井、陈4井、陈5井老腔改造项目割管、锻铣、扩眼工具采购项目报价表</w:t>
      </w:r>
    </w:p>
    <w:p>
      <w:pPr>
        <w:pStyle w:val="29"/>
        <w:rPr>
          <w:rFonts w:hint="eastAsia" w:ascii="仿宋_GB2312" w:hAnsi="仿宋_GB2312" w:eastAsia="仿宋_GB2312" w:cs="仿宋_GB2312"/>
          <w:bCs/>
          <w:sz w:val="28"/>
          <w:szCs w:val="28"/>
          <w:highlight w:val="none"/>
          <w:lang w:eastAsia="zh-CN"/>
        </w:rPr>
      </w:pPr>
    </w:p>
    <w:p>
      <w:pPr>
        <w:pStyle w:val="13"/>
        <w:adjustRightInd w:val="0"/>
        <w:snapToGrid w:val="0"/>
        <w:spacing w:line="360" w:lineRule="auto"/>
        <w:jc w:val="center"/>
        <w:outlineLvl w:val="1"/>
        <w:rPr>
          <w:rFonts w:hint="default" w:hAnsi="Cambria" w:eastAsia="宋体"/>
          <w:b/>
          <w:sz w:val="36"/>
          <w:szCs w:val="36"/>
          <w:highlight w:val="none"/>
          <w:lang w:val="en-US" w:eastAsia="zh-CN"/>
        </w:rPr>
      </w:pPr>
      <w:bookmarkStart w:id="36" w:name="_Toc1385"/>
      <w:bookmarkStart w:id="37" w:name="_Toc31897"/>
      <w:bookmarkStart w:id="38" w:name="_Toc18522"/>
      <w:bookmarkStart w:id="39" w:name="_Toc7392"/>
      <w:bookmarkStart w:id="40" w:name="_Toc9209"/>
      <w:r>
        <w:rPr>
          <w:rFonts w:hint="eastAsia" w:hAnsi="Cambria"/>
          <w:b/>
          <w:sz w:val="36"/>
          <w:szCs w:val="36"/>
          <w:highlight w:val="none"/>
        </w:rPr>
        <w:t>报价表</w:t>
      </w:r>
      <w:bookmarkEnd w:id="36"/>
      <w:bookmarkEnd w:id="37"/>
      <w:bookmarkEnd w:id="38"/>
      <w:bookmarkEnd w:id="39"/>
      <w:bookmarkEnd w:id="40"/>
    </w:p>
    <w:tbl>
      <w:tblPr>
        <w:tblStyle w:val="21"/>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396"/>
        <w:gridCol w:w="1"/>
        <w:gridCol w:w="1045"/>
        <w:gridCol w:w="558"/>
        <w:gridCol w:w="724"/>
        <w:gridCol w:w="812"/>
        <w:gridCol w:w="1"/>
        <w:gridCol w:w="876"/>
        <w:gridCol w:w="1"/>
        <w:gridCol w:w="1187"/>
        <w:gridCol w:w="1"/>
        <w:gridCol w:w="117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2"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序号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材料名称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规格型号</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单位</w:t>
            </w:r>
          </w:p>
        </w:tc>
        <w:tc>
          <w:tcPr>
            <w:tcW w:w="7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数量</w:t>
            </w:r>
          </w:p>
        </w:tc>
        <w:tc>
          <w:tcPr>
            <w:tcW w:w="81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8"/>
                <w:szCs w:val="28"/>
                <w:highlight w:val="none"/>
                <w:u w:val="none"/>
                <w:lang w:val="en-US" w:eastAsia="zh-CN"/>
              </w:rPr>
            </w:pPr>
            <w:r>
              <w:rPr>
                <w:rFonts w:hint="eastAsia" w:cs="Times New Roman"/>
                <w:b/>
                <w:bCs/>
                <w:i w:val="0"/>
                <w:iCs w:val="0"/>
                <w:color w:val="000000"/>
                <w:sz w:val="28"/>
                <w:szCs w:val="28"/>
                <w:highlight w:val="none"/>
                <w:u w:val="none"/>
                <w:lang w:val="en-US" w:eastAsia="zh-CN"/>
              </w:rPr>
              <w:t>税率</w:t>
            </w:r>
          </w:p>
        </w:tc>
        <w:tc>
          <w:tcPr>
            <w:tcW w:w="87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highlight w:val="none"/>
                <w:u w:val="none"/>
              </w:rPr>
            </w:pPr>
            <w:r>
              <w:rPr>
                <w:rStyle w:val="32"/>
                <w:highlight w:val="none"/>
                <w:lang w:val="en-US" w:eastAsia="zh-CN" w:bidi="ar"/>
              </w:rPr>
              <w:t>单价</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Style w:val="32"/>
                <w:highlight w:val="none"/>
                <w:lang w:val="en-US" w:eastAsia="zh-CN" w:bidi="ar"/>
              </w:rPr>
              <w:t>金额（</w:t>
            </w:r>
            <w:r>
              <w:rPr>
                <w:rStyle w:val="32"/>
                <w:rFonts w:hint="eastAsia"/>
                <w:highlight w:val="none"/>
                <w:lang w:val="en-US" w:eastAsia="zh-CN" w:bidi="ar"/>
              </w:rPr>
              <w:t>元</w:t>
            </w:r>
            <w:r>
              <w:rPr>
                <w:rStyle w:val="32"/>
                <w:highlight w:val="none"/>
                <w:lang w:val="en-US" w:eastAsia="zh-CN" w:bidi="ar"/>
              </w:rPr>
              <w:t>）</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3"/>
                <w:highlight w:val="none"/>
                <w:lang w:val="en-US" w:eastAsia="zh-CN" w:bidi="ar"/>
              </w:rPr>
            </w:pPr>
            <w:r>
              <w:rPr>
                <w:rStyle w:val="33"/>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锻铣工具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178mm</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4"/>
                <w:highlight w:val="none"/>
                <w:lang w:val="en-US" w:eastAsia="zh-CN" w:bidi="ar"/>
              </w:rPr>
            </w:pPr>
            <w:r>
              <w:rPr>
                <w:rStyle w:val="34"/>
                <w:highlight w:val="none"/>
                <w:lang w:val="en-US" w:eastAsia="zh-CN" w:bidi="ar"/>
              </w:rPr>
              <w:t>五刀翼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锻铣刀</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扩眼工具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178mm</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扩眼刀</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割管工具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178mm</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8"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割刀</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578" w:hRule="atLeast"/>
          <w:jc w:val="center"/>
        </w:trPr>
        <w:tc>
          <w:tcPr>
            <w:tcW w:w="52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合计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 w:type="dxa"/>
          <w:trHeight w:val="578" w:hRule="atLeast"/>
          <w:jc w:val="center"/>
        </w:trPr>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63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上述报价含税率   %，含运费</w:t>
            </w:r>
            <w:r>
              <w:rPr>
                <w:rFonts w:hint="eastAsia" w:ascii="宋体" w:hAnsi="宋体" w:cs="宋体"/>
                <w:i w:val="0"/>
                <w:iCs w:val="0"/>
                <w:color w:val="000000"/>
                <w:kern w:val="0"/>
                <w:sz w:val="24"/>
                <w:szCs w:val="24"/>
                <w:highlight w:val="none"/>
                <w:u w:val="none"/>
                <w:lang w:val="en-US" w:eastAsia="zh-CN" w:bidi="ar"/>
              </w:rPr>
              <w:t>，根据现场实际使用数量据实结算</w:t>
            </w:r>
          </w:p>
        </w:tc>
      </w:tr>
    </w:tbl>
    <w:p>
      <w:pPr>
        <w:spacing w:line="360" w:lineRule="auto"/>
        <w:rPr>
          <w:rFonts w:hint="default" w:ascii="Cambria" w:hAnsi="Cambria" w:eastAsia="宋体"/>
          <w:sz w:val="24"/>
          <w:highlight w:val="none"/>
          <w:lang w:val="en-US" w:eastAsia="zh-CN"/>
        </w:rPr>
      </w:pPr>
    </w:p>
    <w:p>
      <w:pPr>
        <w:pStyle w:val="2"/>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2"/>
        <w:ind w:firstLine="4800" w:firstLineChars="2000"/>
        <w:rPr>
          <w:rFonts w:hint="eastAsia" w:hAnsi="宋体" w:cs="宋体"/>
          <w:color w:val="000000"/>
          <w:kern w:val="0"/>
          <w:sz w:val="24"/>
          <w:szCs w:val="24"/>
          <w:highlight w:val="none"/>
          <w:lang w:val="en-US" w:eastAsia="zh-CN" w:bidi="ar"/>
        </w:rPr>
      </w:pPr>
    </w:p>
    <w:p>
      <w:pPr>
        <w:pStyle w:val="2"/>
        <w:ind w:firstLine="4800" w:firstLineChars="2000"/>
        <w:rPr>
          <w:rFonts w:hint="eastAsia"/>
          <w:lang w:val="en-US" w:eastAsia="zh-CN"/>
        </w:rPr>
      </w:pPr>
      <w:r>
        <w:rPr>
          <w:rFonts w:hint="eastAsia" w:hAnsi="宋体" w:cs="宋体"/>
          <w:color w:val="000000"/>
          <w:kern w:val="0"/>
          <w:sz w:val="24"/>
          <w:szCs w:val="24"/>
          <w:highlight w:val="none"/>
          <w:lang w:val="en-US" w:eastAsia="zh-CN" w:bidi="ar"/>
        </w:rPr>
        <w:t>日期：</w:t>
      </w:r>
    </w:p>
    <w:p>
      <w:pPr>
        <w:pStyle w:val="8"/>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8"/>
          <w:rFonts w:hint="eastAsia" w:ascii="宋体" w:hAnsi="宋体" w:cstheme="minorBidi"/>
          <w:b w:val="0"/>
          <w:highlight w:val="none"/>
          <w:lang w:val="en-US" w:eastAsia="zh-CN"/>
        </w:rPr>
      </w:pPr>
      <w:bookmarkStart w:id="41" w:name="_Toc1604"/>
      <w:r>
        <w:rPr>
          <w:rStyle w:val="28"/>
          <w:rFonts w:hint="eastAsia" w:ascii="宋体" w:hAnsi="宋体" w:cstheme="minorBidi"/>
          <w:b w:val="0"/>
          <w:highlight w:val="none"/>
          <w:lang w:val="en-US" w:eastAsia="zh-CN"/>
        </w:rPr>
        <w:t>三、法定代表人身份证明</w:t>
      </w:r>
      <w:bookmarkEnd w:id="4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2"/>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2"/>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2"/>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2"/>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9"/>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9"/>
        <w:spacing w:line="560" w:lineRule="exact"/>
        <w:jc w:val="cente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F1A7"/>
    <w:multiLevelType w:val="singleLevel"/>
    <w:tmpl w:val="1D6FF1A7"/>
    <w:lvl w:ilvl="0" w:tentative="0">
      <w:start w:val="2"/>
      <w:numFmt w:val="decimal"/>
      <w:suff w:val="nothing"/>
      <w:lvlText w:val="%1．"/>
      <w:lvlJc w:val="left"/>
      <w:pPr>
        <w:ind w:left="480" w:firstLine="0"/>
      </w:p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abstractNum w:abstractNumId="2">
    <w:nsid w:val="4C388D45"/>
    <w:multiLevelType w:val="singleLevel"/>
    <w:tmpl w:val="4C388D45"/>
    <w:lvl w:ilvl="0" w:tentative="0">
      <w:start w:val="1"/>
      <w:numFmt w:val="chineseCounting"/>
      <w:suff w:val="space"/>
      <w:lvlText w:val="第%1章"/>
      <w:lvlJc w:val="left"/>
      <w:rPr>
        <w:rFonts w:hint="eastAsia"/>
      </w:rPr>
    </w:lvl>
  </w:abstractNum>
  <w:abstractNum w:abstractNumId="3">
    <w:nsid w:val="668611F4"/>
    <w:multiLevelType w:val="singleLevel"/>
    <w:tmpl w:val="668611F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0D00CDF"/>
    <w:rsid w:val="11005262"/>
    <w:rsid w:val="11365128"/>
    <w:rsid w:val="12D14296"/>
    <w:rsid w:val="12D313AB"/>
    <w:rsid w:val="13557018"/>
    <w:rsid w:val="139818AC"/>
    <w:rsid w:val="13A75E69"/>
    <w:rsid w:val="145D65DA"/>
    <w:rsid w:val="14902DA1"/>
    <w:rsid w:val="14A01236"/>
    <w:rsid w:val="14D23E51"/>
    <w:rsid w:val="14EF5D19"/>
    <w:rsid w:val="154A11A2"/>
    <w:rsid w:val="15547E64"/>
    <w:rsid w:val="15A5287C"/>
    <w:rsid w:val="16585B40"/>
    <w:rsid w:val="168230D4"/>
    <w:rsid w:val="169A1CB5"/>
    <w:rsid w:val="179B5CE4"/>
    <w:rsid w:val="182A6AB6"/>
    <w:rsid w:val="18AA3935"/>
    <w:rsid w:val="18AF65EC"/>
    <w:rsid w:val="18E13BCB"/>
    <w:rsid w:val="18FE652B"/>
    <w:rsid w:val="1B040045"/>
    <w:rsid w:val="1B1F6C2C"/>
    <w:rsid w:val="1B485BA7"/>
    <w:rsid w:val="1BE45A3C"/>
    <w:rsid w:val="1CCB502F"/>
    <w:rsid w:val="1CD338EA"/>
    <w:rsid w:val="1DEA2E20"/>
    <w:rsid w:val="1E096ACF"/>
    <w:rsid w:val="1E9626F5"/>
    <w:rsid w:val="1F4421C3"/>
    <w:rsid w:val="1F642E60"/>
    <w:rsid w:val="1F8757B1"/>
    <w:rsid w:val="1FB913FE"/>
    <w:rsid w:val="204A64FA"/>
    <w:rsid w:val="20547378"/>
    <w:rsid w:val="2100305C"/>
    <w:rsid w:val="22584948"/>
    <w:rsid w:val="22D777F4"/>
    <w:rsid w:val="23571659"/>
    <w:rsid w:val="23DC3BD6"/>
    <w:rsid w:val="24612064"/>
    <w:rsid w:val="24B96E84"/>
    <w:rsid w:val="25987D07"/>
    <w:rsid w:val="25CC175F"/>
    <w:rsid w:val="262F3F07"/>
    <w:rsid w:val="26BC306A"/>
    <w:rsid w:val="26FB054E"/>
    <w:rsid w:val="29F86FC6"/>
    <w:rsid w:val="2A1E1896"/>
    <w:rsid w:val="2A642EB7"/>
    <w:rsid w:val="2A922F77"/>
    <w:rsid w:val="2AB6787F"/>
    <w:rsid w:val="2B2008F4"/>
    <w:rsid w:val="2B473D61"/>
    <w:rsid w:val="2C043A01"/>
    <w:rsid w:val="2E1C77D8"/>
    <w:rsid w:val="2E287309"/>
    <w:rsid w:val="2E4B5BBD"/>
    <w:rsid w:val="2F3E2306"/>
    <w:rsid w:val="2FCD4A51"/>
    <w:rsid w:val="2FCF2577"/>
    <w:rsid w:val="301B57BD"/>
    <w:rsid w:val="303B5E5F"/>
    <w:rsid w:val="30AF2473"/>
    <w:rsid w:val="31AF3769"/>
    <w:rsid w:val="31D200FD"/>
    <w:rsid w:val="32221084"/>
    <w:rsid w:val="331E37FE"/>
    <w:rsid w:val="33C20973"/>
    <w:rsid w:val="33EA3E24"/>
    <w:rsid w:val="349268AC"/>
    <w:rsid w:val="357716E7"/>
    <w:rsid w:val="37164F30"/>
    <w:rsid w:val="3757FEB5"/>
    <w:rsid w:val="37712166"/>
    <w:rsid w:val="3A2B41AB"/>
    <w:rsid w:val="3A414072"/>
    <w:rsid w:val="3B0D471D"/>
    <w:rsid w:val="3BE433A6"/>
    <w:rsid w:val="3E091ACA"/>
    <w:rsid w:val="3F272B0B"/>
    <w:rsid w:val="3F446ADE"/>
    <w:rsid w:val="3F63082C"/>
    <w:rsid w:val="3F8C41C9"/>
    <w:rsid w:val="40EC2DAE"/>
    <w:rsid w:val="410E3013"/>
    <w:rsid w:val="413A74B8"/>
    <w:rsid w:val="41447783"/>
    <w:rsid w:val="41D43885"/>
    <w:rsid w:val="41D852BC"/>
    <w:rsid w:val="423A703E"/>
    <w:rsid w:val="42AD499A"/>
    <w:rsid w:val="42CE4911"/>
    <w:rsid w:val="43923B90"/>
    <w:rsid w:val="43EC320C"/>
    <w:rsid w:val="44147591"/>
    <w:rsid w:val="454113CA"/>
    <w:rsid w:val="4597723C"/>
    <w:rsid w:val="46357180"/>
    <w:rsid w:val="474A5ABA"/>
    <w:rsid w:val="47D209FF"/>
    <w:rsid w:val="47FD1C99"/>
    <w:rsid w:val="4AE73A21"/>
    <w:rsid w:val="4B0610EB"/>
    <w:rsid w:val="4C03562B"/>
    <w:rsid w:val="4D8B2E35"/>
    <w:rsid w:val="4E3B72FE"/>
    <w:rsid w:val="4F4026F2"/>
    <w:rsid w:val="4F4331C8"/>
    <w:rsid w:val="4F936840"/>
    <w:rsid w:val="4FA85A82"/>
    <w:rsid w:val="503C6221"/>
    <w:rsid w:val="50636741"/>
    <w:rsid w:val="50722D7F"/>
    <w:rsid w:val="51126599"/>
    <w:rsid w:val="51475FBA"/>
    <w:rsid w:val="51520ED2"/>
    <w:rsid w:val="525F2A86"/>
    <w:rsid w:val="52A91A6A"/>
    <w:rsid w:val="52CF2B6E"/>
    <w:rsid w:val="5302488E"/>
    <w:rsid w:val="54A0435F"/>
    <w:rsid w:val="54AD082A"/>
    <w:rsid w:val="54C74672"/>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DF62D4B"/>
    <w:rsid w:val="5E9B7945"/>
    <w:rsid w:val="5F0202B7"/>
    <w:rsid w:val="60044A53"/>
    <w:rsid w:val="60200971"/>
    <w:rsid w:val="61D218D0"/>
    <w:rsid w:val="621A0B00"/>
    <w:rsid w:val="624F78B5"/>
    <w:rsid w:val="62724E61"/>
    <w:rsid w:val="62FC4073"/>
    <w:rsid w:val="63044341"/>
    <w:rsid w:val="631657EC"/>
    <w:rsid w:val="63D95197"/>
    <w:rsid w:val="64686F03"/>
    <w:rsid w:val="64A77044"/>
    <w:rsid w:val="64AA08E2"/>
    <w:rsid w:val="656C403D"/>
    <w:rsid w:val="65AD2209"/>
    <w:rsid w:val="66134265"/>
    <w:rsid w:val="668E72AD"/>
    <w:rsid w:val="66D5075E"/>
    <w:rsid w:val="6954706E"/>
    <w:rsid w:val="69DF102E"/>
    <w:rsid w:val="6A2971B4"/>
    <w:rsid w:val="6B030D4C"/>
    <w:rsid w:val="6B2B3DFF"/>
    <w:rsid w:val="6B6C069F"/>
    <w:rsid w:val="6D0B32B6"/>
    <w:rsid w:val="6D0E5786"/>
    <w:rsid w:val="6D415B5B"/>
    <w:rsid w:val="6E054DDB"/>
    <w:rsid w:val="6E5D0773"/>
    <w:rsid w:val="6F63625D"/>
    <w:rsid w:val="70176E6C"/>
    <w:rsid w:val="707324D0"/>
    <w:rsid w:val="70D25448"/>
    <w:rsid w:val="73216213"/>
    <w:rsid w:val="738B7B30"/>
    <w:rsid w:val="74520C5C"/>
    <w:rsid w:val="749D11B4"/>
    <w:rsid w:val="74DD616A"/>
    <w:rsid w:val="75ED062E"/>
    <w:rsid w:val="76937428"/>
    <w:rsid w:val="769B2EDE"/>
    <w:rsid w:val="76DB2B7D"/>
    <w:rsid w:val="77BE4D76"/>
    <w:rsid w:val="77DF7B5B"/>
    <w:rsid w:val="780B6E7A"/>
    <w:rsid w:val="78511348"/>
    <w:rsid w:val="78AF03ED"/>
    <w:rsid w:val="79220866"/>
    <w:rsid w:val="79B50C4D"/>
    <w:rsid w:val="7ACB6FE8"/>
    <w:rsid w:val="7C6D4277"/>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0">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qFormat/>
    <w:uiPriority w:val="0"/>
    <w:pPr>
      <w:spacing w:after="120"/>
    </w:pPr>
  </w:style>
  <w:style w:type="paragraph" w:styleId="10">
    <w:name w:val="Body Text 2"/>
    <w:basedOn w:val="1"/>
    <w:qFormat/>
    <w:uiPriority w:val="0"/>
    <w:rPr>
      <w:color w:val="FF0000"/>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rFonts w:ascii="Times New Roman" w:hAnsi="Times New Roman"/>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autoSpaceDE/>
      <w:autoSpaceDN/>
      <w:adjustRightInd/>
      <w:spacing w:after="120"/>
      <w:ind w:left="420" w:leftChars="200"/>
      <w:jc w:val="both"/>
    </w:pPr>
    <w:rPr>
      <w:sz w:val="16"/>
      <w:szCs w:val="16"/>
    </w:rPr>
  </w:style>
  <w:style w:type="paragraph" w:styleId="18">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9">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font91"/>
    <w:basedOn w:val="20"/>
    <w:qFormat/>
    <w:uiPriority w:val="0"/>
    <w:rPr>
      <w:rFonts w:hint="eastAsia" w:ascii="宋体" w:hAnsi="宋体" w:eastAsia="宋体" w:cs="宋体"/>
      <w:b/>
      <w:bCs/>
      <w:color w:val="000000"/>
      <w:sz w:val="28"/>
      <w:szCs w:val="28"/>
      <w:u w:val="none"/>
    </w:rPr>
  </w:style>
  <w:style w:type="character" w:customStyle="1" w:styleId="33">
    <w:name w:val="font101"/>
    <w:basedOn w:val="20"/>
    <w:qFormat/>
    <w:uiPriority w:val="0"/>
    <w:rPr>
      <w:rFonts w:hint="eastAsia" w:ascii="宋体" w:hAnsi="宋体" w:eastAsia="宋体" w:cs="宋体"/>
      <w:b/>
      <w:bCs/>
      <w:color w:val="000000"/>
      <w:sz w:val="24"/>
      <w:szCs w:val="24"/>
      <w:u w:val="none"/>
    </w:rPr>
  </w:style>
  <w:style w:type="character" w:customStyle="1" w:styleId="34">
    <w:name w:val="font112"/>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4838</Words>
  <Characters>5109</Characters>
  <Lines>0</Lines>
  <Paragraphs>0</Paragraphs>
  <TotalTime>1</TotalTime>
  <ScaleCrop>false</ScaleCrop>
  <LinksUpToDate>false</LinksUpToDate>
  <CharactersWithSpaces>5848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2023-03-12T19:20:00Z</dcterms:created>
  <dc:creator>乔辰生</dc:creator>
  <cp:lastModifiedBy>梦里花落U知多少</cp:lastModifiedBy>
  <dcterms:modified xsi:type="dcterms:W3CDTF">2024-06-03T09:42:22Z</dcterms:modified>
  <dc:title>陈3井、陈4井、陈5井老腔改造项目割管、锻铣、扩眼工具采购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