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spacing w:before="0" w:after="0" w:line="360" w:lineRule="auto"/>
        <w:rPr>
          <w:rFonts w:hint="eastAsia"/>
          <w:kern w:val="2"/>
          <w:highlight w:val="none"/>
        </w:rPr>
      </w:pPr>
      <w:bookmarkStart w:id="0" w:name="_Toc67627991"/>
    </w:p>
    <w:p>
      <w:pPr>
        <w:spacing w:line="360" w:lineRule="auto"/>
        <w:jc w:val="center"/>
        <w:rPr>
          <w:rFonts w:hint="eastAsia" w:ascii="黑体" w:hAnsi="宋体" w:eastAsia="黑体" w:cs="Times New Roman"/>
          <w:b/>
          <w:sz w:val="52"/>
          <w:szCs w:val="52"/>
          <w:highlight w:val="none"/>
          <w:lang w:val="en-US" w:eastAsia="zh-CN"/>
        </w:rPr>
      </w:pPr>
      <w:r>
        <w:rPr>
          <w:rFonts w:hint="eastAsia" w:ascii="黑体" w:hAnsi="宋体" w:eastAsia="黑体" w:cs="Times New Roman"/>
          <w:b/>
          <w:sz w:val="52"/>
          <w:szCs w:val="52"/>
          <w:highlight w:val="none"/>
          <w:lang w:val="en-US" w:eastAsia="zh-CN"/>
        </w:rPr>
        <w:t>江苏长江地质勘查院地面沉降观测项目</w:t>
      </w:r>
    </w:p>
    <w:p>
      <w:pPr>
        <w:spacing w:line="360" w:lineRule="auto"/>
        <w:jc w:val="center"/>
        <w:rPr>
          <w:rFonts w:hint="eastAsia"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直溪井场建设</w:t>
      </w: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2"/>
      </w:pPr>
    </w:p>
    <w:p>
      <w:pPr>
        <w:pStyle w:val="2"/>
        <w:ind w:left="0" w:leftChars="0" w:firstLine="0" w:firstLineChars="0"/>
        <w:rPr>
          <w:rFonts w:ascii="宋体" w:hAnsi="宋体"/>
          <w:sz w:val="32"/>
          <w:highlight w:val="none"/>
        </w:rPr>
      </w:pPr>
    </w:p>
    <w:p>
      <w:pPr>
        <w:pStyle w:val="3"/>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九</w:t>
      </w:r>
      <w:r>
        <w:rPr>
          <w:rFonts w:hint="eastAsia" w:ascii="黑体" w:hAnsi="黑体" w:eastAsia="黑体" w:cs="黑体"/>
          <w:b/>
          <w:sz w:val="32"/>
          <w:highlight w:val="none"/>
        </w:rPr>
        <w:t>月</w:t>
      </w:r>
    </w:p>
    <w:p>
      <w:pPr>
        <w:jc w:val="center"/>
        <w:rPr>
          <w:rFonts w:ascii="宋体" w:hAnsi="宋体"/>
          <w:highlight w:val="none"/>
        </w:rPr>
      </w:pPr>
    </w:p>
    <w:p>
      <w:pPr>
        <w:pStyle w:val="25"/>
        <w:jc w:val="center"/>
        <w:rPr>
          <w:rFonts w:ascii="宋体" w:hAnsi="宋体" w:eastAsia="宋体"/>
          <w:b/>
          <w:color w:val="auto"/>
          <w:kern w:val="2"/>
          <w:sz w:val="44"/>
          <w:szCs w:val="20"/>
          <w:highlight w:val="none"/>
        </w:rPr>
      </w:pPr>
    </w:p>
    <w:p>
      <w:pPr>
        <w:pStyle w:val="25"/>
        <w:jc w:val="center"/>
        <w:rPr>
          <w:rFonts w:hint="eastAsia" w:ascii="宋体" w:hAnsi="宋体" w:eastAsia="宋体"/>
          <w:b/>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p>
    <w:bookmarkEnd w:id="0"/>
    <w:p>
      <w:pPr>
        <w:pStyle w:val="5"/>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bookmarkStart w:id="1" w:name="_Toc15093"/>
      <w:bookmarkStart w:id="2" w:name="_Toc20708"/>
      <w:r>
        <w:rPr>
          <w:rFonts w:hint="eastAsia" w:ascii="方正小标宋简体" w:hAnsi="仿宋_GB2312" w:eastAsia="方正小标宋简体"/>
          <w:b w:val="0"/>
          <w:bCs/>
          <w:color w:val="000000"/>
          <w:szCs w:val="44"/>
          <w:highlight w:val="none"/>
          <w:lang w:val="en-US" w:eastAsia="zh-CN"/>
        </w:rPr>
        <w:t>第一章 地面沉降观测项目直溪井场</w:t>
      </w:r>
      <w:bookmarkStart w:id="3" w:name="_Toc8924"/>
      <w:bookmarkStart w:id="4" w:name="_Toc24572"/>
      <w:r>
        <w:rPr>
          <w:rFonts w:hint="eastAsia" w:ascii="方正小标宋简体" w:hAnsi="仿宋_GB2312" w:eastAsia="方正小标宋简体"/>
          <w:b w:val="0"/>
          <w:bCs/>
          <w:color w:val="000000"/>
          <w:szCs w:val="44"/>
          <w:highlight w:val="none"/>
          <w:lang w:val="en-US" w:eastAsia="zh-CN"/>
        </w:rPr>
        <w:t>建设采购</w:t>
      </w:r>
      <w:r>
        <w:rPr>
          <w:rFonts w:hint="eastAsia" w:ascii="方正小标宋简体" w:hAnsi="仿宋_GB2312" w:eastAsia="方正小标宋简体"/>
          <w:b w:val="0"/>
          <w:bCs/>
          <w:color w:val="000000"/>
          <w:szCs w:val="44"/>
          <w:highlight w:val="none"/>
        </w:rPr>
        <w:t>公告</w:t>
      </w:r>
      <w:bookmarkEnd w:id="1"/>
      <w:bookmarkEnd w:id="2"/>
      <w:bookmarkEnd w:id="3"/>
      <w:bookmarkEnd w:id="4"/>
    </w:p>
    <w:p>
      <w:pPr>
        <w:jc w:val="center"/>
        <w:rPr>
          <w:highlight w:val="none"/>
        </w:rPr>
      </w:pP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地面沉降观测项目直溪井场建设已具备采购条件，采购人为江苏长江地质勘查院，现对直溪井场建设采取公开比选，</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color w:val="auto"/>
          <w:kern w:val="2"/>
          <w:sz w:val="32"/>
          <w:szCs w:val="32"/>
          <w:highlight w:val="none"/>
          <w:lang w:val="en-US" w:eastAsia="zh-CN" w:bidi="ar-SA"/>
        </w:rPr>
        <w:t>地面沉降观测项目直溪井场建设</w:t>
      </w:r>
      <w:r>
        <w:rPr>
          <w:rFonts w:hint="eastAsia" w:ascii="仿宋_GB2312" w:hAnsi="宋体" w:eastAsia="仿宋_GB2312"/>
          <w:snapToGrid w:val="0"/>
          <w:kern w:val="2"/>
          <w:sz w:val="32"/>
          <w:szCs w:val="32"/>
          <w:highlight w:val="none"/>
          <w:lang w:eastAsia="zh-CN"/>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江苏省常州市金坛区直溪镇</w:t>
      </w:r>
      <w:r>
        <w:rPr>
          <w:rFonts w:hint="eastAsia" w:ascii="仿宋_GB2312" w:hAnsi="宋体" w:eastAsia="仿宋_GB2312"/>
          <w:snapToGrid w:val="0"/>
          <w:kern w:val="2"/>
          <w:sz w:val="32"/>
          <w:szCs w:val="32"/>
          <w:highlight w:val="none"/>
          <w:lang w:eastAsia="zh-CN"/>
        </w:rPr>
        <w:t>。</w:t>
      </w:r>
    </w:p>
    <w:p>
      <w:pPr>
        <w:pStyle w:val="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3.服务期限：从合同签订之日起至井场项目竣工验收合格</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4.质量要求：符合国家标准及甲方要求</w:t>
      </w:r>
      <w:r>
        <w:rPr>
          <w:rFonts w:hint="eastAsia" w:ascii="仿宋_GB2312" w:hAnsi="宋体" w:eastAsia="仿宋_GB2312"/>
          <w:snapToGrid w:val="0"/>
          <w:kern w:val="2"/>
          <w:sz w:val="32"/>
          <w:szCs w:val="32"/>
          <w:highlight w:val="none"/>
          <w:lang w:eastAsia="zh-CN"/>
        </w:rPr>
        <w:t>。</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cs="Times New Roman"/>
          <w:b w:val="0"/>
          <w:bCs w:val="0"/>
          <w:snapToGrid w:val="0"/>
          <w:kern w:val="2"/>
          <w:sz w:val="32"/>
          <w:szCs w:val="32"/>
          <w:highlight w:val="none"/>
          <w:lang w:val="en-US" w:eastAsia="zh-CN" w:bidi="ar-SA"/>
        </w:rPr>
        <w:t>5.采购内容：</w:t>
      </w:r>
    </w:p>
    <w:tbl>
      <w:tblPr>
        <w:tblStyle w:val="22"/>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253"/>
        <w:gridCol w:w="883"/>
        <w:gridCol w:w="1034"/>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序号</w:t>
            </w:r>
          </w:p>
        </w:tc>
        <w:tc>
          <w:tcPr>
            <w:tcW w:w="3253"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default" w:ascii="仿宋_GB2312" w:hAnsi="宋体" w:eastAsia="仿宋_GB2312" w:cs="Times New Roman"/>
                <w:b w:val="0"/>
                <w:bCs w:val="0"/>
                <w:snapToGrid w:val="0"/>
                <w:kern w:val="2"/>
                <w:sz w:val="32"/>
                <w:szCs w:val="32"/>
                <w:highlight w:val="none"/>
                <w:lang w:val="en-US" w:eastAsia="zh-CN" w:bidi="ar-SA"/>
              </w:rPr>
              <w:t>项目</w:t>
            </w:r>
          </w:p>
        </w:tc>
        <w:tc>
          <w:tcPr>
            <w:tcW w:w="883"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default" w:ascii="仿宋_GB2312" w:hAnsi="宋体" w:eastAsia="仿宋_GB2312" w:cs="Times New Roman"/>
                <w:b w:val="0"/>
                <w:bCs w:val="0"/>
                <w:snapToGrid w:val="0"/>
                <w:kern w:val="2"/>
                <w:sz w:val="32"/>
                <w:szCs w:val="32"/>
                <w:highlight w:val="none"/>
                <w:lang w:val="en-US" w:eastAsia="zh-CN" w:bidi="ar-SA"/>
              </w:rPr>
              <w:t>单位</w:t>
            </w:r>
          </w:p>
        </w:tc>
        <w:tc>
          <w:tcPr>
            <w:tcW w:w="1034"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数量</w:t>
            </w:r>
          </w:p>
        </w:tc>
        <w:tc>
          <w:tcPr>
            <w:tcW w:w="2366"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1</w:t>
            </w:r>
          </w:p>
        </w:tc>
        <w:tc>
          <w:tcPr>
            <w:tcW w:w="3253"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围墙拆除及新建</w:t>
            </w:r>
          </w:p>
        </w:tc>
        <w:tc>
          <w:tcPr>
            <w:tcW w:w="883"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米</w:t>
            </w:r>
          </w:p>
        </w:tc>
        <w:tc>
          <w:tcPr>
            <w:tcW w:w="1034"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30</w:t>
            </w:r>
          </w:p>
        </w:tc>
        <w:tc>
          <w:tcPr>
            <w:tcW w:w="2366"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2</w:t>
            </w:r>
          </w:p>
        </w:tc>
        <w:tc>
          <w:tcPr>
            <w:tcW w:w="3253"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井场平整(碎砖渣)</w:t>
            </w:r>
          </w:p>
        </w:tc>
        <w:tc>
          <w:tcPr>
            <w:tcW w:w="883"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平方</w:t>
            </w:r>
          </w:p>
        </w:tc>
        <w:tc>
          <w:tcPr>
            <w:tcW w:w="1034"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1050</w:t>
            </w:r>
          </w:p>
        </w:tc>
        <w:tc>
          <w:tcPr>
            <w:tcW w:w="2366"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35*30米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3</w:t>
            </w:r>
          </w:p>
        </w:tc>
        <w:tc>
          <w:tcPr>
            <w:tcW w:w="3253" w:type="dxa"/>
            <w:vAlign w:val="top"/>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进场道路</w:t>
            </w:r>
          </w:p>
        </w:tc>
        <w:tc>
          <w:tcPr>
            <w:tcW w:w="883" w:type="dxa"/>
            <w:vAlign w:val="top"/>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平方</w:t>
            </w:r>
          </w:p>
        </w:tc>
        <w:tc>
          <w:tcPr>
            <w:tcW w:w="1034" w:type="dxa"/>
            <w:vAlign w:val="top"/>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100</w:t>
            </w:r>
          </w:p>
        </w:tc>
        <w:tc>
          <w:tcPr>
            <w:tcW w:w="2366"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20*5米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w:t>
            </w:r>
          </w:p>
        </w:tc>
        <w:tc>
          <w:tcPr>
            <w:tcW w:w="3253" w:type="dxa"/>
            <w:vAlign w:val="top"/>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方井开挖砌筑</w:t>
            </w:r>
          </w:p>
        </w:tc>
        <w:tc>
          <w:tcPr>
            <w:tcW w:w="883" w:type="dxa"/>
            <w:vAlign w:val="top"/>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个</w:t>
            </w:r>
          </w:p>
        </w:tc>
        <w:tc>
          <w:tcPr>
            <w:tcW w:w="1034" w:type="dxa"/>
            <w:vAlign w:val="top"/>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2</w:t>
            </w:r>
          </w:p>
        </w:tc>
        <w:tc>
          <w:tcPr>
            <w:tcW w:w="2366"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1*1*1米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w:t>
            </w:r>
          </w:p>
        </w:tc>
        <w:tc>
          <w:tcPr>
            <w:tcW w:w="3253" w:type="dxa"/>
            <w:vAlign w:val="top"/>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井场复耕</w:t>
            </w:r>
          </w:p>
        </w:tc>
        <w:tc>
          <w:tcPr>
            <w:tcW w:w="883" w:type="dxa"/>
            <w:vAlign w:val="top"/>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平方</w:t>
            </w:r>
          </w:p>
        </w:tc>
        <w:tc>
          <w:tcPr>
            <w:tcW w:w="1034" w:type="dxa"/>
            <w:vAlign w:val="top"/>
          </w:tcPr>
          <w:p>
            <w:pPr>
              <w:jc w:val="center"/>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1150</w:t>
            </w:r>
          </w:p>
        </w:tc>
        <w:tc>
          <w:tcPr>
            <w:tcW w:w="2366" w:type="dxa"/>
          </w:tcPr>
          <w:p>
            <w:pPr>
              <w:jc w:val="center"/>
              <w:rPr>
                <w:rFonts w:hint="eastAsia" w:ascii="仿宋_GB2312" w:hAnsi="宋体" w:eastAsia="仿宋_GB2312" w:cs="Times New Roman"/>
                <w:b w:val="0"/>
                <w:bCs w:val="0"/>
                <w:snapToGrid w:val="0"/>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4" w:type="dxa"/>
            <w:gridSpan w:val="5"/>
          </w:tcPr>
          <w:p>
            <w:pPr>
              <w:jc w:val="left"/>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上述工作量为固定单价，据实进行结算。</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6.采购控制价：9万元。</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.中标通知方式：书面通知中标人。</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 xml:space="preserve"> 评标办法为</w:t>
      </w:r>
      <w:r>
        <w:rPr>
          <w:rFonts w:hint="eastAsia" w:ascii="仿宋_GB2312" w:hAnsi="宋体" w:eastAsia="仿宋_GB2312"/>
          <w:snapToGrid w:val="0"/>
          <w:kern w:val="2"/>
          <w:sz w:val="32"/>
          <w:szCs w:val="32"/>
          <w:highlight w:val="none"/>
          <w:lang w:val="en-US" w:eastAsia="zh-CN"/>
        </w:rPr>
        <w:t>合理低价中标</w:t>
      </w:r>
      <w:r>
        <w:rPr>
          <w:rFonts w:hint="eastAsia" w:ascii="仿宋_GB2312" w:hAnsi="宋体" w:eastAsia="仿宋_GB2312"/>
          <w:snapToGrid w:val="0"/>
          <w:kern w:val="2"/>
          <w:sz w:val="32"/>
          <w:szCs w:val="32"/>
          <w:highlight w:val="none"/>
        </w:rPr>
        <w:t>法</w:t>
      </w:r>
      <w:r>
        <w:rPr>
          <w:rFonts w:hint="eastAsia" w:ascii="仿宋_GB2312" w:hAnsi="宋体" w:eastAsia="仿宋_GB2312"/>
          <w:snapToGrid w:val="0"/>
          <w:kern w:val="2"/>
          <w:sz w:val="32"/>
          <w:szCs w:val="32"/>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8"/>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yellow"/>
          <w:lang w:val="en-US" w:eastAsia="zh-CN" w:bidi="ar-SA"/>
        </w:rPr>
      </w:pPr>
      <w:r>
        <w:rPr>
          <w:rFonts w:hint="default" w:ascii="仿宋_GB2312" w:hAnsi="宋体" w:eastAsia="仿宋_GB2312" w:cs="Times New Roman"/>
          <w:snapToGrid w:val="0"/>
          <w:kern w:val="2"/>
          <w:sz w:val="32"/>
          <w:szCs w:val="32"/>
          <w:highlight w:val="yellow"/>
          <w:lang w:val="en-US" w:eastAsia="zh-CN" w:bidi="ar-SA"/>
        </w:rPr>
        <w:t>1</w:t>
      </w:r>
      <w:r>
        <w:rPr>
          <w:rFonts w:hint="eastAsia" w:ascii="仿宋_GB2312" w:hAnsi="宋体" w:eastAsia="仿宋_GB2312" w:cs="Times New Roman"/>
          <w:snapToGrid w:val="0"/>
          <w:kern w:val="2"/>
          <w:sz w:val="32"/>
          <w:szCs w:val="32"/>
          <w:highlight w:val="yellow"/>
          <w:lang w:val="en-US" w:eastAsia="zh-CN" w:bidi="ar-SA"/>
        </w:rPr>
        <w:t>.</w:t>
      </w:r>
      <w:r>
        <w:rPr>
          <w:rFonts w:hint="default" w:ascii="仿宋_GB2312" w:hAnsi="宋体" w:eastAsia="仿宋_GB2312" w:cs="Times New Roman"/>
          <w:snapToGrid w:val="0"/>
          <w:kern w:val="2"/>
          <w:sz w:val="32"/>
          <w:szCs w:val="32"/>
          <w:highlight w:val="yellow"/>
          <w:lang w:val="en-US" w:eastAsia="zh-CN" w:bidi="ar-SA"/>
        </w:rPr>
        <w:t>具有独立法人营业执照</w:t>
      </w:r>
      <w:r>
        <w:rPr>
          <w:rFonts w:hint="eastAsia" w:ascii="仿宋_GB2312" w:hAnsi="宋体" w:eastAsia="仿宋_GB2312" w:cs="Times New Roman"/>
          <w:snapToGrid w:val="0"/>
          <w:kern w:val="2"/>
          <w:sz w:val="32"/>
          <w:szCs w:val="32"/>
          <w:highlight w:val="yellow"/>
          <w:lang w:val="en-US" w:eastAsia="zh-CN" w:bidi="ar-SA"/>
        </w:rPr>
        <w:t>、安全生产许可证</w:t>
      </w:r>
      <w:r>
        <w:rPr>
          <w:rFonts w:hint="default" w:ascii="仿宋_GB2312" w:hAnsi="宋体" w:eastAsia="仿宋_GB2312" w:cs="Times New Roman"/>
          <w:snapToGrid w:val="0"/>
          <w:kern w:val="2"/>
          <w:sz w:val="32"/>
          <w:szCs w:val="32"/>
          <w:highlight w:val="yellow"/>
          <w:lang w:val="en-US" w:eastAsia="zh-CN" w:bidi="ar-SA"/>
        </w:rPr>
        <w:t>等证明文件</w:t>
      </w:r>
      <w:r>
        <w:rPr>
          <w:rFonts w:hint="eastAsia" w:ascii="仿宋_GB2312" w:hAnsi="宋体" w:eastAsia="仿宋_GB2312" w:cs="Times New Roman"/>
          <w:snapToGrid w:val="0"/>
          <w:kern w:val="2"/>
          <w:sz w:val="32"/>
          <w:szCs w:val="32"/>
          <w:highlight w:val="yellow"/>
          <w:lang w:val="en-US" w:eastAsia="zh-CN" w:bidi="ar-SA"/>
        </w:rPr>
        <w:t>，市政工程施工总承包三级及以上。</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2.信誉要求：</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2.1投标人未被“国家企业信用信息公示系统”网站（www.gsxt.gov.cn）列入严重违法失信企业名单（需附查验结果）。</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 HYPERLINK "http://www.qianlima.com/downloads/agent.jsp?req=PEOBBMOEBKNCNBEIGLHNMECOBBBNFJILJLLPIPCEMKKLNOFKEPFJEOEEPEJKEFCMHLICNPHFOBMLAMMHMEOBMACAGEIJHBIF" </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）列入失信被执行人（需附查验结果）。</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.3 承诺 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 xml:space="preserve"> 年 01 月 01 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、法定代表人或者负责人、拟委任的项目负责人无行贿犯罪记录，以中国裁判文书网（https://wenshu.court.gov.cn）的查询结果为准（需附查验结果）。</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3"/>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3.</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3"/>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4.</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 或同一母公司的子公司，或法定代表人为同一人的两个及两个以上法人不得同时参与投标。</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 xml:space="preserve"> 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yellow"/>
        </w:rPr>
        <w:t>网站（</w:t>
      </w:r>
      <w:r>
        <w:rPr>
          <w:rFonts w:hint="eastAsia" w:ascii="仿宋_GB2312" w:hAnsi="仿宋_GB2312" w:eastAsia="仿宋_GB2312" w:cs="仿宋_GB2312"/>
          <w:kern w:val="0"/>
          <w:sz w:val="32"/>
          <w:szCs w:val="32"/>
          <w:highlight w:val="yellow"/>
        </w:rPr>
        <w:t>http://www.smdksd.com/</w:t>
      </w:r>
      <w:r>
        <w:rPr>
          <w:rFonts w:hint="eastAsia" w:ascii="仿宋_GB2312" w:hAnsi="宋体" w:eastAsia="仿宋_GB2312"/>
          <w:sz w:val="32"/>
          <w:szCs w:val="32"/>
          <w:highlight w:val="yellow"/>
        </w:rPr>
        <w:t>）发</w:t>
      </w:r>
      <w:r>
        <w:rPr>
          <w:rFonts w:hint="eastAsia" w:ascii="仿宋_GB2312" w:hAnsi="宋体" w:eastAsia="仿宋_GB2312"/>
          <w:sz w:val="32"/>
          <w:szCs w:val="32"/>
          <w:highlight w:val="none"/>
        </w:rPr>
        <w:t>布。</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w:t>
      </w:r>
      <w:r>
        <w:rPr>
          <w:rFonts w:hint="eastAsia" w:ascii="仿宋_GB2312" w:hAnsi="宋体" w:eastAsia="仿宋_GB2312"/>
          <w:sz w:val="32"/>
          <w:szCs w:val="32"/>
          <w:highlight w:val="yellow"/>
        </w:rPr>
        <w:t>请于202</w:t>
      </w:r>
      <w:r>
        <w:rPr>
          <w:rFonts w:hint="eastAsia" w:ascii="仿宋_GB2312" w:hAnsi="宋体" w:eastAsia="仿宋_GB2312"/>
          <w:sz w:val="32"/>
          <w:szCs w:val="32"/>
          <w:highlight w:val="yellow"/>
          <w:lang w:val="en-US" w:eastAsia="zh-CN"/>
        </w:rPr>
        <w:t>4</w:t>
      </w:r>
      <w:r>
        <w:rPr>
          <w:rFonts w:hint="eastAsia" w:ascii="仿宋_GB2312" w:hAnsi="宋体" w:eastAsia="仿宋_GB2312"/>
          <w:sz w:val="32"/>
          <w:szCs w:val="32"/>
          <w:highlight w:val="yellow"/>
        </w:rPr>
        <w:t>年</w:t>
      </w:r>
      <w:r>
        <w:rPr>
          <w:rFonts w:hint="eastAsia" w:ascii="仿宋_GB2312" w:hAnsi="宋体" w:eastAsia="仿宋_GB2312"/>
          <w:sz w:val="32"/>
          <w:szCs w:val="32"/>
          <w:highlight w:val="yellow"/>
          <w:lang w:val="en-US" w:eastAsia="zh-CN"/>
        </w:rPr>
        <w:t>9</w:t>
      </w:r>
      <w:r>
        <w:rPr>
          <w:rFonts w:hint="eastAsia" w:ascii="仿宋_GB2312" w:hAnsi="宋体" w:eastAsia="仿宋_GB2312"/>
          <w:sz w:val="32"/>
          <w:szCs w:val="32"/>
          <w:highlight w:val="yellow"/>
        </w:rPr>
        <w:t>月</w:t>
      </w:r>
      <w:r>
        <w:rPr>
          <w:rFonts w:hint="eastAsia" w:ascii="仿宋_GB2312" w:hAnsi="宋体" w:eastAsia="仿宋_GB2312"/>
          <w:sz w:val="32"/>
          <w:szCs w:val="32"/>
          <w:highlight w:val="yellow"/>
          <w:lang w:val="en-US" w:eastAsia="zh-CN"/>
        </w:rPr>
        <w:t>13</w:t>
      </w:r>
      <w:r>
        <w:rPr>
          <w:rFonts w:hint="eastAsia" w:ascii="仿宋_GB2312" w:hAnsi="宋体" w:eastAsia="仿宋_GB2312"/>
          <w:sz w:val="32"/>
          <w:szCs w:val="32"/>
          <w:highlight w:val="yellow"/>
        </w:rPr>
        <w:t>日</w:t>
      </w:r>
      <w:r>
        <w:rPr>
          <w:rFonts w:hint="eastAsia" w:ascii="仿宋_GB2312" w:hAnsi="宋体" w:eastAsia="仿宋_GB2312"/>
          <w:sz w:val="32"/>
          <w:szCs w:val="32"/>
          <w:highlight w:val="yellow"/>
          <w:lang w:val="en-US" w:eastAsia="zh-CN"/>
        </w:rPr>
        <w:t>上</w:t>
      </w:r>
      <w:r>
        <w:rPr>
          <w:rFonts w:hint="eastAsia" w:ascii="仿宋_GB2312" w:hAnsi="宋体" w:eastAsia="仿宋_GB2312"/>
          <w:sz w:val="32"/>
          <w:szCs w:val="32"/>
          <w:highlight w:val="yellow"/>
        </w:rPr>
        <w:t>午</w:t>
      </w:r>
      <w:r>
        <w:rPr>
          <w:rFonts w:hint="eastAsia" w:ascii="仿宋_GB2312" w:hAnsi="宋体" w:eastAsia="仿宋_GB2312"/>
          <w:sz w:val="32"/>
          <w:szCs w:val="32"/>
          <w:highlight w:val="yellow"/>
          <w:lang w:val="en-US" w:eastAsia="zh-CN"/>
        </w:rPr>
        <w:t>9</w:t>
      </w:r>
      <w:r>
        <w:rPr>
          <w:rFonts w:hint="eastAsia" w:ascii="仿宋_GB2312" w:hAnsi="宋体" w:eastAsia="仿宋_GB2312"/>
          <w:sz w:val="32"/>
          <w:szCs w:val="32"/>
          <w:highlight w:val="yellow"/>
        </w:rPr>
        <w:t>：00</w:t>
      </w:r>
      <w:r>
        <w:rPr>
          <w:rFonts w:hint="eastAsia" w:ascii="仿宋_GB2312" w:hAnsi="宋体" w:eastAsia="仿宋_GB2312"/>
          <w:sz w:val="32"/>
          <w:szCs w:val="32"/>
          <w:highlight w:val="yellow"/>
          <w:lang w:val="en-US" w:eastAsia="zh-CN"/>
        </w:rPr>
        <w:t>前</w:t>
      </w:r>
      <w:r>
        <w:rPr>
          <w:rFonts w:hint="eastAsia" w:ascii="仿宋_GB2312" w:hAnsi="宋体" w:eastAsia="仿宋_GB2312"/>
          <w:sz w:val="32"/>
          <w:szCs w:val="32"/>
          <w:highlight w:val="none"/>
        </w:rPr>
        <w:t>，将投标材料邮寄或者人工送达的方式，</w:t>
      </w:r>
      <w:r>
        <w:rPr>
          <w:rFonts w:hint="eastAsia" w:ascii="仿宋_GB2312" w:hAnsi="宋体" w:eastAsia="仿宋_GB2312" w:cs="仿宋_GB2312"/>
          <w:color w:val="000000"/>
          <w:sz w:val="32"/>
          <w:szCs w:val="32"/>
          <w:lang w:bidi="ar"/>
        </w:rPr>
        <w:t>送至常州市和电路10号</w:t>
      </w:r>
      <w:r>
        <w:rPr>
          <w:rFonts w:hint="eastAsia" w:ascii="仿宋_GB2312" w:hAnsi="宋体" w:eastAsia="仿宋_GB2312"/>
          <w:sz w:val="32"/>
          <w:szCs w:val="32"/>
          <w:highlight w:val="none"/>
        </w:rPr>
        <w:t>。</w:t>
      </w:r>
    </w:p>
    <w:p>
      <w:pPr>
        <w:pStyle w:val="19"/>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lang w:bidi="ar"/>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w:t>
      </w:r>
      <w:r>
        <w:rPr>
          <w:rFonts w:hint="eastAsia" w:ascii="仿宋_GB2312" w:hAnsi="宋体" w:eastAsia="仿宋_GB2312"/>
          <w:sz w:val="32"/>
          <w:szCs w:val="32"/>
          <w:highlight w:val="yellow"/>
        </w:rPr>
        <w:t>标：</w:t>
      </w:r>
      <w:r>
        <w:rPr>
          <w:rFonts w:hint="eastAsia" w:ascii="仿宋_GB2312" w:hAnsi="宋体" w:eastAsia="仿宋_GB2312" w:cs="仿宋_GB2312"/>
          <w:color w:val="000000"/>
          <w:sz w:val="32"/>
          <w:szCs w:val="32"/>
          <w:highlight w:val="yellow"/>
          <w:lang w:bidi="ar"/>
        </w:rPr>
        <w:t>2024年</w:t>
      </w:r>
      <w:r>
        <w:rPr>
          <w:rFonts w:hint="eastAsia" w:ascii="仿宋_GB2312" w:hAnsi="宋体" w:eastAsia="仿宋_GB2312" w:cs="仿宋_GB2312"/>
          <w:color w:val="000000"/>
          <w:sz w:val="32"/>
          <w:szCs w:val="32"/>
          <w:highlight w:val="yellow"/>
          <w:lang w:val="en-US" w:eastAsia="zh-CN" w:bidi="ar"/>
        </w:rPr>
        <w:t>9</w:t>
      </w:r>
      <w:r>
        <w:rPr>
          <w:rFonts w:hint="eastAsia" w:ascii="仿宋_GB2312" w:hAnsi="宋体" w:eastAsia="仿宋_GB2312" w:cs="仿宋_GB2312"/>
          <w:color w:val="000000"/>
          <w:sz w:val="32"/>
          <w:szCs w:val="32"/>
          <w:highlight w:val="yellow"/>
          <w:lang w:bidi="ar"/>
        </w:rPr>
        <w:t>月</w:t>
      </w:r>
      <w:r>
        <w:rPr>
          <w:rFonts w:hint="eastAsia" w:ascii="仿宋_GB2312" w:hAnsi="宋体" w:eastAsia="仿宋_GB2312" w:cs="仿宋_GB2312"/>
          <w:color w:val="000000"/>
          <w:sz w:val="32"/>
          <w:szCs w:val="32"/>
          <w:highlight w:val="yellow"/>
          <w:lang w:val="en-US" w:eastAsia="zh-CN" w:bidi="ar"/>
        </w:rPr>
        <w:t>13</w:t>
      </w:r>
      <w:bookmarkStart w:id="37" w:name="_GoBack"/>
      <w:bookmarkEnd w:id="37"/>
      <w:r>
        <w:rPr>
          <w:rFonts w:hint="eastAsia" w:ascii="仿宋_GB2312" w:hAnsi="宋体" w:eastAsia="仿宋_GB2312" w:cs="仿宋_GB2312"/>
          <w:color w:val="000000"/>
          <w:sz w:val="32"/>
          <w:szCs w:val="32"/>
          <w:highlight w:val="yellow"/>
          <w:lang w:bidi="ar"/>
        </w:rPr>
        <w:t>日</w:t>
      </w:r>
      <w:r>
        <w:rPr>
          <w:rFonts w:hint="eastAsia" w:ascii="仿宋_GB2312" w:hAnsi="宋体" w:eastAsia="仿宋_GB2312" w:cs="仿宋_GB2312"/>
          <w:color w:val="000000"/>
          <w:sz w:val="32"/>
          <w:szCs w:val="32"/>
          <w:highlight w:val="yellow"/>
          <w:lang w:val="en-US" w:eastAsia="zh-CN" w:bidi="ar"/>
        </w:rPr>
        <w:t>上</w:t>
      </w:r>
      <w:r>
        <w:rPr>
          <w:rFonts w:hint="eastAsia" w:ascii="仿宋_GB2312" w:hAnsi="宋体" w:eastAsia="仿宋_GB2312" w:cs="仿宋_GB2312"/>
          <w:color w:val="000000"/>
          <w:sz w:val="32"/>
          <w:szCs w:val="32"/>
          <w:highlight w:val="yellow"/>
          <w:lang w:bidi="ar"/>
        </w:rPr>
        <w:t>午</w:t>
      </w:r>
      <w:r>
        <w:rPr>
          <w:rFonts w:hint="eastAsia" w:ascii="仿宋_GB2312" w:hAnsi="宋体" w:eastAsia="仿宋_GB2312" w:cs="仿宋_GB2312"/>
          <w:color w:val="000000"/>
          <w:sz w:val="32"/>
          <w:szCs w:val="32"/>
          <w:highlight w:val="yellow"/>
          <w:lang w:val="en-US" w:eastAsia="zh-CN" w:bidi="ar"/>
        </w:rPr>
        <w:t>9：</w:t>
      </w:r>
      <w:r>
        <w:rPr>
          <w:rFonts w:hint="eastAsia" w:ascii="仿宋_GB2312" w:hAnsi="宋体" w:eastAsia="仿宋_GB2312" w:cs="仿宋_GB2312"/>
          <w:color w:val="000000"/>
          <w:sz w:val="32"/>
          <w:szCs w:val="32"/>
          <w:highlight w:val="yellow"/>
          <w:lang w:bidi="ar"/>
        </w:rPr>
        <w:t>00(北京时</w:t>
      </w:r>
      <w:r>
        <w:rPr>
          <w:rFonts w:hint="eastAsia" w:ascii="仿宋_GB2312" w:hAnsi="宋体" w:eastAsia="仿宋_GB2312" w:cs="仿宋_GB2312"/>
          <w:color w:val="000000"/>
          <w:sz w:val="32"/>
          <w:szCs w:val="32"/>
          <w:lang w:bidi="ar"/>
        </w:rPr>
        <w:t>间)在江苏省常州市天宁区和电路10号三楼会议室开标。</w:t>
      </w:r>
    </w:p>
    <w:p>
      <w:pPr>
        <w:pStyle w:val="19"/>
        <w:widowControl/>
        <w:autoSpaceDN w:val="0"/>
        <w:spacing w:beforeAutospacing="0" w:afterAutospacing="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cs="仿宋_GB2312"/>
          <w:color w:val="000000"/>
          <w:sz w:val="32"/>
          <w:szCs w:val="32"/>
          <w:lang w:bidi="ar"/>
        </w:rPr>
        <w:t>递交地点：常州市和电路10号</w:t>
      </w:r>
      <w:r>
        <w:rPr>
          <w:rFonts w:hint="eastAsia" w:ascii="仿宋_GB2312" w:hAnsi="宋体" w:eastAsia="仿宋_GB2312"/>
          <w:sz w:val="32"/>
          <w:szCs w:val="32"/>
          <w:highlight w:val="none"/>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江苏长江地质勘查院</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宋体" w:eastAsia="仿宋_GB2312" w:cs="仿宋_GB2312"/>
          <w:color w:val="000000"/>
          <w:sz w:val="32"/>
          <w:szCs w:val="32"/>
          <w:lang w:bidi="ar"/>
        </w:rPr>
        <w:t>常州市和电路10号</w:t>
      </w:r>
      <w:r>
        <w:rPr>
          <w:rFonts w:hint="eastAsia" w:ascii="仿宋_GB2312" w:hAnsi="宋体" w:eastAsia="仿宋_GB2312"/>
          <w:sz w:val="32"/>
          <w:szCs w:val="32"/>
          <w:highlight w:val="none"/>
        </w:rPr>
        <w:t>。</w:t>
      </w:r>
    </w:p>
    <w:p>
      <w:pPr>
        <w:pStyle w:val="3"/>
        <w:spacing w:after="0"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联系人：乔辰生                电话：13584378541</w:t>
      </w:r>
    </w:p>
    <w:p>
      <w:pPr>
        <w:pStyle w:val="3"/>
        <w:spacing w:after="0" w:line="540" w:lineRule="exact"/>
        <w:ind w:firstLine="640" w:firstLineChars="200"/>
        <w:rPr>
          <w:rFonts w:hint="eastAsia" w:ascii="仿宋_GB2312" w:eastAsia="仿宋_GB2312"/>
          <w:sz w:val="32"/>
          <w:szCs w:val="32"/>
          <w:highlight w:val="none"/>
        </w:rPr>
      </w:pPr>
      <w:r>
        <w:rPr>
          <w:rFonts w:hint="eastAsia" w:ascii="仿宋_GB2312" w:hAnsi="宋体" w:eastAsia="仿宋_GB2312"/>
          <w:sz w:val="32"/>
          <w:szCs w:val="32"/>
        </w:rPr>
        <w:t>项目联系人：宋延超            电话：18694968858</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纪律检查部 电话：025-85666522</w:t>
      </w:r>
    </w:p>
    <w:p>
      <w:pPr>
        <w:pStyle w:val="4"/>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4"/>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4"/>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4"/>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5"/>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2851"/>
      <w:bookmarkStart w:id="6" w:name="_Toc11379"/>
      <w:bookmarkStart w:id="7" w:name="_Toc97794043"/>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范围内全部内容的价格体现，报价方式采用固定单价，最高投标限价为</w:t>
      </w:r>
      <w:r>
        <w:rPr>
          <w:rFonts w:hint="eastAsia" w:ascii="仿宋_GB2312" w:hAnsi="宋体" w:eastAsia="仿宋_GB2312" w:cs="Times New Roman"/>
          <w:b w:val="0"/>
          <w:bCs w:val="0"/>
          <w:snapToGrid w:val="0"/>
          <w:kern w:val="2"/>
          <w:sz w:val="32"/>
          <w:szCs w:val="32"/>
          <w:highlight w:val="yellow"/>
          <w:lang w:val="en-US" w:eastAsia="zh-CN" w:bidi="ar-SA"/>
        </w:rPr>
        <w:t>9万</w:t>
      </w:r>
      <w:r>
        <w:rPr>
          <w:rFonts w:hint="eastAsia" w:ascii="仿宋_GB2312" w:hAnsi="宋体" w:eastAsia="仿宋_GB2312"/>
          <w:sz w:val="32"/>
          <w:szCs w:val="32"/>
          <w:highlight w:val="none"/>
        </w:rPr>
        <w:t xml:space="preserve">元，一旦中标，报价不予调整。                               </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5"/>
        <w:spacing w:before="0" w:after="0" w:line="660" w:lineRule="exact"/>
        <w:jc w:val="center"/>
        <w:rPr>
          <w:rFonts w:hint="eastAsia"/>
          <w:highlight w:val="none"/>
          <w:lang w:val="en-US" w:eastAsia="zh-CN"/>
        </w:rPr>
      </w:pPr>
      <w:r>
        <w:rPr>
          <w:rFonts w:ascii="宋体" w:hAnsi="宋体"/>
          <w:highlight w:val="none"/>
        </w:rPr>
        <w:br w:type="page"/>
      </w:r>
      <w:bookmarkStart w:id="9" w:name="_Toc135998992"/>
      <w:bookmarkStart w:id="10" w:name="_Toc161767419"/>
    </w:p>
    <w:bookmarkEnd w:id="9"/>
    <w:bookmarkEnd w:id="10"/>
    <w:p>
      <w:pPr>
        <w:numPr>
          <w:ilvl w:val="0"/>
          <w:numId w:val="1"/>
        </w:numPr>
        <w:spacing w:line="360" w:lineRule="auto"/>
        <w:jc w:val="center"/>
        <w:rPr>
          <w:rFonts w:hint="eastAsia" w:ascii="方正小标宋简体" w:hAnsi="仿宋_GB2312" w:eastAsia="方正小标宋简体" w:cs="Times New Roman"/>
          <w:b w:val="0"/>
          <w:bCs/>
          <w:color w:val="000000"/>
          <w:kern w:val="44"/>
          <w:sz w:val="44"/>
          <w:szCs w:val="44"/>
          <w:highlight w:val="none"/>
          <w:lang w:val="en-US" w:eastAsia="zh-CN" w:bidi="ar-SA"/>
        </w:rPr>
      </w:pPr>
      <w:bookmarkStart w:id="11" w:name="_Toc96584967"/>
      <w:bookmarkStart w:id="12" w:name="_Toc28611"/>
      <w:bookmarkStart w:id="13" w:name="_Toc96585093"/>
      <w:bookmarkStart w:id="14" w:name="_Toc414431079"/>
      <w:bookmarkStart w:id="15" w:name="_Toc16449"/>
      <w:bookmarkStart w:id="16" w:name="_Toc135999006"/>
      <w:bookmarkStart w:id="17" w:name="_Toc161767428"/>
      <w:r>
        <w:rPr>
          <w:rFonts w:hint="eastAsia" w:ascii="方正小标宋简体" w:hAnsi="仿宋_GB2312" w:eastAsia="方正小标宋简体" w:cs="Times New Roman"/>
          <w:b w:val="0"/>
          <w:bCs/>
          <w:color w:val="000000"/>
          <w:kern w:val="44"/>
          <w:sz w:val="44"/>
          <w:szCs w:val="44"/>
          <w:highlight w:val="none"/>
          <w:lang w:val="en-US" w:eastAsia="zh-CN" w:bidi="ar-SA"/>
        </w:rPr>
        <w:t>合同模板</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 xml:space="preserve">供方：      </w:t>
      </w:r>
    </w:p>
    <w:p>
      <w:pPr>
        <w:spacing w:line="360" w:lineRule="auto"/>
        <w:rPr>
          <w:rFonts w:ascii="Times New Roman" w:hAnsi="Times New Roman" w:cs="Times New Roman"/>
        </w:rPr>
      </w:pPr>
      <w:r>
        <w:rPr>
          <w:rFonts w:ascii="Times New Roman" w:hAnsi="Times New Roman" w:cs="Times New Roman"/>
        </w:rPr>
        <w:t>需方：江苏长江地质勘查院                            签订日期：   年   月   日</w:t>
      </w:r>
    </w:p>
    <w:p>
      <w:pPr>
        <w:spacing w:line="360" w:lineRule="auto"/>
        <w:ind w:firstLine="420" w:firstLineChars="200"/>
        <w:rPr>
          <w:rFonts w:ascii="Times New Roman" w:hAnsi="Times New Roman" w:cs="Times New Roman"/>
        </w:rPr>
      </w:pPr>
      <w:r>
        <w:rPr>
          <w:rFonts w:ascii="Times New Roman" w:hAnsi="Times New Roman" w:cs="Times New Roman"/>
        </w:rPr>
        <w:t>根据《中华人民共和国民法典》有关规定，经双方协商一致，签订本合同以下条款：</w:t>
      </w:r>
    </w:p>
    <w:p>
      <w:pPr>
        <w:spacing w:line="360" w:lineRule="auto"/>
        <w:ind w:firstLine="420" w:firstLineChars="200"/>
        <w:rPr>
          <w:rFonts w:ascii="Times New Roman" w:hAnsi="Times New Roman" w:cs="Times New Roman"/>
        </w:rPr>
      </w:pPr>
      <w:r>
        <w:rPr>
          <w:rFonts w:ascii="Times New Roman" w:hAnsi="Times New Roman" w:cs="Times New Roman"/>
        </w:rPr>
        <w:t>一、产品型号、规格、数量、金额 （此价格为含9%的增值税专用发票）</w:t>
      </w:r>
    </w:p>
    <w:tbl>
      <w:tblPr>
        <w:tblStyle w:val="21"/>
        <w:tblW w:w="8359" w:type="dxa"/>
        <w:tblInd w:w="0" w:type="dxa"/>
        <w:tblLayout w:type="fixed"/>
        <w:tblCellMar>
          <w:top w:w="0" w:type="dxa"/>
          <w:left w:w="108" w:type="dxa"/>
          <w:bottom w:w="0" w:type="dxa"/>
          <w:right w:w="108" w:type="dxa"/>
        </w:tblCellMar>
      </w:tblPr>
      <w:tblGrid>
        <w:gridCol w:w="709"/>
        <w:gridCol w:w="1129"/>
        <w:gridCol w:w="1134"/>
        <w:gridCol w:w="709"/>
        <w:gridCol w:w="709"/>
        <w:gridCol w:w="850"/>
        <w:gridCol w:w="1276"/>
        <w:gridCol w:w="1134"/>
        <w:gridCol w:w="709"/>
      </w:tblGrid>
      <w:tr>
        <w:tblPrEx>
          <w:tblLayout w:type="fixed"/>
          <w:tblCellMar>
            <w:top w:w="0" w:type="dxa"/>
            <w:left w:w="108" w:type="dxa"/>
            <w:bottom w:w="0" w:type="dxa"/>
            <w:right w:w="108" w:type="dxa"/>
          </w:tblCellMar>
        </w:tblPrEx>
        <w:trPr>
          <w:trHeight w:val="560"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112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服务名称</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规格型号</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单位</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数量</w:t>
            </w:r>
          </w:p>
        </w:tc>
        <w:tc>
          <w:tcPr>
            <w:tcW w:w="85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税率</w:t>
            </w:r>
          </w:p>
        </w:tc>
        <w:tc>
          <w:tcPr>
            <w:tcW w:w="127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含税单价（元）</w:t>
            </w: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含税金额（元）</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备注</w:t>
            </w:r>
          </w:p>
        </w:tc>
      </w:tr>
      <w:tr>
        <w:tblPrEx>
          <w:tblLayout w:type="fixed"/>
          <w:tblCellMar>
            <w:top w:w="0" w:type="dxa"/>
            <w:left w:w="108" w:type="dxa"/>
            <w:bottom w:w="0" w:type="dxa"/>
            <w:right w:w="108" w:type="dxa"/>
          </w:tblCellMar>
        </w:tblPrEx>
        <w:trPr>
          <w:trHeight w:val="737" w:hRule="atLeast"/>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w:t>
            </w:r>
          </w:p>
        </w:tc>
        <w:tc>
          <w:tcPr>
            <w:tcW w:w="112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850"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276"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737" w:hRule="atLeast"/>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w:t>
            </w:r>
          </w:p>
        </w:tc>
        <w:tc>
          <w:tcPr>
            <w:tcW w:w="112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850"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276"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737" w:hRule="atLeast"/>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3</w:t>
            </w:r>
          </w:p>
        </w:tc>
        <w:tc>
          <w:tcPr>
            <w:tcW w:w="112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850"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276"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737" w:hRule="atLeast"/>
        </w:trPr>
        <w:tc>
          <w:tcPr>
            <w:tcW w:w="70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大写</w:t>
            </w:r>
          </w:p>
        </w:tc>
        <w:tc>
          <w:tcPr>
            <w:tcW w:w="4531" w:type="dxa"/>
            <w:gridSpan w:val="5"/>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276"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合计</w:t>
            </w: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709" w:type="dxa"/>
            <w:tcBorders>
              <w:top w:val="nil"/>
              <w:left w:val="nil"/>
              <w:bottom w:val="single" w:color="auto" w:sz="4" w:space="0"/>
              <w:right w:val="single" w:color="auto" w:sz="4" w:space="0"/>
            </w:tcBorders>
            <w:vAlign w:val="center"/>
          </w:tcPr>
          <w:p>
            <w:pPr>
              <w:jc w:val="center"/>
              <w:rPr>
                <w:rFonts w:ascii="Times New Roman" w:hAnsi="Times New Roman" w:cs="Times New Roman"/>
                <w:szCs w:val="21"/>
              </w:rPr>
            </w:pPr>
          </w:p>
        </w:tc>
      </w:tr>
    </w:tbl>
    <w:p>
      <w:pPr>
        <w:spacing w:line="360" w:lineRule="auto"/>
        <w:ind w:firstLine="420" w:firstLineChars="200"/>
        <w:rPr>
          <w:rFonts w:ascii="Times New Roman" w:hAnsi="Times New Roman" w:cs="Times New Roman"/>
        </w:rPr>
      </w:pPr>
      <w:r>
        <w:rPr>
          <w:rFonts w:ascii="Times New Roman" w:hAnsi="Times New Roman" w:cs="Times New Roman"/>
        </w:rPr>
        <w:t>二、质量标准：</w:t>
      </w:r>
      <w:r>
        <w:rPr>
          <w:rFonts w:ascii="Times New Roman" w:hAnsi="Times New Roman" w:cs="Times New Roman"/>
          <w:u w:val="single"/>
        </w:rPr>
        <w:t>按国家标准及甲方要求，确保施工通过需方验收，如果出现质量问题，供方需负责维修，保修期为需方验收后6个月。</w:t>
      </w:r>
    </w:p>
    <w:p>
      <w:pPr>
        <w:spacing w:line="360" w:lineRule="auto"/>
        <w:ind w:firstLine="420" w:firstLineChars="200"/>
        <w:rPr>
          <w:rFonts w:ascii="Times New Roman" w:hAnsi="Times New Roman" w:cs="Times New Roman"/>
        </w:rPr>
      </w:pPr>
      <w:r>
        <w:rPr>
          <w:rFonts w:ascii="Times New Roman" w:hAnsi="Times New Roman" w:cs="Times New Roman"/>
        </w:rPr>
        <w:t>三、验收方法：</w:t>
      </w:r>
      <w:r>
        <w:rPr>
          <w:rFonts w:hint="eastAsia" w:ascii="Times New Roman" w:hAnsi="Times New Roman" w:cs="Times New Roman"/>
          <w:u w:val="single"/>
        </w:rPr>
        <w:t>施工</w:t>
      </w:r>
      <w:r>
        <w:rPr>
          <w:rFonts w:ascii="Times New Roman" w:hAnsi="Times New Roman" w:cs="Times New Roman"/>
          <w:u w:val="single"/>
        </w:rPr>
        <w:t>规格、数量无误差为确认。现场通过甲方</w:t>
      </w:r>
    </w:p>
    <w:p>
      <w:pPr>
        <w:spacing w:line="360" w:lineRule="auto"/>
        <w:ind w:firstLine="420" w:firstLineChars="200"/>
        <w:rPr>
          <w:rFonts w:ascii="Times New Roman" w:hAnsi="Times New Roman" w:cs="Times New Roman"/>
          <w:u w:val="single"/>
        </w:rPr>
      </w:pPr>
      <w:r>
        <w:rPr>
          <w:rFonts w:ascii="Times New Roman" w:hAnsi="Times New Roman" w:cs="Times New Roman"/>
        </w:rPr>
        <w:t>四、交货及结算方式：</w:t>
      </w:r>
      <w:r>
        <w:rPr>
          <w:rFonts w:ascii="Times New Roman" w:hAnsi="Times New Roman" w:cs="Times New Roman"/>
          <w:u w:val="single"/>
        </w:rPr>
        <w:t>施工期限：合同签订之日起3日内到现场开始施工，并满足需方要求的竣工时间。汇款，工程全部结束后并由需方开具符合国家规定的足额税率发票、施工验收结束后付合同总金额的90%，即</w:t>
      </w:r>
      <w:r>
        <w:rPr>
          <w:rFonts w:hint="eastAsia" w:ascii="Times New Roman" w:hAnsi="Times New Roman" w:cs="Times New Roman"/>
          <w:u w:val="single"/>
          <w:lang w:val="en-US" w:eastAsia="zh-CN"/>
        </w:rPr>
        <w:t xml:space="preserve">   </w:t>
      </w:r>
      <w:r>
        <w:rPr>
          <w:rFonts w:ascii="Times New Roman" w:hAnsi="Times New Roman" w:cs="Times New Roman"/>
          <w:u w:val="single"/>
        </w:rPr>
        <w:t>元。余款10%，即</w:t>
      </w:r>
      <w:r>
        <w:rPr>
          <w:rFonts w:hint="eastAsia" w:ascii="Times New Roman" w:hAnsi="Times New Roman" w:cs="Times New Roman"/>
          <w:u w:val="single"/>
          <w:lang w:val="en-US" w:eastAsia="zh-CN"/>
        </w:rPr>
        <w:t xml:space="preserve">    </w:t>
      </w:r>
      <w:r>
        <w:rPr>
          <w:rFonts w:ascii="Times New Roman" w:hAnsi="Times New Roman" w:cs="Times New Roman"/>
          <w:u w:val="single"/>
        </w:rPr>
        <w:t>元为质保金，质保期为30天，到期后付清</w:t>
      </w:r>
      <w:r>
        <w:rPr>
          <w:rFonts w:hint="eastAsia" w:ascii="Times New Roman" w:hAnsi="Times New Roman" w:cs="Times New Roman"/>
          <w:u w:val="single"/>
          <w:lang w:val="en-US" w:eastAsia="zh-CN"/>
        </w:rPr>
        <w:t xml:space="preserve">  </w:t>
      </w:r>
      <w:r>
        <w:rPr>
          <w:rFonts w:ascii="Times New Roman" w:hAnsi="Times New Roman" w:cs="Times New Roman"/>
          <w:u w:val="single"/>
        </w:rPr>
        <w:t>元质保金，质保期以验收结束日期开始起算。</w:t>
      </w:r>
    </w:p>
    <w:p>
      <w:pPr>
        <w:spacing w:line="360" w:lineRule="auto"/>
        <w:ind w:firstLine="420" w:firstLineChars="200"/>
        <w:rPr>
          <w:rFonts w:ascii="Times New Roman" w:hAnsi="Times New Roman" w:cs="Times New Roman"/>
          <w:u w:val="single"/>
        </w:rPr>
      </w:pPr>
      <w:r>
        <w:rPr>
          <w:rFonts w:ascii="Times New Roman" w:hAnsi="Times New Roman" w:cs="Times New Roman"/>
        </w:rPr>
        <w:t>五、施工地点：</w:t>
      </w:r>
      <w:r>
        <w:rPr>
          <w:rFonts w:ascii="Times New Roman" w:hAnsi="Times New Roman" w:cs="Times New Roman"/>
          <w:u w:val="single"/>
        </w:rPr>
        <w:t>。</w:t>
      </w:r>
    </w:p>
    <w:p>
      <w:pPr>
        <w:spacing w:line="360" w:lineRule="auto"/>
        <w:ind w:firstLine="420" w:firstLineChars="200"/>
        <w:rPr>
          <w:rFonts w:ascii="Times New Roman" w:hAnsi="Times New Roman" w:cs="Times New Roman"/>
        </w:rPr>
      </w:pPr>
      <w:r>
        <w:rPr>
          <w:rFonts w:ascii="Times New Roman" w:hAnsi="Times New Roman" w:cs="Times New Roman"/>
        </w:rPr>
        <w:t>六、施工标准：</w:t>
      </w:r>
      <w:r>
        <w:rPr>
          <w:rFonts w:ascii="Times New Roman" w:hAnsi="Times New Roman" w:cs="Times New Roman"/>
          <w:u w:val="single"/>
        </w:rPr>
        <w:t>符合国家相关建设要求及需方合理要求。</w:t>
      </w:r>
    </w:p>
    <w:p>
      <w:pPr>
        <w:spacing w:line="360" w:lineRule="auto"/>
        <w:ind w:firstLine="420" w:firstLineChars="200"/>
        <w:rPr>
          <w:rFonts w:ascii="Times New Roman" w:hAnsi="Times New Roman" w:cs="Times New Roman"/>
        </w:rPr>
      </w:pPr>
      <w:r>
        <w:rPr>
          <w:rFonts w:ascii="Times New Roman" w:hAnsi="Times New Roman" w:cs="Times New Roman"/>
        </w:rPr>
        <w:t>附注：1.本合同依法签订，即具有法律效力，双方必须全面履行，不得单方擅自变更或解。因故需要变更或解除合同，经双方协商，依法另立协议。合同在履行中如发生争议，双发协商解决。双方协商不成向需方所在地法院提起诉讼。</w:t>
      </w:r>
    </w:p>
    <w:p>
      <w:pPr>
        <w:spacing w:line="360" w:lineRule="auto"/>
        <w:ind w:firstLine="420" w:firstLineChars="200"/>
        <w:rPr>
          <w:rFonts w:ascii="Times New Roman" w:hAnsi="Times New Roman" w:cs="Times New Roman"/>
        </w:rPr>
      </w:pPr>
      <w:r>
        <w:rPr>
          <w:rFonts w:ascii="Times New Roman" w:hAnsi="Times New Roman" w:cs="Times New Roman"/>
        </w:rPr>
        <w:t>2.本合同一式两份，供需双方各执一份，双方签字后生效（传真件盖章后有同等效力）。</w:t>
      </w: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rPr>
          <w:rFonts w:ascii="Times New Roman" w:hAnsi="Times New Roman" w:cs="Times New Roman"/>
          <w:b/>
          <w:bCs/>
        </w:rPr>
      </w:pPr>
      <w:r>
        <w:rPr>
          <w:rFonts w:ascii="Times New Roman" w:hAnsi="Times New Roman" w:cs="Times New Roman"/>
          <w:b/>
          <w:bCs/>
        </w:rPr>
        <w:t>供方单位：</w:t>
      </w:r>
      <w:r>
        <w:rPr>
          <w:rFonts w:hint="eastAsia" w:ascii="Times New Roman" w:hAnsi="Times New Roman" w:cs="Times New Roman"/>
          <w:b/>
          <w:bCs/>
          <w:lang w:val="en-US" w:eastAsia="zh-CN"/>
        </w:rPr>
        <w:t xml:space="preserve">                    </w:t>
      </w:r>
      <w:r>
        <w:rPr>
          <w:rFonts w:ascii="Times New Roman" w:hAnsi="Times New Roman" w:cs="Times New Roman"/>
          <w:b/>
          <w:bCs/>
        </w:rPr>
        <w:t xml:space="preserve">      需方单位（盖章）：江苏长江地质勘查院</w:t>
      </w:r>
    </w:p>
    <w:p>
      <w:pPr>
        <w:spacing w:line="360" w:lineRule="auto"/>
        <w:rPr>
          <w:rFonts w:ascii="Times New Roman" w:hAnsi="Times New Roman" w:cs="Times New Roman"/>
        </w:rPr>
      </w:pPr>
      <w:r>
        <w:rPr>
          <w:rFonts w:ascii="Times New Roman" w:hAnsi="Times New Roman" w:cs="Times New Roman"/>
        </w:rPr>
        <w:t xml:space="preserve">代表：                          </w:t>
      </w:r>
      <w:r>
        <w:rPr>
          <w:rFonts w:hint="eastAsia" w:ascii="Times New Roman" w:hAnsi="Times New Roman" w:cs="Times New Roman"/>
        </w:rPr>
        <w:t xml:space="preserve">   </w:t>
      </w:r>
      <w:r>
        <w:rPr>
          <w:rFonts w:ascii="Times New Roman" w:hAnsi="Times New Roman" w:cs="Times New Roman"/>
        </w:rPr>
        <w:t xml:space="preserve">  代表：</w:t>
      </w:r>
    </w:p>
    <w:p>
      <w:pPr>
        <w:spacing w:line="360" w:lineRule="auto"/>
        <w:rPr>
          <w:rFonts w:ascii="Times New Roman" w:hAnsi="Times New Roman" w:cs="Times New Roman"/>
        </w:rPr>
      </w:pPr>
      <w:r>
        <w:rPr>
          <w:rFonts w:ascii="Times New Roman" w:hAnsi="Times New Roman" w:cs="Times New Roman"/>
        </w:rPr>
        <w:t xml:space="preserve">电话：                            </w:t>
      </w:r>
      <w:r>
        <w:rPr>
          <w:rFonts w:hint="eastAsia" w:ascii="Times New Roman" w:hAnsi="Times New Roman" w:cs="Times New Roman"/>
        </w:rPr>
        <w:t xml:space="preserve"> </w:t>
      </w:r>
      <w:r>
        <w:rPr>
          <w:rFonts w:ascii="Times New Roman" w:hAnsi="Times New Roman" w:cs="Times New Roman"/>
        </w:rPr>
        <w:t xml:space="preserve">  电话：025-86975818</w:t>
      </w:r>
    </w:p>
    <w:p>
      <w:pPr>
        <w:spacing w:line="360" w:lineRule="auto"/>
        <w:rPr>
          <w:rFonts w:ascii="Times New Roman" w:hAnsi="Times New Roman" w:cs="Times New Roman"/>
        </w:rPr>
      </w:pPr>
      <w:r>
        <w:rPr>
          <w:rFonts w:ascii="Times New Roman" w:hAnsi="Times New Roman" w:cs="Times New Roman"/>
        </w:rPr>
        <w:t xml:space="preserve">传真：            </w:t>
      </w:r>
      <w:r>
        <w:rPr>
          <w:rFonts w:hint="eastAsia" w:ascii="Times New Roman" w:hAnsi="Times New Roman" w:cs="Times New Roman"/>
        </w:rPr>
        <w:t xml:space="preserve">                   </w:t>
      </w:r>
      <w:r>
        <w:rPr>
          <w:rFonts w:ascii="Times New Roman" w:hAnsi="Times New Roman" w:cs="Times New Roman"/>
        </w:rPr>
        <w:t>传真：</w:t>
      </w:r>
    </w:p>
    <w:p>
      <w:pPr>
        <w:spacing w:line="360" w:lineRule="auto"/>
        <w:ind w:left="4620" w:hanging="4620" w:hangingChars="2200"/>
        <w:rPr>
          <w:rFonts w:ascii="Times New Roman" w:hAnsi="Times New Roman" w:cs="Times New Roman"/>
        </w:rPr>
      </w:pPr>
      <w:r>
        <w:rPr>
          <w:rFonts w:ascii="Times New Roman" w:hAnsi="Times New Roman" w:cs="Times New Roman"/>
        </w:rPr>
        <w:t xml:space="preserve">地址：                           </w:t>
      </w:r>
      <w:r>
        <w:rPr>
          <w:rFonts w:hint="eastAsia" w:ascii="Times New Roman" w:hAnsi="Times New Roman" w:cs="Times New Roman"/>
        </w:rPr>
        <w:t xml:space="preserve"> </w:t>
      </w:r>
      <w:r>
        <w:rPr>
          <w:rFonts w:ascii="Times New Roman" w:hAnsi="Times New Roman" w:cs="Times New Roman"/>
        </w:rPr>
        <w:t xml:space="preserve">   地址：</w:t>
      </w:r>
      <w:r>
        <w:rPr>
          <w:rFonts w:hint="eastAsia" w:ascii="Times New Roman" w:hAnsi="Times New Roman" w:cs="Times New Roman"/>
        </w:rPr>
        <w:t>江苏省南京市栖霞区尧佳路</w:t>
      </w:r>
      <w:r>
        <w:rPr>
          <w:rFonts w:ascii="Times New Roman" w:hAnsi="Times New Roman" w:cs="Times New Roman"/>
        </w:rPr>
        <w:t>68号新茂国际中心19层</w:t>
      </w:r>
    </w:p>
    <w:p>
      <w:pPr>
        <w:spacing w:line="360" w:lineRule="auto"/>
        <w:rPr>
          <w:rFonts w:ascii="Times New Roman" w:hAnsi="Times New Roman" w:cs="Times New Roman"/>
        </w:rPr>
      </w:pPr>
      <w:r>
        <w:rPr>
          <w:rFonts w:ascii="Times New Roman" w:hAnsi="Times New Roman" w:cs="Times New Roman"/>
        </w:rPr>
        <w:t xml:space="preserve">开户银行：                        </w:t>
      </w:r>
      <w:r>
        <w:rPr>
          <w:rFonts w:hint="eastAsia" w:ascii="Times New Roman" w:hAnsi="Times New Roman" w:cs="Times New Roman"/>
        </w:rPr>
        <w:t xml:space="preserve"> </w:t>
      </w:r>
      <w:r>
        <w:rPr>
          <w:rFonts w:ascii="Times New Roman" w:hAnsi="Times New Roman" w:cs="Times New Roman"/>
        </w:rPr>
        <w:t xml:space="preserve">  开户银行：建行尧化门支行    </w:t>
      </w:r>
    </w:p>
    <w:p>
      <w:pPr>
        <w:spacing w:line="360" w:lineRule="auto"/>
        <w:rPr>
          <w:rFonts w:ascii="Times New Roman" w:hAnsi="Times New Roman" w:cs="Times New Roman"/>
        </w:rPr>
      </w:pPr>
      <w:r>
        <w:rPr>
          <w:rFonts w:ascii="Times New Roman" w:hAnsi="Times New Roman" w:cs="Times New Roman"/>
        </w:rPr>
        <w:t xml:space="preserve">帐号：                   </w:t>
      </w:r>
      <w:r>
        <w:rPr>
          <w:rFonts w:ascii="Times New Roman" w:hAnsi="Times New Roman" w:cs="Times New Roman"/>
        </w:rPr>
        <w:tab/>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帐号：32001597338052500453</w:t>
      </w:r>
    </w:p>
    <w:p>
      <w:pPr>
        <w:spacing w:line="360" w:lineRule="auto"/>
        <w:rPr>
          <w:rFonts w:ascii="Times New Roman" w:hAnsi="Times New Roman" w:cs="Times New Roman"/>
          <w:b/>
          <w:bCs/>
        </w:rPr>
      </w:pPr>
      <w:r>
        <w:rPr>
          <w:rFonts w:ascii="Times New Roman" w:hAnsi="Times New Roman" w:cs="Times New Roman"/>
        </w:rPr>
        <w:t xml:space="preserve">税号：                        </w:t>
      </w: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rPr>
        <w:t>税号：1210000071780249X9</w:t>
      </w:r>
    </w:p>
    <w:p>
      <w:pPr>
        <w:spacing w:line="360" w:lineRule="auto"/>
        <w:rPr>
          <w:rFonts w:ascii="Times New Roman" w:hAnsi="Times New Roman" w:cs="Times New Roman"/>
        </w:rPr>
      </w:pPr>
    </w:p>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br w:type="page"/>
      </w:r>
    </w:p>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响应文件格式</w:t>
      </w:r>
      <w:bookmarkEnd w:id="11"/>
      <w:bookmarkEnd w:id="12"/>
      <w:bookmarkEnd w:id="13"/>
      <w:bookmarkEnd w:id="14"/>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5437"/>
      <w:bookmarkStart w:id="19" w:name="_Toc256691561"/>
      <w:r>
        <w:rPr>
          <w:rFonts w:hint="eastAsia" w:ascii="仿宋_GB2312" w:eastAsia="仿宋_GB2312"/>
          <w:b/>
          <w:bCs/>
          <w:sz w:val="36"/>
          <w:szCs w:val="36"/>
          <w:highlight w:val="none"/>
        </w:rPr>
        <w:t>(项目名称)</w:t>
      </w:r>
      <w:bookmarkEnd w:id="18"/>
      <w:bookmarkEnd w:id="19"/>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0" w:name="_Toc256691562"/>
      <w:bookmarkStart w:id="21" w:name="_Toc256695438"/>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5439"/>
      <w:bookmarkStart w:id="23" w:name="_Toc256691563"/>
      <w:r>
        <w:rPr>
          <w:rFonts w:hint="eastAsia" w:ascii="仿宋_GB2312" w:hAnsi="宋体" w:eastAsia="仿宋_GB2312"/>
          <w:sz w:val="32"/>
          <w:szCs w:val="32"/>
          <w:highlight w:val="none"/>
        </w:rPr>
        <w:t>项目编号：(         )</w:t>
      </w:r>
      <w:bookmarkEnd w:id="22"/>
      <w:bookmarkEnd w:id="23"/>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8"/>
          <w:rFonts w:hint="eastAsia" w:ascii="宋体" w:hAnsi="宋体" w:cstheme="minorBidi"/>
          <w:b w:val="0"/>
          <w:highlight w:val="none"/>
          <w:lang w:val="en-US"/>
        </w:rPr>
      </w:pPr>
      <w:bookmarkStart w:id="28" w:name="_Toc96585094"/>
      <w:bookmarkStart w:id="29" w:name="_Toc96584968"/>
      <w:r>
        <w:rPr>
          <w:rStyle w:val="28"/>
          <w:rFonts w:hint="eastAsia" w:ascii="宋体" w:hAnsi="宋体" w:cstheme="minorBidi"/>
          <w:b w:val="0"/>
          <w:highlight w:val="none"/>
          <w:lang w:val="en-US"/>
        </w:rPr>
        <w:t>目  录</w:t>
      </w:r>
      <w:bookmarkEnd w:id="28"/>
      <w:bookmarkEnd w:id="29"/>
    </w:p>
    <w:p>
      <w:pPr>
        <w:numPr>
          <w:ilvl w:val="0"/>
          <w:numId w:val="2"/>
        </w:numPr>
        <w:spacing w:line="240" w:lineRule="atLeast"/>
        <w:rPr>
          <w:rFonts w:hint="eastAsia" w:ascii="宋体" w:hAnsi="宋体" w:eastAsia="宋体" w:cs="宋体"/>
          <w:sz w:val="32"/>
          <w:szCs w:val="32"/>
          <w:highlight w:val="none"/>
        </w:rPr>
      </w:pPr>
      <w:bookmarkStart w:id="30" w:name="_Toc256691586"/>
      <w:bookmarkStart w:id="31" w:name="_Toc256695462"/>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0"/>
      <w:bookmarkEnd w:id="31"/>
    </w:p>
    <w:p>
      <w:pPr>
        <w:numPr>
          <w:ilvl w:val="0"/>
          <w:numId w:val="2"/>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2" w:name="_Toc256691587"/>
      <w:bookmarkStart w:id="33" w:name="_Toc256695463"/>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2"/>
      <w:bookmarkEnd w:id="33"/>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34" w:name="_Toc256691588"/>
      <w:bookmarkStart w:id="35" w:name="_Toc256695464"/>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5"/>
      <w:bookmarkEnd w:id="34"/>
      <w:bookmarkEnd w:id="35"/>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8"/>
          <w:rFonts w:hint="eastAsia" w:ascii="宋体" w:hAnsi="宋体"/>
          <w:b w:val="0"/>
          <w:highlight w:val="none"/>
          <w:lang w:val="en-US"/>
        </w:rPr>
      </w:pPr>
      <w:r>
        <w:rPr>
          <w:rStyle w:val="28"/>
          <w:rFonts w:hint="eastAsia" w:ascii="宋体" w:hAnsi="宋体"/>
          <w:b w:val="0"/>
          <w:highlight w:val="none"/>
          <w:lang w:val="en-US"/>
        </w:rPr>
        <w:br w:type="page"/>
      </w:r>
    </w:p>
    <w:p>
      <w:pPr>
        <w:jc w:val="center"/>
        <w:rPr>
          <w:rStyle w:val="28"/>
          <w:rFonts w:ascii="宋体" w:hAnsi="宋体"/>
          <w:b w:val="0"/>
          <w:highlight w:val="none"/>
        </w:rPr>
      </w:pPr>
      <w:r>
        <w:rPr>
          <w:rStyle w:val="28"/>
          <w:rFonts w:hint="eastAsia" w:ascii="宋体" w:hAnsi="宋体"/>
          <w:b w:val="0"/>
          <w:highlight w:val="none"/>
          <w:lang w:val="en-US"/>
        </w:rPr>
        <w:t>一、</w:t>
      </w:r>
      <w:r>
        <w:rPr>
          <w:rStyle w:val="28"/>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3"/>
        <w:spacing w:line="530" w:lineRule="exact"/>
        <w:rPr>
          <w:rFonts w:hint="eastAsia"/>
          <w:sz w:val="32"/>
          <w:szCs w:val="32"/>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rPr>
          <w:highlight w:val="none"/>
        </w:rPr>
      </w:pPr>
    </w:p>
    <w:p>
      <w:pPr>
        <w:pStyle w:val="2"/>
        <w:rPr>
          <w:highlight w:val="none"/>
        </w:rPr>
      </w:pPr>
    </w:p>
    <w:p>
      <w:pPr>
        <w:pStyle w:val="2"/>
        <w:rPr>
          <w:highlight w:val="none"/>
        </w:rPr>
      </w:pPr>
    </w:p>
    <w:p>
      <w:pPr>
        <w:numPr>
          <w:ilvl w:val="0"/>
          <w:numId w:val="2"/>
        </w:numPr>
        <w:ind w:left="0" w:leftChars="0" w:firstLine="0" w:firstLineChars="0"/>
        <w:jc w:val="center"/>
        <w:rPr>
          <w:rStyle w:val="28"/>
          <w:rFonts w:hint="eastAsia" w:ascii="宋体" w:hAnsi="宋体" w:cstheme="minorBidi"/>
          <w:b w:val="0"/>
          <w:highlight w:val="none"/>
          <w:lang w:val="en-US"/>
        </w:rPr>
      </w:pPr>
      <w:r>
        <w:rPr>
          <w:rStyle w:val="28"/>
          <w:rFonts w:hint="eastAsia" w:ascii="宋体" w:hAnsi="宋体" w:cstheme="minorBidi"/>
          <w:b w:val="0"/>
          <w:highlight w:val="none"/>
          <w:lang w:val="en-US" w:eastAsia="zh-CN"/>
        </w:rPr>
        <w:t>地面沉降观测项目直溪井场建设</w:t>
      </w:r>
      <w:r>
        <w:rPr>
          <w:rStyle w:val="28"/>
          <w:rFonts w:hint="eastAsia" w:ascii="宋体" w:hAnsi="宋体" w:cstheme="minorBidi"/>
          <w:b w:val="0"/>
          <w:highlight w:val="none"/>
          <w:lang w:val="en-US"/>
        </w:rPr>
        <w:t>报价表</w:t>
      </w:r>
    </w:p>
    <w:p>
      <w:pPr>
        <w:pStyle w:val="2"/>
        <w:numPr>
          <w:ilvl w:val="0"/>
          <w:numId w:val="0"/>
        </w:numPr>
        <w:ind w:leftChars="0"/>
        <w:rPr>
          <w:rFonts w:hint="eastAsia"/>
          <w:lang w:val="en-US"/>
        </w:rPr>
      </w:pPr>
    </w:p>
    <w:p>
      <w:pPr>
        <w:pStyle w:val="2"/>
        <w:numPr>
          <w:ilvl w:val="0"/>
          <w:numId w:val="0"/>
        </w:numPr>
        <w:ind w:leftChars="0"/>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报价单</w:t>
      </w:r>
    </w:p>
    <w:p>
      <w:pPr>
        <w:rPr>
          <w:rFonts w:hint="eastAsia" w:ascii="Cambria" w:hAnsi="Cambria"/>
          <w:sz w:val="24"/>
          <w:highlight w:val="none"/>
        </w:rPr>
      </w:pPr>
    </w:p>
    <w:tbl>
      <w:tblPr>
        <w:tblStyle w:val="22"/>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2148"/>
        <w:gridCol w:w="774"/>
        <w:gridCol w:w="978"/>
        <w:gridCol w:w="774"/>
        <w:gridCol w:w="1338"/>
        <w:gridCol w:w="115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4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序号</w:t>
            </w:r>
          </w:p>
        </w:tc>
        <w:tc>
          <w:tcPr>
            <w:tcW w:w="21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default" w:ascii="仿宋_GB2312" w:hAnsi="宋体" w:eastAsia="仿宋_GB2312" w:cs="Times New Roman"/>
                <w:b w:val="0"/>
                <w:bCs w:val="0"/>
                <w:snapToGrid w:val="0"/>
                <w:kern w:val="2"/>
                <w:sz w:val="24"/>
                <w:szCs w:val="24"/>
                <w:highlight w:val="none"/>
                <w:lang w:val="en-US" w:eastAsia="zh-CN" w:bidi="ar-SA"/>
              </w:rPr>
              <w:t>项目</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default" w:ascii="仿宋_GB2312" w:hAnsi="宋体" w:eastAsia="仿宋_GB2312" w:cs="Times New Roman"/>
                <w:b w:val="0"/>
                <w:bCs w:val="0"/>
                <w:snapToGrid w:val="0"/>
                <w:kern w:val="2"/>
                <w:sz w:val="24"/>
                <w:szCs w:val="24"/>
                <w:highlight w:val="none"/>
                <w:lang w:val="en-US" w:eastAsia="zh-CN" w:bidi="ar-SA"/>
              </w:rPr>
              <w:t>单位</w:t>
            </w:r>
          </w:p>
        </w:tc>
        <w:tc>
          <w:tcPr>
            <w:tcW w:w="9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数量</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税率（%）</w:t>
            </w:r>
          </w:p>
        </w:tc>
        <w:tc>
          <w:tcPr>
            <w:tcW w:w="13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含税单价（元）</w:t>
            </w:r>
          </w:p>
        </w:tc>
        <w:tc>
          <w:tcPr>
            <w:tcW w:w="1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含税总价（元）</w:t>
            </w:r>
          </w:p>
        </w:tc>
        <w:tc>
          <w:tcPr>
            <w:tcW w:w="17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4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1</w:t>
            </w:r>
          </w:p>
        </w:tc>
        <w:tc>
          <w:tcPr>
            <w:tcW w:w="21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围墙拆除及新建</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米</w:t>
            </w:r>
          </w:p>
        </w:tc>
        <w:tc>
          <w:tcPr>
            <w:tcW w:w="9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30</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p>
        </w:tc>
        <w:tc>
          <w:tcPr>
            <w:tcW w:w="13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p>
        </w:tc>
        <w:tc>
          <w:tcPr>
            <w:tcW w:w="1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p>
        </w:tc>
        <w:tc>
          <w:tcPr>
            <w:tcW w:w="17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4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2</w:t>
            </w:r>
          </w:p>
        </w:tc>
        <w:tc>
          <w:tcPr>
            <w:tcW w:w="21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井场平整(碎砖渣)</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平方</w:t>
            </w:r>
          </w:p>
        </w:tc>
        <w:tc>
          <w:tcPr>
            <w:tcW w:w="9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1050</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3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7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35*30米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4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3</w:t>
            </w:r>
          </w:p>
        </w:tc>
        <w:tc>
          <w:tcPr>
            <w:tcW w:w="21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进场道路</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平方</w:t>
            </w:r>
          </w:p>
        </w:tc>
        <w:tc>
          <w:tcPr>
            <w:tcW w:w="9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100</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3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7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20*5米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4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4</w:t>
            </w:r>
          </w:p>
        </w:tc>
        <w:tc>
          <w:tcPr>
            <w:tcW w:w="21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方井开挖砌筑</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个</w:t>
            </w:r>
          </w:p>
        </w:tc>
        <w:tc>
          <w:tcPr>
            <w:tcW w:w="9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2</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3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7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1*1*1米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47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5</w:t>
            </w:r>
          </w:p>
        </w:tc>
        <w:tc>
          <w:tcPr>
            <w:tcW w:w="21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井场复耕</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平方</w:t>
            </w:r>
          </w:p>
        </w:tc>
        <w:tc>
          <w:tcPr>
            <w:tcW w:w="9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1150</w:t>
            </w:r>
          </w:p>
        </w:tc>
        <w:tc>
          <w:tcPr>
            <w:tcW w:w="7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3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7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5146"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r>
              <w:rPr>
                <w:rFonts w:hint="eastAsia" w:ascii="仿宋_GB2312" w:hAnsi="宋体" w:eastAsia="仿宋_GB2312" w:cs="Times New Roman"/>
                <w:b w:val="0"/>
                <w:bCs w:val="0"/>
                <w:snapToGrid w:val="0"/>
                <w:kern w:val="2"/>
                <w:sz w:val="24"/>
                <w:szCs w:val="24"/>
                <w:highlight w:val="none"/>
                <w:lang w:val="en-US" w:eastAsia="zh-CN" w:bidi="ar-SA"/>
              </w:rPr>
              <w:t>合计金额</w:t>
            </w:r>
          </w:p>
        </w:tc>
        <w:tc>
          <w:tcPr>
            <w:tcW w:w="13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c>
          <w:tcPr>
            <w:tcW w:w="17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Times New Roman"/>
                <w:b w:val="0"/>
                <w:bCs w:val="0"/>
                <w:snapToGrid w:val="0"/>
                <w:kern w:val="2"/>
                <w:sz w:val="24"/>
                <w:szCs w:val="24"/>
                <w:highlight w:val="none"/>
                <w:lang w:val="en-US" w:eastAsia="zh-CN" w:bidi="ar-SA"/>
              </w:rPr>
            </w:pPr>
          </w:p>
        </w:tc>
      </w:tr>
    </w:tbl>
    <w:p>
      <w:pPr>
        <w:rPr>
          <w:rFonts w:hint="eastAsia" w:ascii="Cambria" w:hAnsi="Cambria"/>
          <w:sz w:val="24"/>
          <w:highlight w:val="none"/>
        </w:rPr>
      </w:pPr>
    </w:p>
    <w:p>
      <w:pPr>
        <w:spacing w:line="360" w:lineRule="auto"/>
        <w:jc w:val="center"/>
        <w:rPr>
          <w:rStyle w:val="28"/>
          <w:rFonts w:hint="eastAsia" w:ascii="宋体" w:hAnsi="宋体" w:cstheme="minorBidi"/>
          <w:b w:val="0"/>
          <w:highlight w:val="none"/>
          <w:lang w:val="en-US" w:eastAsia="zh-CN"/>
        </w:rPr>
      </w:pPr>
      <w:bookmarkStart w:id="36" w:name="_Toc1604"/>
    </w:p>
    <w:p>
      <w:pPr>
        <w:spacing w:line="360" w:lineRule="auto"/>
        <w:jc w:val="left"/>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投标单位盖章：</w:t>
      </w:r>
    </w:p>
    <w:p>
      <w:pPr>
        <w:spacing w:line="360" w:lineRule="auto"/>
        <w:jc w:val="left"/>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法人或授权委托人签字或签章：</w:t>
      </w:r>
    </w:p>
    <w:p>
      <w:pPr>
        <w:spacing w:line="360" w:lineRule="auto"/>
        <w:jc w:val="left"/>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联系人及联系电话：</w:t>
      </w:r>
      <w:r>
        <w:rPr>
          <w:rStyle w:val="28"/>
          <w:rFonts w:hint="eastAsia" w:ascii="宋体" w:hAnsi="宋体" w:cstheme="minorBidi"/>
          <w:b w:val="0"/>
          <w:highlight w:val="none"/>
          <w:lang w:val="en-US" w:eastAsia="zh-CN"/>
        </w:rPr>
        <w:br w:type="page"/>
      </w:r>
    </w:p>
    <w:p>
      <w:pPr>
        <w:spacing w:line="360" w:lineRule="auto"/>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三、法定代表人身份证明</w:t>
      </w:r>
      <w:bookmarkEnd w:id="36"/>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8"/>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8"/>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jc w:val="left"/>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0"/>
        <w:rPr>
          <w:rFonts w:cs="宋体"/>
          <w:sz w:val="32"/>
          <w:szCs w:val="32"/>
          <w:highlight w:val="none"/>
        </w:rPr>
      </w:pPr>
    </w:p>
    <w:p>
      <w:pPr>
        <w:pStyle w:val="30"/>
        <w:rPr>
          <w:rFonts w:cs="宋体"/>
          <w:sz w:val="32"/>
          <w:szCs w:val="32"/>
          <w:highlight w:val="none"/>
        </w:rPr>
      </w:pPr>
    </w:p>
    <w:p>
      <w:pPr>
        <w:pStyle w:val="30"/>
        <w:ind w:firstLine="3404" w:firstLineChars="1064"/>
        <w:jc w:val="right"/>
        <w:rPr>
          <w:rFonts w:cs="宋体"/>
          <w:sz w:val="32"/>
          <w:szCs w:val="32"/>
          <w:highlight w:val="none"/>
        </w:rPr>
      </w:pPr>
      <w:r>
        <w:rPr>
          <w:rFonts w:hint="eastAsia" w:cs="宋体"/>
          <w:sz w:val="32"/>
          <w:szCs w:val="32"/>
          <w:highlight w:val="none"/>
        </w:rPr>
        <w:t>单位负责人签字：</w:t>
      </w:r>
    </w:p>
    <w:p>
      <w:pPr>
        <w:pStyle w:val="30"/>
        <w:ind w:firstLine="6278" w:firstLineChars="1962"/>
        <w:jc w:val="right"/>
        <w:rPr>
          <w:rFonts w:cs="宋体"/>
          <w:sz w:val="32"/>
          <w:szCs w:val="32"/>
          <w:highlight w:val="none"/>
        </w:rPr>
      </w:pPr>
      <w:r>
        <w:rPr>
          <w:rFonts w:hint="eastAsia" w:cs="宋体"/>
          <w:sz w:val="32"/>
          <w:szCs w:val="32"/>
          <w:highlight w:val="none"/>
        </w:rPr>
        <w:t>公司盖章：</w:t>
      </w:r>
    </w:p>
    <w:p>
      <w:pPr>
        <w:pStyle w:val="30"/>
        <w:ind w:firstLine="3404" w:firstLineChars="1064"/>
        <w:jc w:val="right"/>
        <w:rPr>
          <w:rFonts w:cs="宋体"/>
          <w:sz w:val="32"/>
          <w:szCs w:val="32"/>
          <w:highlight w:val="none"/>
        </w:rPr>
      </w:pPr>
      <w:r>
        <w:rPr>
          <w:rFonts w:hint="eastAsia" w:cs="宋体"/>
          <w:sz w:val="32"/>
          <w:szCs w:val="32"/>
          <w:highlight w:val="none"/>
        </w:rPr>
        <w:t>日期：</w:t>
      </w:r>
    </w:p>
    <w:p>
      <w:pPr>
        <w:pStyle w:val="18"/>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29"/>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29"/>
        <w:spacing w:line="560" w:lineRule="exact"/>
        <w:jc w:val="center"/>
        <w:rPr>
          <w:rFonts w:hint="eastAsia" w:ascii="宋体" w:hAnsi="宋体"/>
          <w:sz w:val="32"/>
          <w:szCs w:val="32"/>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spacing w:line="360" w:lineRule="auto"/>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7"/>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bCs/>
          <w:color w:val="000000"/>
          <w:kern w:val="44"/>
          <w:sz w:val="32"/>
          <w:szCs w:val="32"/>
          <w:highlight w:val="none"/>
        </w:rPr>
        <w:t>资格证明文件</w:t>
      </w:r>
    </w:p>
    <w:p>
      <w:pPr>
        <w:pStyle w:val="29"/>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9"/>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9"/>
        <w:spacing w:line="560" w:lineRule="exact"/>
        <w:rPr>
          <w:rFonts w:ascii="宋体" w:hAnsi="宋体"/>
          <w:sz w:val="32"/>
          <w:szCs w:val="32"/>
          <w:highlight w:val="none"/>
        </w:rPr>
      </w:pPr>
      <w:r>
        <w:rPr>
          <w:rFonts w:hint="eastAsia" w:ascii="宋体" w:hAnsi="宋体"/>
          <w:sz w:val="32"/>
          <w:szCs w:val="32"/>
          <w:highlight w:val="none"/>
        </w:rPr>
        <w:t>2、开户许可证</w:t>
      </w:r>
    </w:p>
    <w:p>
      <w:pPr>
        <w:pStyle w:val="8"/>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Times New Roman"/>
          <w:snapToGrid w:val="0"/>
          <w:kern w:val="2"/>
          <w:sz w:val="32"/>
          <w:szCs w:val="32"/>
          <w:highlight w:val="yellow"/>
          <w:lang w:val="en-US" w:eastAsia="zh-CN" w:bidi="ar-SA"/>
        </w:rPr>
      </w:pPr>
      <w:r>
        <w:rPr>
          <w:rFonts w:hint="eastAsia" w:ascii="仿宋_GB2312" w:hAnsi="宋体" w:eastAsia="仿宋_GB2312" w:cs="Times New Roman"/>
          <w:snapToGrid w:val="0"/>
          <w:kern w:val="2"/>
          <w:sz w:val="32"/>
          <w:szCs w:val="32"/>
          <w:highlight w:val="yellow"/>
          <w:lang w:val="en-US" w:eastAsia="zh-CN" w:bidi="ar-SA"/>
        </w:rPr>
        <w:t>3、安全生产许可证，市政工程施工总承包三级及以上。</w:t>
      </w:r>
    </w:p>
    <w:p>
      <w:pPr>
        <w:pStyle w:val="8"/>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sz w:val="32"/>
          <w:szCs w:val="32"/>
          <w:highlight w:val="none"/>
          <w:lang w:val="en-US" w:eastAsia="zh-CN"/>
        </w:rPr>
      </w:pPr>
      <w:r>
        <w:rPr>
          <w:rFonts w:hint="eastAsia" w:ascii="仿宋_GB2312" w:hAnsi="宋体" w:eastAsia="仿宋_GB2312" w:cs="Times New Roman"/>
          <w:snapToGrid w:val="0"/>
          <w:kern w:val="2"/>
          <w:sz w:val="32"/>
          <w:szCs w:val="32"/>
          <w:highlight w:val="yellow"/>
          <w:lang w:val="en-US" w:eastAsia="zh-CN" w:bidi="ar-SA"/>
        </w:rPr>
        <w:t>4、</w:t>
      </w:r>
      <w:r>
        <w:rPr>
          <w:rFonts w:hint="default" w:ascii="仿宋_GB2312" w:hAnsi="宋体" w:eastAsia="仿宋_GB2312" w:cs="Times New Roman"/>
          <w:snapToGrid w:val="0"/>
          <w:kern w:val="2"/>
          <w:sz w:val="32"/>
          <w:szCs w:val="32"/>
          <w:highlight w:val="yellow"/>
          <w:lang w:val="en-US" w:eastAsia="zh-CN" w:bidi="ar-SA"/>
        </w:rPr>
        <w:t>投标人拟派的项目负责人具有</w:t>
      </w:r>
      <w:r>
        <w:rPr>
          <w:rFonts w:hint="eastAsia" w:ascii="仿宋_GB2312" w:hAnsi="宋体" w:eastAsia="仿宋_GB2312" w:cs="Times New Roman"/>
          <w:snapToGrid w:val="0"/>
          <w:kern w:val="2"/>
          <w:sz w:val="32"/>
          <w:szCs w:val="32"/>
          <w:highlight w:val="yellow"/>
          <w:lang w:val="en-US" w:eastAsia="zh-CN" w:bidi="ar-SA"/>
        </w:rPr>
        <w:t>注册建造师</w:t>
      </w:r>
      <w:r>
        <w:rPr>
          <w:rFonts w:hint="default" w:ascii="仿宋_GB2312" w:hAnsi="宋体" w:eastAsia="仿宋_GB2312" w:cs="Times New Roman"/>
          <w:snapToGrid w:val="0"/>
          <w:kern w:val="2"/>
          <w:sz w:val="32"/>
          <w:szCs w:val="32"/>
          <w:highlight w:val="yellow"/>
          <w:lang w:val="en-US" w:eastAsia="zh-CN" w:bidi="ar-SA"/>
        </w:rPr>
        <w:t>市政二级及以上</w:t>
      </w:r>
      <w:r>
        <w:rPr>
          <w:rFonts w:hint="eastAsia" w:ascii="仿宋_GB2312" w:hAnsi="宋体" w:eastAsia="仿宋_GB2312" w:cs="Times New Roman"/>
          <w:snapToGrid w:val="0"/>
          <w:kern w:val="2"/>
          <w:sz w:val="32"/>
          <w:szCs w:val="32"/>
          <w:highlight w:val="yellow"/>
          <w:lang w:val="en-US" w:eastAsia="zh-CN" w:bidi="ar-SA"/>
        </w:rPr>
        <w:t>，建设行政主管部门核发的安全生产考核合格证（B证）。</w:t>
      </w:r>
    </w:p>
    <w:p>
      <w:pPr>
        <w:pStyle w:val="29"/>
        <w:spacing w:line="560" w:lineRule="exact"/>
        <w:rPr>
          <w:rFonts w:ascii="宋体" w:hAnsi="宋体"/>
          <w:sz w:val="32"/>
          <w:szCs w:val="32"/>
          <w:highlight w:val="none"/>
        </w:rPr>
      </w:pPr>
      <w:r>
        <w:rPr>
          <w:rFonts w:hint="eastAsia" w:ascii="宋体" w:hAnsi="宋体"/>
          <w:sz w:val="32"/>
          <w:szCs w:val="32"/>
          <w:highlight w:val="none"/>
          <w:lang w:val="en-US" w:eastAsia="zh-CN"/>
        </w:rPr>
        <w:t>5</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B69438"/>
    <w:multiLevelType w:val="singleLevel"/>
    <w:tmpl w:val="E1B69438"/>
    <w:lvl w:ilvl="0" w:tentative="0">
      <w:start w:val="3"/>
      <w:numFmt w:val="chineseCounting"/>
      <w:suff w:val="space"/>
      <w:lvlText w:val="第%1章"/>
      <w:lvlJc w:val="left"/>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20C4532"/>
    <w:rsid w:val="02D23086"/>
    <w:rsid w:val="043D1A83"/>
    <w:rsid w:val="051E40A7"/>
    <w:rsid w:val="05A607FA"/>
    <w:rsid w:val="05E6498A"/>
    <w:rsid w:val="06D73361"/>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543AB7"/>
    <w:rsid w:val="12D14296"/>
    <w:rsid w:val="12D313AB"/>
    <w:rsid w:val="13557018"/>
    <w:rsid w:val="139818AC"/>
    <w:rsid w:val="13A75E69"/>
    <w:rsid w:val="14902DA1"/>
    <w:rsid w:val="14A01236"/>
    <w:rsid w:val="14EF5D19"/>
    <w:rsid w:val="154A11A2"/>
    <w:rsid w:val="15A5287C"/>
    <w:rsid w:val="15FB09FA"/>
    <w:rsid w:val="16585B40"/>
    <w:rsid w:val="168230D4"/>
    <w:rsid w:val="169A1CB5"/>
    <w:rsid w:val="179B5CE4"/>
    <w:rsid w:val="182A6AB6"/>
    <w:rsid w:val="18AA3935"/>
    <w:rsid w:val="18E13BCB"/>
    <w:rsid w:val="18FE652B"/>
    <w:rsid w:val="1B040045"/>
    <w:rsid w:val="1B1F6C2C"/>
    <w:rsid w:val="1B485BA7"/>
    <w:rsid w:val="1BE45A3C"/>
    <w:rsid w:val="1DEA2E20"/>
    <w:rsid w:val="1E096ACF"/>
    <w:rsid w:val="1E9626F5"/>
    <w:rsid w:val="1F642E60"/>
    <w:rsid w:val="1FB913FE"/>
    <w:rsid w:val="20010457"/>
    <w:rsid w:val="204A64FA"/>
    <w:rsid w:val="20547378"/>
    <w:rsid w:val="2100305C"/>
    <w:rsid w:val="22D777F4"/>
    <w:rsid w:val="23571659"/>
    <w:rsid w:val="23DC3BD6"/>
    <w:rsid w:val="24612064"/>
    <w:rsid w:val="25987D07"/>
    <w:rsid w:val="25CC175F"/>
    <w:rsid w:val="262F3F07"/>
    <w:rsid w:val="26BC306A"/>
    <w:rsid w:val="26FB054E"/>
    <w:rsid w:val="29F86FC6"/>
    <w:rsid w:val="2A642EB7"/>
    <w:rsid w:val="2A922F77"/>
    <w:rsid w:val="2AB6787F"/>
    <w:rsid w:val="2B2008F4"/>
    <w:rsid w:val="2B473D61"/>
    <w:rsid w:val="2C043A01"/>
    <w:rsid w:val="2E1C77D8"/>
    <w:rsid w:val="2E287309"/>
    <w:rsid w:val="2F3E2306"/>
    <w:rsid w:val="2FCD4A51"/>
    <w:rsid w:val="2FCF2577"/>
    <w:rsid w:val="30155E33"/>
    <w:rsid w:val="301B57BD"/>
    <w:rsid w:val="303B5E5F"/>
    <w:rsid w:val="30AF2473"/>
    <w:rsid w:val="31AF3769"/>
    <w:rsid w:val="31D200FD"/>
    <w:rsid w:val="32221084"/>
    <w:rsid w:val="331E37FE"/>
    <w:rsid w:val="33C20973"/>
    <w:rsid w:val="33EA3E24"/>
    <w:rsid w:val="349268AC"/>
    <w:rsid w:val="357716E7"/>
    <w:rsid w:val="37164F30"/>
    <w:rsid w:val="37712166"/>
    <w:rsid w:val="3A2B41AB"/>
    <w:rsid w:val="3A414072"/>
    <w:rsid w:val="3A7F63EE"/>
    <w:rsid w:val="3B0D471D"/>
    <w:rsid w:val="3BF151D9"/>
    <w:rsid w:val="3F446ADE"/>
    <w:rsid w:val="3F63082C"/>
    <w:rsid w:val="40EC2DAE"/>
    <w:rsid w:val="410E3013"/>
    <w:rsid w:val="41447783"/>
    <w:rsid w:val="41D43885"/>
    <w:rsid w:val="41D852BC"/>
    <w:rsid w:val="423A703E"/>
    <w:rsid w:val="42AD499A"/>
    <w:rsid w:val="42CE4911"/>
    <w:rsid w:val="4307194A"/>
    <w:rsid w:val="43923B90"/>
    <w:rsid w:val="454113CA"/>
    <w:rsid w:val="4597723C"/>
    <w:rsid w:val="46357180"/>
    <w:rsid w:val="474A5ABA"/>
    <w:rsid w:val="47D209FF"/>
    <w:rsid w:val="47FD1C99"/>
    <w:rsid w:val="4AE73A21"/>
    <w:rsid w:val="4B0610EB"/>
    <w:rsid w:val="4C03562B"/>
    <w:rsid w:val="4D8B2E35"/>
    <w:rsid w:val="4E3B72FE"/>
    <w:rsid w:val="4F4026F2"/>
    <w:rsid w:val="4F4331C8"/>
    <w:rsid w:val="4F936840"/>
    <w:rsid w:val="503C6221"/>
    <w:rsid w:val="50636741"/>
    <w:rsid w:val="50722D7F"/>
    <w:rsid w:val="51475FBA"/>
    <w:rsid w:val="525F2A86"/>
    <w:rsid w:val="52A91A6A"/>
    <w:rsid w:val="52CF2B6E"/>
    <w:rsid w:val="5302488E"/>
    <w:rsid w:val="54A0435F"/>
    <w:rsid w:val="54AD082A"/>
    <w:rsid w:val="54EB3100"/>
    <w:rsid w:val="56010E2D"/>
    <w:rsid w:val="56031446"/>
    <w:rsid w:val="56191A63"/>
    <w:rsid w:val="564C7BCE"/>
    <w:rsid w:val="569A6B8C"/>
    <w:rsid w:val="56C26B22"/>
    <w:rsid w:val="56D71B8E"/>
    <w:rsid w:val="57320DF1"/>
    <w:rsid w:val="57D02009"/>
    <w:rsid w:val="57E427B4"/>
    <w:rsid w:val="581B3CFC"/>
    <w:rsid w:val="598C4EB2"/>
    <w:rsid w:val="59D02D2F"/>
    <w:rsid w:val="5A493AAE"/>
    <w:rsid w:val="5ABA4F45"/>
    <w:rsid w:val="5B2F1F99"/>
    <w:rsid w:val="5BA10673"/>
    <w:rsid w:val="5C403D31"/>
    <w:rsid w:val="5CAC44FC"/>
    <w:rsid w:val="5CE565AC"/>
    <w:rsid w:val="5CFE264B"/>
    <w:rsid w:val="5DB96B1E"/>
    <w:rsid w:val="5E9B7945"/>
    <w:rsid w:val="5F0202B7"/>
    <w:rsid w:val="60044A53"/>
    <w:rsid w:val="60200971"/>
    <w:rsid w:val="61D218D0"/>
    <w:rsid w:val="624F78B5"/>
    <w:rsid w:val="62724E61"/>
    <w:rsid w:val="62FC4073"/>
    <w:rsid w:val="63044341"/>
    <w:rsid w:val="631657EC"/>
    <w:rsid w:val="63D95197"/>
    <w:rsid w:val="64686F03"/>
    <w:rsid w:val="64A77044"/>
    <w:rsid w:val="64AA08E2"/>
    <w:rsid w:val="656C403D"/>
    <w:rsid w:val="65AD2209"/>
    <w:rsid w:val="66134265"/>
    <w:rsid w:val="66DD3436"/>
    <w:rsid w:val="68AD3DF1"/>
    <w:rsid w:val="6954706E"/>
    <w:rsid w:val="69DF102E"/>
    <w:rsid w:val="6A2971B4"/>
    <w:rsid w:val="6B030D4C"/>
    <w:rsid w:val="6B2B3DFF"/>
    <w:rsid w:val="6B6C069F"/>
    <w:rsid w:val="6D0B32B6"/>
    <w:rsid w:val="6D0E5786"/>
    <w:rsid w:val="6D415B5B"/>
    <w:rsid w:val="6E054DDB"/>
    <w:rsid w:val="6E5D0773"/>
    <w:rsid w:val="6F63625D"/>
    <w:rsid w:val="6FC935F6"/>
    <w:rsid w:val="707324D0"/>
    <w:rsid w:val="70D25448"/>
    <w:rsid w:val="73216213"/>
    <w:rsid w:val="738B7B30"/>
    <w:rsid w:val="74520C5C"/>
    <w:rsid w:val="74DD616A"/>
    <w:rsid w:val="75ED062E"/>
    <w:rsid w:val="76937428"/>
    <w:rsid w:val="769B2EDE"/>
    <w:rsid w:val="76DB2B7D"/>
    <w:rsid w:val="77DF7B5B"/>
    <w:rsid w:val="780B6E7A"/>
    <w:rsid w:val="78511348"/>
    <w:rsid w:val="78AF03ED"/>
    <w:rsid w:val="79220866"/>
    <w:rsid w:val="79B50C4D"/>
    <w:rsid w:val="7ACB6FE8"/>
    <w:rsid w:val="7BDA72DE"/>
    <w:rsid w:val="7C6D4277"/>
    <w:rsid w:val="7CB24FCC"/>
    <w:rsid w:val="7D567401"/>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paragraph" w:styleId="9">
    <w:name w:val="heading 4"/>
    <w:basedOn w:val="6"/>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0">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szCs w:val="2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rFonts w:ascii="Times New Roman" w:hAnsi="Times New Roman"/>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autoSpaceDE/>
      <w:autoSpaceDN/>
      <w:adjustRightInd/>
      <w:spacing w:after="120"/>
      <w:ind w:left="420" w:leftChars="200"/>
      <w:jc w:val="both"/>
    </w:pPr>
    <w:rPr>
      <w:sz w:val="16"/>
      <w:szCs w:val="16"/>
    </w:rPr>
  </w:style>
  <w:style w:type="paragraph" w:styleId="17">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Table Heading"/>
    <w:basedOn w:val="24"/>
    <w:qFormat/>
    <w:uiPriority w:val="0"/>
    <w:pPr>
      <w:autoSpaceDE/>
      <w:autoSpaceDN/>
      <w:spacing w:line="288" w:lineRule="auto"/>
      <w:jc w:val="center"/>
    </w:pPr>
    <w:rPr>
      <w:rFonts w:ascii="宋体" w:hAnsi="宋体"/>
      <w:b/>
    </w:rPr>
  </w:style>
  <w:style w:type="paragraph" w:customStyle="1" w:styleId="24">
    <w:name w:val="Table Text"/>
    <w:basedOn w:val="1"/>
    <w:qFormat/>
    <w:uiPriority w:val="0"/>
    <w:pPr>
      <w:widowControl/>
      <w:autoSpaceDE w:val="0"/>
      <w:autoSpaceDN w:val="0"/>
      <w:spacing w:before="60" w:after="60"/>
      <w:jc w:val="left"/>
    </w:pPr>
    <w:rPr>
      <w:kern w:val="0"/>
    </w:rPr>
  </w:style>
  <w:style w:type="paragraph" w:customStyle="1" w:styleId="25">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6">
    <w:name w:val="样式1"/>
    <w:basedOn w:val="1"/>
    <w:qFormat/>
    <w:uiPriority w:val="0"/>
    <w:pPr>
      <w:autoSpaceDE/>
      <w:autoSpaceDN/>
      <w:jc w:val="both"/>
      <w:textAlignment w:val="baseline"/>
    </w:pPr>
    <w:rPr>
      <w:rFonts w:ascii="宋体" w:hAnsi="宋体" w:eastAsia="宋体"/>
      <w:sz w:val="21"/>
      <w:szCs w:val="21"/>
    </w:rPr>
  </w:style>
  <w:style w:type="paragraph" w:customStyle="1" w:styleId="27">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8">
    <w:name w:val="标题 2 Char Char Char"/>
    <w:qFormat/>
    <w:uiPriority w:val="0"/>
    <w:rPr>
      <w:rFonts w:ascii="Arial" w:hAnsi="Arial" w:eastAsia="黑体"/>
      <w:b/>
      <w:bCs/>
      <w:kern w:val="2"/>
      <w:sz w:val="32"/>
      <w:szCs w:val="32"/>
      <w:lang w:val="en-US" w:eastAsia="zh-CN" w:bidi="ar-SA"/>
    </w:rPr>
  </w:style>
  <w:style w:type="paragraph" w:customStyle="1" w:styleId="29">
    <w:name w:val="无间隔1"/>
    <w:basedOn w:val="1"/>
    <w:qFormat/>
    <w:uiPriority w:val="1"/>
    <w:pPr>
      <w:spacing w:line="400" w:lineRule="exact"/>
    </w:pPr>
    <w:rPr>
      <w:sz w:val="24"/>
    </w:rPr>
  </w:style>
  <w:style w:type="paragraph" w:customStyle="1" w:styleId="30">
    <w:name w:val="样式 仿宋_GB2312 四号 行距: 1.5 倍行距"/>
    <w:basedOn w:val="1"/>
    <w:qFormat/>
    <w:uiPriority w:val="0"/>
    <w:pPr>
      <w:spacing w:line="360" w:lineRule="auto"/>
      <w:ind w:firstLine="560"/>
    </w:pPr>
    <w:rPr>
      <w:rFonts w:ascii="宋体" w:hAnsi="宋体"/>
      <w:color w:val="000000"/>
    </w:rPr>
  </w:style>
  <w:style w:type="paragraph" w:styleId="3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4413</Words>
  <Characters>4653</Characters>
  <Lines>0</Lines>
  <Paragraphs>0</Paragraphs>
  <TotalTime>11</TotalTime>
  <ScaleCrop>false</ScaleCrop>
  <LinksUpToDate>false</LinksUpToDate>
  <CharactersWithSpaces>5370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乔辰生</cp:lastModifiedBy>
  <dcterms:modified xsi:type="dcterms:W3CDTF">2024-09-09T08:29:25Z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4FEF76F9AD55444386AD3D6924E91926_13</vt:lpwstr>
  </property>
</Properties>
</file>