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highlight w:val="none"/>
        </w:rPr>
      </w:pPr>
      <w:bookmarkStart w:id="0" w:name="_Toc67627991"/>
      <w:r>
        <w:rPr>
          <w:rFonts w:hint="eastAsia"/>
          <w:highlight w:val="none"/>
        </w:rPr>
        <w:t xml:space="preserve"> </w:t>
      </w:r>
    </w:p>
    <w:p>
      <w:pPr>
        <w:jc w:val="center"/>
        <w:rPr>
          <w:rFonts w:ascii="黑体" w:hAnsi="宋体" w:eastAsia="黑体"/>
          <w:b/>
          <w:sz w:val="56"/>
          <w:szCs w:val="56"/>
          <w:highlight w:val="none"/>
        </w:rPr>
      </w:pPr>
      <w:r>
        <w:rPr>
          <w:rFonts w:hint="eastAsia" w:ascii="黑体" w:hAnsi="宋体" w:eastAsia="黑体"/>
          <w:b/>
          <w:sz w:val="56"/>
          <w:szCs w:val="56"/>
          <w:highlight w:val="none"/>
        </w:rPr>
        <w:t>江苏长江地质勘查院</w:t>
      </w:r>
    </w:p>
    <w:p>
      <w:pPr>
        <w:jc w:val="center"/>
        <w:rPr>
          <w:rFonts w:ascii="黑体" w:hAnsi="宋体" w:eastAsia="黑体"/>
          <w:b/>
          <w:sz w:val="52"/>
          <w:szCs w:val="52"/>
          <w:highlight w:val="none"/>
        </w:rPr>
      </w:pPr>
      <w:r>
        <w:rPr>
          <w:rFonts w:hint="eastAsia" w:ascii="黑体" w:hAnsi="宋体" w:eastAsia="黑体"/>
          <w:b/>
          <w:sz w:val="52"/>
          <w:szCs w:val="52"/>
          <w:highlight w:val="none"/>
        </w:rPr>
        <w:t>3NB-1000泥浆泵电机改造采购项目</w:t>
      </w:r>
    </w:p>
    <w:p>
      <w:pPr>
        <w:pStyle w:val="5"/>
        <w:jc w:val="center"/>
        <w:rPr>
          <w:highlight w:val="none"/>
        </w:rPr>
      </w:pPr>
    </w:p>
    <w:p>
      <w:pPr>
        <w:jc w:val="center"/>
        <w:rPr>
          <w:highlight w:val="none"/>
        </w:rPr>
      </w:pPr>
    </w:p>
    <w:p>
      <w:pPr>
        <w:jc w:val="center"/>
        <w:rPr>
          <w:rFonts w:ascii="黑体" w:hAnsi="宋体" w:eastAsia="黑体"/>
          <w:b/>
          <w:sz w:val="56"/>
          <w:szCs w:val="56"/>
          <w:highlight w:val="none"/>
        </w:rPr>
      </w:pPr>
      <w:r>
        <w:rPr>
          <w:rFonts w:hint="eastAsia" w:ascii="黑体" w:hAnsi="宋体" w:eastAsia="黑体"/>
          <w:b/>
          <w:sz w:val="56"/>
          <w:szCs w:val="56"/>
          <w:highlight w:val="none"/>
        </w:rPr>
        <w:t>公开比选采购文件</w:t>
      </w:r>
    </w:p>
    <w:p>
      <w:pPr>
        <w:rPr>
          <w:highlight w:val="none"/>
        </w:rPr>
      </w:pPr>
    </w:p>
    <w:p>
      <w:pPr>
        <w:jc w:val="center"/>
        <w:rPr>
          <w:rFonts w:ascii="黑体" w:hAnsi="黑体" w:eastAsia="黑体"/>
          <w:sz w:val="44"/>
          <w:szCs w:val="40"/>
          <w:highlight w:val="none"/>
        </w:rPr>
      </w:pPr>
    </w:p>
    <w:p>
      <w:pPr>
        <w:jc w:val="center"/>
        <w:rPr>
          <w:rFonts w:ascii="黑体" w:hAnsi="黑体" w:eastAsia="黑体"/>
          <w:sz w:val="44"/>
          <w:szCs w:val="40"/>
          <w:highlight w:val="none"/>
        </w:rPr>
      </w:pPr>
    </w:p>
    <w:p>
      <w:pPr>
        <w:jc w:val="center"/>
        <w:rPr>
          <w:rFonts w:ascii="黑体" w:hAnsi="黑体" w:eastAsia="黑体"/>
          <w:sz w:val="44"/>
          <w:szCs w:val="40"/>
          <w:highlight w:val="none"/>
        </w:rPr>
      </w:pPr>
    </w:p>
    <w:p>
      <w:pPr>
        <w:jc w:val="center"/>
        <w:rPr>
          <w:rFonts w:ascii="黑体" w:hAnsi="黑体" w:eastAsia="黑体"/>
          <w:sz w:val="44"/>
          <w:szCs w:val="40"/>
          <w:highlight w:val="none"/>
        </w:rPr>
      </w:pPr>
    </w:p>
    <w:p>
      <w:pPr>
        <w:jc w:val="center"/>
        <w:rPr>
          <w:rFonts w:ascii="黑体" w:hAnsi="黑体" w:eastAsia="黑体"/>
          <w:sz w:val="44"/>
          <w:szCs w:val="40"/>
          <w:highlight w:val="none"/>
        </w:rPr>
      </w:pPr>
    </w:p>
    <w:p>
      <w:pPr>
        <w:jc w:val="both"/>
        <w:rPr>
          <w:rFonts w:ascii="黑体" w:hAnsi="黑体" w:eastAsia="黑体"/>
          <w:sz w:val="44"/>
          <w:szCs w:val="40"/>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bookmarkEnd w:id="0"/>
    <w:p>
      <w:pPr>
        <w:pStyle w:val="20"/>
        <w:rPr>
          <w:rFonts w:hint="eastAsia" w:ascii="方正小标宋简体" w:hAnsi="仿宋_GB2312" w:eastAsia="方正小标宋简体" w:cs="Arial"/>
          <w:b w:val="0"/>
          <w:snapToGrid w:val="0"/>
          <w:color w:val="000000"/>
          <w:kern w:val="44"/>
          <w:sz w:val="44"/>
          <w:szCs w:val="44"/>
          <w:highlight w:val="none"/>
        </w:rPr>
      </w:pPr>
    </w:p>
    <w:p>
      <w:pPr>
        <w:pStyle w:val="20"/>
        <w:rPr>
          <w:rFonts w:ascii="方正小标宋简体" w:hAnsi="仿宋_GB2312" w:eastAsia="方正小标宋简体" w:cs="Arial"/>
          <w:b w:val="0"/>
          <w:snapToGrid w:val="0"/>
          <w:color w:val="000000"/>
          <w:kern w:val="44"/>
          <w:sz w:val="44"/>
          <w:szCs w:val="44"/>
          <w:highlight w:val="none"/>
        </w:rPr>
      </w:pPr>
      <w:r>
        <w:rPr>
          <w:rFonts w:hint="eastAsia" w:ascii="方正小标宋简体" w:hAnsi="仿宋_GB2312" w:eastAsia="方正小标宋简体" w:cs="Arial"/>
          <w:b w:val="0"/>
          <w:snapToGrid w:val="0"/>
          <w:color w:val="000000"/>
          <w:kern w:val="44"/>
          <w:sz w:val="44"/>
          <w:szCs w:val="44"/>
          <w:highlight w:val="none"/>
        </w:rPr>
        <w:t>第一章  采购公告</w:t>
      </w:r>
    </w:p>
    <w:p>
      <w:pPr>
        <w:ind w:firstLine="640" w:firstLineChars="200"/>
        <w:jc w:val="both"/>
        <w:rPr>
          <w:rFonts w:ascii="仿宋_GB2312" w:hAnsi="宋体" w:eastAsia="仿宋_GB2312"/>
          <w:sz w:val="32"/>
          <w:szCs w:val="32"/>
          <w:highlight w:val="none"/>
        </w:rPr>
      </w:pPr>
      <w:r>
        <w:rPr>
          <w:rFonts w:hint="eastAsia" w:ascii="仿宋_GB2312" w:hAnsi="宋体" w:eastAsia="仿宋_GB2312"/>
          <w:sz w:val="32"/>
          <w:szCs w:val="32"/>
          <w:highlight w:val="none"/>
        </w:rPr>
        <w:t>江苏长江地质勘查院3NB-1000泥浆泵电机改造采购项目已具备采购条件，采购人为江苏长江地质勘查院，采取公开比选，现就有关事项说明如下：</w:t>
      </w:r>
    </w:p>
    <w:p>
      <w:pPr>
        <w:spacing w:line="520"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rPr>
        <w:t>一、采购概况</w:t>
      </w:r>
    </w:p>
    <w:p>
      <w:pPr>
        <w:pStyle w:val="19"/>
        <w:shd w:val="clear" w:color="auto" w:fill="FFFFFF"/>
        <w:spacing w:beforeAutospacing="0" w:afterAutospacing="0" w:line="52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1.项目名称：</w:t>
      </w:r>
      <w:r>
        <w:rPr>
          <w:rFonts w:hint="eastAsia" w:ascii="仿宋_GB2312" w:hAnsi="宋体" w:eastAsia="仿宋_GB2312"/>
          <w:sz w:val="32"/>
          <w:szCs w:val="32"/>
          <w:highlight w:val="none"/>
        </w:rPr>
        <w:t>江苏长江地质勘查院3NB-1000泥浆泵电机改造采购项目</w:t>
      </w:r>
      <w:r>
        <w:rPr>
          <w:rFonts w:hint="eastAsia" w:ascii="仿宋_GB2312" w:hAnsi="宋体" w:eastAsia="仿宋_GB2312"/>
          <w:sz w:val="32"/>
          <w:szCs w:val="32"/>
          <w:highlight w:val="none"/>
          <w:lang w:eastAsia="zh-CN"/>
        </w:rPr>
        <w:t>。</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2.项目地点：</w:t>
      </w:r>
      <w:r>
        <w:rPr>
          <w:rFonts w:hint="eastAsia" w:ascii="仿宋_GB2312" w:hAnsi="仿宋_GB2312" w:eastAsia="仿宋_GB2312" w:cs="仿宋_GB2312"/>
          <w:kern w:val="0"/>
          <w:sz w:val="32"/>
          <w:szCs w:val="32"/>
          <w:highlight w:val="none"/>
          <w:lang w:val="en-US" w:eastAsia="zh-CN"/>
        </w:rPr>
        <w:t>常州市金坛区</w:t>
      </w:r>
      <w:r>
        <w:rPr>
          <w:rFonts w:hint="eastAsia" w:ascii="仿宋_GB2312" w:hAnsi="仿宋_GB2312" w:eastAsia="仿宋_GB2312" w:cs="仿宋_GB2312"/>
          <w:kern w:val="0"/>
          <w:sz w:val="32"/>
          <w:szCs w:val="32"/>
          <w:highlight w:val="none"/>
        </w:rPr>
        <w:t>。</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3.交货期：合同签订后30天内。</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4.质保期：质保期为从产品到达交货地点，验收合格之日起的</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5.技术要求：按国家标准执行，详见第</w:t>
      </w: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章技术要求。</w:t>
      </w:r>
    </w:p>
    <w:p>
      <w:pPr>
        <w:pStyle w:val="19"/>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资金来源：</w:t>
      </w:r>
      <w:r>
        <w:rPr>
          <w:rFonts w:hint="eastAsia" w:ascii="仿宋_GB2312" w:hAnsi="仿宋_GB2312" w:eastAsia="仿宋_GB2312" w:cs="仿宋_GB2312"/>
          <w:sz w:val="32"/>
          <w:szCs w:val="32"/>
          <w:highlight w:val="none"/>
        </w:rPr>
        <w:t>自有资金。</w:t>
      </w:r>
    </w:p>
    <w:p>
      <w:pPr>
        <w:pStyle w:val="19"/>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Hans"/>
        </w:rPr>
        <w:t>.中标通知方式：书面通知中标人。</w:t>
      </w:r>
    </w:p>
    <w:p>
      <w:pPr>
        <w:spacing w:line="520" w:lineRule="exact"/>
        <w:ind w:firstLine="640" w:firstLineChars="200"/>
        <w:jc w:val="both"/>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 xml:space="preserve"> 评标办法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合理低价中标法</w:t>
      </w:r>
      <w:r>
        <w:rPr>
          <w:rFonts w:hint="eastAsia" w:ascii="仿宋_GB2312" w:hAnsi="仿宋_GB2312" w:eastAsia="仿宋_GB2312" w:cs="仿宋_GB2312"/>
          <w:sz w:val="32"/>
          <w:szCs w:val="32"/>
          <w:highlight w:val="none"/>
        </w:rPr>
        <w:t>。</w:t>
      </w:r>
    </w:p>
    <w:p>
      <w:pPr>
        <w:pStyle w:val="19"/>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宋体" w:eastAsia="仿宋_GB2312"/>
          <w:kern w:val="2"/>
          <w:sz w:val="32"/>
          <w:szCs w:val="32"/>
          <w:highlight w:val="none"/>
          <w:lang w:val="en-US" w:eastAsia="zh-CN"/>
        </w:rPr>
        <w:t>9</w:t>
      </w:r>
      <w:r>
        <w:rPr>
          <w:rFonts w:hint="eastAsia" w:ascii="仿宋_GB2312" w:hAnsi="宋体" w:eastAsia="仿宋_GB2312"/>
          <w:kern w:val="2"/>
          <w:sz w:val="32"/>
          <w:szCs w:val="32"/>
          <w:highlight w:val="none"/>
        </w:rPr>
        <w:t>.其他要求详见比选文件。</w:t>
      </w:r>
    </w:p>
    <w:p>
      <w:pPr>
        <w:pStyle w:val="19"/>
        <w:shd w:val="clear" w:color="auto" w:fill="FFFFFF"/>
        <w:spacing w:beforeAutospacing="0" w:afterAutospacing="0" w:line="520" w:lineRule="exact"/>
        <w:ind w:firstLine="640" w:firstLineChars="200"/>
        <w:jc w:val="both"/>
        <w:rPr>
          <w:rFonts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1.营业范围:投标人应为在中华人民共和国境内注册的独立法人，具有独立承担民事责任能力，须提供具有合法、有效的“三证合一”的营业执照，营业执照有相关经营范围。</w:t>
      </w:r>
    </w:p>
    <w:p>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2.财务要求：投标人有依法纳税的良好记录，财务、资信状况良好，满足履行本项目的需要。</w:t>
      </w:r>
    </w:p>
    <w:p>
      <w:pPr>
        <w:pStyle w:val="19"/>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宋体" w:eastAsia="仿宋_GB2312"/>
          <w:snapToGrid w:val="0"/>
          <w:kern w:val="2"/>
          <w:sz w:val="32"/>
          <w:szCs w:val="32"/>
          <w:highlight w:val="none"/>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spacing w:after="0" w:line="520" w:lineRule="exact"/>
        <w:ind w:left="0"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20" w:lineRule="exact"/>
        <w:ind w:left="0" w:firstLine="640" w:firstLineChars="200"/>
        <w:jc w:val="both"/>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9"/>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kern w:val="2"/>
          <w:sz w:val="32"/>
          <w:szCs w:val="32"/>
          <w:highlight w:val="none"/>
          <w:lang w:val="en-US" w:eastAsia="zh-CN"/>
        </w:rPr>
        <w:t>6</w:t>
      </w:r>
      <w:r>
        <w:rPr>
          <w:rFonts w:hint="eastAsia" w:ascii="仿宋_GB2312" w:hAnsi="宋体" w:eastAsia="仿宋_GB2312"/>
          <w:kern w:val="2"/>
          <w:sz w:val="32"/>
          <w:szCs w:val="32"/>
          <w:highlight w:val="none"/>
        </w:rPr>
        <w:t>.本次采购不接受联合体投标。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highlight w:val="none"/>
        </w:rPr>
        <w:t>）发布。</w:t>
      </w:r>
    </w:p>
    <w:p>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：00前，将</w:t>
      </w:r>
      <w:r>
        <w:rPr>
          <w:rFonts w:hint="eastAsia" w:ascii="仿宋_GB2312" w:hAnsi="宋体" w:eastAsia="仿宋_GB2312" w:cs="Times New Roman"/>
          <w:snapToGrid w:val="0"/>
          <w:sz w:val="32"/>
          <w:szCs w:val="32"/>
          <w:highlight w:val="none"/>
        </w:rPr>
        <w:t>投标材料邮寄或者人工送达的方式，送至江苏省常州市天宁区和电路10号三楼。</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w:t>
      </w:r>
      <w:bookmarkStart w:id="93" w:name="_GoBack"/>
      <w:bookmarkEnd w:id="93"/>
      <w:r>
        <w:rPr>
          <w:rFonts w:hint="eastAsia" w:ascii="仿宋_GB2312" w:hAnsi="宋体" w:eastAsia="仿宋_GB2312"/>
          <w:sz w:val="32"/>
          <w:szCs w:val="32"/>
          <w:highlight w:val="none"/>
        </w:rPr>
        <w:t>时(北京时间)在</w:t>
      </w:r>
      <w:r>
        <w:rPr>
          <w:rFonts w:hint="eastAsia" w:ascii="仿宋_GB2312" w:hAnsi="宋体" w:eastAsia="仿宋_GB2312"/>
          <w:sz w:val="32"/>
          <w:szCs w:val="32"/>
          <w:highlight w:val="none"/>
          <w:lang w:val="en-US" w:eastAsia="zh-CN"/>
        </w:rPr>
        <w:t>江苏长江地质勘查院3</w:t>
      </w:r>
      <w:r>
        <w:rPr>
          <w:rFonts w:hint="eastAsia" w:ascii="仿宋_GB2312" w:hAnsi="宋体" w:eastAsia="仿宋_GB2312"/>
          <w:sz w:val="32"/>
          <w:szCs w:val="32"/>
          <w:highlight w:val="none"/>
        </w:rPr>
        <w:t>楼会议室开标会议室开标。</w:t>
      </w:r>
    </w:p>
    <w:p>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递交地点：</w:t>
      </w:r>
      <w:r>
        <w:rPr>
          <w:rFonts w:hint="eastAsia" w:ascii="仿宋_GB2312" w:hAnsi="宋体" w:eastAsia="仿宋_GB2312" w:cs="Times New Roman"/>
          <w:snapToGrid w:val="0"/>
          <w:sz w:val="32"/>
          <w:szCs w:val="32"/>
          <w:highlight w:val="none"/>
        </w:rPr>
        <w:t>江苏省常州市天宁区和电路10号。</w:t>
      </w:r>
    </w:p>
    <w:p>
      <w:pPr>
        <w:pStyle w:val="3"/>
        <w:spacing w:after="0" w:line="560" w:lineRule="exact"/>
        <w:ind w:firstLine="640" w:firstLineChars="200"/>
        <w:rPr>
          <w:rFonts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cs="Times New Roman"/>
          <w:snapToGrid w:val="0"/>
          <w:sz w:val="32"/>
          <w:szCs w:val="32"/>
          <w:highlight w:val="none"/>
        </w:rPr>
        <w:t>：江苏长江地质勘查院</w:t>
      </w:r>
    </w:p>
    <w:p>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cs="Times New Roman"/>
          <w:snapToGrid w:val="0"/>
          <w:sz w:val="32"/>
          <w:szCs w:val="32"/>
          <w:highlight w:val="none"/>
        </w:rPr>
        <w:t>地址：常州市天宁区和电路10号三楼。</w:t>
      </w:r>
    </w:p>
    <w:p>
      <w:pPr>
        <w:pStyle w:val="3"/>
        <w:spacing w:after="0" w:line="56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乔工</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4"/>
        <w:spacing w:line="560" w:lineRule="exact"/>
        <w:ind w:firstLine="640" w:firstLineChars="200"/>
        <w:rPr>
          <w:rFonts w:ascii="仿宋_GB2312" w:eastAsia="仿宋_GB2312"/>
          <w:sz w:val="32"/>
          <w:szCs w:val="32"/>
          <w:highlight w:val="none"/>
        </w:rPr>
      </w:pPr>
      <w:r>
        <w:rPr>
          <w:rFonts w:hint="eastAsia" w:ascii="仿宋_GB2312" w:hAnsi="宋体" w:eastAsia="仿宋_GB2312"/>
          <w:color w:val="000000" w:themeColor="text1"/>
          <w:sz w:val="32"/>
          <w:szCs w:val="32"/>
          <w:highlight w:val="none"/>
          <w14:textFill>
            <w14:solidFill>
              <w14:schemeClr w14:val="tx1"/>
            </w14:solidFill>
          </w14:textFill>
        </w:rPr>
        <w:t>项目联系人：宋延超            电话：18694968858</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19"/>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纪检审计部     电话：15205180066</w:t>
      </w:r>
    </w:p>
    <w:p>
      <w:pPr>
        <w:ind w:firstLine="640" w:firstLineChars="200"/>
        <w:jc w:val="both"/>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p>
    <w:p>
      <w:pPr>
        <w:pStyle w:val="4"/>
        <w:spacing w:line="560" w:lineRule="exact"/>
        <w:ind w:firstLine="420" w:firstLineChars="200"/>
        <w:rPr>
          <w:highlight w:val="none"/>
        </w:rPr>
      </w:pPr>
    </w:p>
    <w:p>
      <w:pPr>
        <w:ind w:firstLine="640" w:firstLineChars="200"/>
        <w:jc w:val="both"/>
        <w:rPr>
          <w:rFonts w:ascii="仿宋_GB2312" w:hAnsi="宋体" w:eastAsia="仿宋_GB2312"/>
          <w:sz w:val="32"/>
          <w:szCs w:val="32"/>
          <w:highlight w:val="none"/>
        </w:rPr>
      </w:pPr>
    </w:p>
    <w:p>
      <w:pPr>
        <w:pStyle w:val="19"/>
        <w:rPr>
          <w:highlight w:val="none"/>
        </w:rPr>
      </w:pPr>
      <w:r>
        <w:rPr>
          <w:rFonts w:hint="eastAsia"/>
          <w:highlight w:val="none"/>
        </w:rPr>
        <w:t>　　　　　　</w:t>
      </w:r>
    </w:p>
    <w:p>
      <w:pPr>
        <w:rPr>
          <w:highlight w:val="none"/>
        </w:rPr>
      </w:pPr>
      <w:r>
        <w:rPr>
          <w:rFonts w:hint="eastAsia"/>
          <w:highlight w:val="none"/>
        </w:rPr>
        <w:br w:type="page"/>
      </w:r>
    </w:p>
    <w:p>
      <w:pPr>
        <w:pStyle w:val="5"/>
        <w:spacing w:before="0" w:after="0" w:line="660" w:lineRule="exact"/>
        <w:jc w:val="center"/>
        <w:rPr>
          <w:rFonts w:ascii="方正小标宋简体" w:hAnsi="仿宋_GB2312" w:eastAsia="方正小标宋简体"/>
          <w:b w:val="0"/>
          <w:bCs/>
          <w:color w:val="000000"/>
          <w:szCs w:val="44"/>
          <w:highlight w:val="none"/>
        </w:rPr>
      </w:pPr>
      <w:bookmarkStart w:id="1" w:name="_Toc2851"/>
      <w:r>
        <w:rPr>
          <w:rFonts w:hint="eastAsia" w:ascii="方正小标宋简体" w:hAnsi="仿宋_GB2312" w:eastAsia="方正小标宋简体"/>
          <w:b w:val="0"/>
          <w:bCs/>
          <w:color w:val="000000"/>
          <w:szCs w:val="44"/>
          <w:highlight w:val="none"/>
        </w:rPr>
        <w:t>第二章 投标人须知</w:t>
      </w:r>
      <w:bookmarkEnd w:id="1"/>
      <w:bookmarkStart w:id="2" w:name="_Toc6644"/>
    </w:p>
    <w:bookmarkEnd w:id="2"/>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 2份：其中正本 1 份、副本1 份。</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1、投标人的投标报价应是采购文件所确定的采购范围内全部内容的价格体现，报价方式采用固定单价，最高投标限价为</w:t>
      </w:r>
      <w:r>
        <w:rPr>
          <w:rFonts w:hint="eastAsia" w:ascii="仿宋_GB2312" w:hAnsi="宋体" w:eastAsia="仿宋_GB2312"/>
          <w:sz w:val="32"/>
          <w:szCs w:val="32"/>
          <w:highlight w:val="none"/>
          <w:lang w:val="en-US" w:eastAsia="zh-CN"/>
        </w:rPr>
        <w:t>35</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 xml:space="preserve">元，一旦中标，报价不予调整。                               </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ind w:firstLine="640" w:firstLineChars="200"/>
        <w:jc w:val="both"/>
        <w:rPr>
          <w:rFonts w:ascii="仿宋_GB2312" w:hAnsi="宋体" w:eastAsia="仿宋_GB2312"/>
          <w:b w:val="0"/>
          <w:kern w:val="2"/>
          <w:sz w:val="32"/>
          <w:szCs w:val="32"/>
          <w:highlight w:val="none"/>
        </w:rPr>
      </w:pPr>
      <w:r>
        <w:rPr>
          <w:rFonts w:hint="eastAsia" w:ascii="仿宋_GB2312" w:hAnsi="宋体" w:eastAsia="仿宋_GB2312"/>
          <w:b w:val="0"/>
          <w:kern w:val="2"/>
          <w:sz w:val="32"/>
          <w:szCs w:val="32"/>
          <w:highlight w:val="none"/>
        </w:rPr>
        <w:t>三、履约保证金：</w:t>
      </w:r>
    </w:p>
    <w:p>
      <w:pPr>
        <w:ind w:firstLine="640" w:firstLineChars="200"/>
        <w:rPr>
          <w:highlight w:val="none"/>
        </w:rPr>
      </w:pPr>
      <w:r>
        <w:rPr>
          <w:rFonts w:hint="eastAsia" w:ascii="仿宋_GB2312" w:hAnsi="宋体" w:eastAsia="仿宋_GB2312"/>
          <w:sz w:val="32"/>
          <w:szCs w:val="32"/>
          <w:highlight w:val="none"/>
        </w:rPr>
        <w:t>无。</w:t>
      </w:r>
    </w:p>
    <w:p>
      <w:pPr>
        <w:jc w:val="center"/>
        <w:rPr>
          <w:highlight w:val="none"/>
        </w:rPr>
      </w:pPr>
      <w:r>
        <w:rPr>
          <w:rFonts w:hint="eastAsia" w:ascii="方正小标宋简体" w:hAnsi="仿宋_GB2312" w:eastAsia="方正小标宋简体"/>
          <w:bCs/>
          <w:kern w:val="44"/>
          <w:sz w:val="44"/>
          <w:szCs w:val="44"/>
          <w:highlight w:val="none"/>
        </w:rPr>
        <w:t>第</w:t>
      </w:r>
      <w:r>
        <w:rPr>
          <w:rFonts w:hint="eastAsia" w:ascii="方正小标宋简体" w:hAnsi="仿宋_GB2312" w:eastAsia="方正小标宋简体"/>
          <w:bCs/>
          <w:kern w:val="44"/>
          <w:sz w:val="44"/>
          <w:szCs w:val="44"/>
          <w:highlight w:val="none"/>
          <w:lang w:val="en-US" w:eastAsia="zh-CN"/>
        </w:rPr>
        <w:t>三</w:t>
      </w:r>
      <w:r>
        <w:rPr>
          <w:rFonts w:hint="eastAsia" w:ascii="方正小标宋简体" w:hAnsi="仿宋_GB2312" w:eastAsia="方正小标宋简体"/>
          <w:bCs/>
          <w:kern w:val="44"/>
          <w:sz w:val="44"/>
          <w:szCs w:val="44"/>
          <w:highlight w:val="none"/>
        </w:rPr>
        <w:t>章 合同模板</w:t>
      </w:r>
    </w:p>
    <w:p>
      <w:pPr>
        <w:rPr>
          <w:highlight w:val="none"/>
        </w:rPr>
      </w:pPr>
    </w:p>
    <w:p>
      <w:pPr>
        <w:rPr>
          <w:highlight w:val="none"/>
        </w:rPr>
      </w:pPr>
    </w:p>
    <w:p>
      <w:pPr>
        <w:rPr>
          <w:highlight w:val="none"/>
        </w:rPr>
      </w:pPr>
    </w:p>
    <w:p>
      <w:pPr>
        <w:autoSpaceDE w:val="0"/>
        <w:autoSpaceDN w:val="0"/>
        <w:spacing w:line="560" w:lineRule="exact"/>
        <w:rPr>
          <w:rFonts w:hint="eastAsia" w:ascii="宋体" w:hAnsi="宋体" w:cs="宋体"/>
          <w:szCs w:val="21"/>
          <w:highlight w:val="none"/>
          <w:lang w:bidi="zh-CN"/>
        </w:rPr>
      </w:pPr>
      <w:r>
        <w:rPr>
          <w:rFonts w:hint="eastAsia" w:ascii="宋体" w:hAnsi="宋体" w:cs="宋体"/>
          <w:szCs w:val="21"/>
          <w:highlight w:val="none"/>
          <w:lang w:val="zh-CN" w:bidi="zh-CN"/>
        </w:rPr>
        <w:t>甲方（买方）：</w:t>
      </w:r>
      <w:r>
        <w:rPr>
          <w:rFonts w:hint="eastAsia" w:ascii="宋体" w:hAnsi="宋体" w:cs="宋体"/>
          <w:szCs w:val="21"/>
          <w:highlight w:val="none"/>
          <w:lang w:bidi="zh-CN"/>
        </w:rPr>
        <w:t>江苏长江地质勘查院</w:t>
      </w:r>
    </w:p>
    <w:p>
      <w:pPr>
        <w:autoSpaceDE w:val="0"/>
        <w:autoSpaceDN w:val="0"/>
        <w:spacing w:line="560" w:lineRule="exact"/>
        <w:rPr>
          <w:rFonts w:hint="eastAsia" w:ascii="宋体" w:hAnsi="宋体" w:cs="宋体"/>
          <w:szCs w:val="21"/>
          <w:highlight w:val="none"/>
          <w:lang w:bidi="zh-CN"/>
        </w:rPr>
      </w:pPr>
      <w:r>
        <w:rPr>
          <w:rFonts w:hint="eastAsia" w:ascii="宋体" w:hAnsi="宋体" w:cs="宋体"/>
          <w:szCs w:val="21"/>
          <w:highlight w:val="none"/>
          <w:lang w:val="zh-CN" w:bidi="zh-CN"/>
        </w:rPr>
        <w:t>乙方（卖方）：</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1.合同目的</w:t>
      </w:r>
    </w:p>
    <w:p>
      <w:pPr>
        <w:autoSpaceDE w:val="0"/>
        <w:autoSpaceDN w:val="0"/>
        <w:spacing w:line="560" w:lineRule="exact"/>
        <w:ind w:firstLine="420" w:firstLineChars="200"/>
        <w:rPr>
          <w:rFonts w:hint="eastAsia" w:ascii="宋体" w:hAnsi="宋体" w:cs="宋体"/>
          <w:szCs w:val="21"/>
          <w:highlight w:val="none"/>
          <w:lang w:val="zh-CN" w:bidi="zh-CN"/>
        </w:rPr>
      </w:pPr>
      <w:r>
        <w:rPr>
          <w:rFonts w:hint="eastAsia" w:ascii="宋体" w:hAnsi="宋体" w:cs="宋体"/>
          <w:szCs w:val="21"/>
          <w:highlight w:val="none"/>
          <w:lang w:val="zh-CN" w:bidi="zh-CN"/>
        </w:rPr>
        <w:t>依据《中华人民共和国民法典》的有关规定，买卖双方本着平等、互惠互利原则，经协商一致，双方就</w:t>
      </w:r>
      <w:r>
        <w:rPr>
          <w:rFonts w:hint="eastAsia" w:ascii="宋体" w:hAnsi="宋体" w:cs="宋体"/>
          <w:szCs w:val="21"/>
          <w:highlight w:val="none"/>
          <w:lang w:val="en-US" w:bidi="zh-CN"/>
        </w:rPr>
        <w:t>3NB-1000</w:t>
      </w:r>
      <w:r>
        <w:rPr>
          <w:rFonts w:hint="eastAsia" w:ascii="宋体" w:hAnsi="宋体" w:cs="宋体"/>
          <w:szCs w:val="21"/>
          <w:highlight w:val="none"/>
          <w:lang w:bidi="zh-CN"/>
        </w:rPr>
        <w:t>泥浆泵组</w:t>
      </w:r>
      <w:r>
        <w:rPr>
          <w:rFonts w:hint="eastAsia" w:ascii="宋体" w:hAnsi="宋体" w:cs="宋体"/>
          <w:szCs w:val="21"/>
          <w:highlight w:val="none"/>
          <w:lang w:val="en-US" w:bidi="zh-CN"/>
        </w:rPr>
        <w:t>变频改造项目</w:t>
      </w:r>
      <w:r>
        <w:rPr>
          <w:rFonts w:hint="eastAsia" w:ascii="宋体" w:hAnsi="宋体" w:cs="宋体"/>
          <w:szCs w:val="21"/>
          <w:highlight w:val="none"/>
          <w:lang w:val="zh-CN" w:bidi="zh-CN"/>
        </w:rPr>
        <w:t>采购事宜协商一致，签订本合同。</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2.合同标的</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2.1 双方同意：买方购进卖方出售的本合同第3.1款明确的产品。</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2.2 卖方承担与供货有关的辅助服务，包括技术支持、运输、保险及包括但不限于安装、测试、提供技术援助</w:t>
      </w:r>
      <w:r>
        <w:rPr>
          <w:rFonts w:hint="eastAsia" w:ascii="宋体" w:hAnsi="宋体" w:cs="宋体"/>
          <w:spacing w:val="-220"/>
          <w:szCs w:val="21"/>
          <w:highlight w:val="none"/>
        </w:rPr>
        <w:t>、、</w:t>
      </w:r>
      <w:r>
        <w:rPr>
          <w:rFonts w:hint="eastAsia" w:ascii="宋体" w:hAnsi="宋体" w:cs="宋体"/>
          <w:szCs w:val="21"/>
          <w:highlight w:val="none"/>
        </w:rPr>
        <w:t>、培训等。</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3.产品说明</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3.1 产品的名称、规格型号和数量、价格(含增值税及其他税费) 及质量要求。</w:t>
      </w:r>
    </w:p>
    <w:tbl>
      <w:tblPr>
        <w:tblStyle w:val="25"/>
        <w:tblW w:w="960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08"/>
        <w:gridCol w:w="1335"/>
        <w:gridCol w:w="1020"/>
        <w:gridCol w:w="1485"/>
        <w:gridCol w:w="1665"/>
        <w:gridCol w:w="12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3"/>
              <w:spacing w:line="560" w:lineRule="exact"/>
              <w:ind w:left="0"/>
              <w:rPr>
                <w:rFonts w:hint="eastAsia" w:cs="宋体"/>
                <w:highlight w:val="none"/>
              </w:rPr>
            </w:pPr>
            <w:r>
              <w:rPr>
                <w:rFonts w:hint="eastAsia" w:cs="宋体"/>
                <w:highlight w:val="none"/>
              </w:rPr>
              <w:t>序号</w:t>
            </w:r>
          </w:p>
        </w:tc>
        <w:tc>
          <w:tcPr>
            <w:tcW w:w="1208" w:type="dxa"/>
            <w:vAlign w:val="center"/>
          </w:tcPr>
          <w:p>
            <w:pPr>
              <w:pStyle w:val="3"/>
              <w:spacing w:line="560" w:lineRule="exact"/>
              <w:jc w:val="center"/>
              <w:rPr>
                <w:rFonts w:hint="eastAsia" w:cs="宋体"/>
                <w:highlight w:val="none"/>
              </w:rPr>
            </w:pPr>
            <w:r>
              <w:rPr>
                <w:rFonts w:hint="eastAsia" w:cs="宋体"/>
                <w:highlight w:val="none"/>
              </w:rPr>
              <w:t>产品名称</w:t>
            </w:r>
          </w:p>
        </w:tc>
        <w:tc>
          <w:tcPr>
            <w:tcW w:w="1335" w:type="dxa"/>
            <w:vAlign w:val="center"/>
          </w:tcPr>
          <w:p>
            <w:pPr>
              <w:pStyle w:val="3"/>
              <w:spacing w:line="560" w:lineRule="exact"/>
              <w:jc w:val="center"/>
              <w:rPr>
                <w:rFonts w:hint="eastAsia" w:cs="宋体"/>
                <w:highlight w:val="none"/>
              </w:rPr>
            </w:pPr>
            <w:r>
              <w:rPr>
                <w:rFonts w:hint="eastAsia" w:cs="宋体"/>
                <w:highlight w:val="none"/>
              </w:rPr>
              <w:t>规格型号</w:t>
            </w:r>
          </w:p>
        </w:tc>
        <w:tc>
          <w:tcPr>
            <w:tcW w:w="1020" w:type="dxa"/>
            <w:vAlign w:val="center"/>
          </w:tcPr>
          <w:p>
            <w:pPr>
              <w:pStyle w:val="3"/>
              <w:spacing w:line="560" w:lineRule="exact"/>
              <w:jc w:val="center"/>
              <w:rPr>
                <w:rFonts w:hint="eastAsia" w:cs="宋体"/>
                <w:highlight w:val="none"/>
              </w:rPr>
            </w:pPr>
            <w:r>
              <w:rPr>
                <w:rFonts w:hint="eastAsia" w:cs="宋体"/>
                <w:highlight w:val="none"/>
              </w:rPr>
              <w:t>数量（台）</w:t>
            </w:r>
          </w:p>
        </w:tc>
        <w:tc>
          <w:tcPr>
            <w:tcW w:w="1485" w:type="dxa"/>
            <w:vAlign w:val="center"/>
          </w:tcPr>
          <w:p>
            <w:pPr>
              <w:pStyle w:val="3"/>
              <w:spacing w:line="560" w:lineRule="exact"/>
              <w:jc w:val="center"/>
              <w:rPr>
                <w:rFonts w:hint="eastAsia" w:cs="宋体"/>
                <w:highlight w:val="none"/>
              </w:rPr>
            </w:pPr>
            <w:r>
              <w:rPr>
                <w:rFonts w:hint="eastAsia" w:cs="宋体"/>
                <w:highlight w:val="none"/>
              </w:rPr>
              <w:t>不含税单价（万元）</w:t>
            </w:r>
          </w:p>
        </w:tc>
        <w:tc>
          <w:tcPr>
            <w:tcW w:w="1665" w:type="dxa"/>
            <w:vAlign w:val="center"/>
          </w:tcPr>
          <w:p>
            <w:pPr>
              <w:pStyle w:val="3"/>
              <w:spacing w:line="560" w:lineRule="exact"/>
              <w:jc w:val="center"/>
              <w:rPr>
                <w:rFonts w:cs="宋体"/>
                <w:highlight w:val="none"/>
              </w:rPr>
            </w:pPr>
            <w:r>
              <w:rPr>
                <w:rFonts w:hint="eastAsia" w:cs="宋体"/>
                <w:highlight w:val="none"/>
              </w:rPr>
              <w:t>增值税（13%)（万元）</w:t>
            </w:r>
          </w:p>
        </w:tc>
        <w:tc>
          <w:tcPr>
            <w:tcW w:w="1215" w:type="dxa"/>
            <w:vAlign w:val="center"/>
          </w:tcPr>
          <w:p>
            <w:pPr>
              <w:pStyle w:val="3"/>
              <w:spacing w:line="560" w:lineRule="exact"/>
              <w:jc w:val="center"/>
              <w:rPr>
                <w:rFonts w:hint="eastAsia" w:cs="宋体"/>
                <w:highlight w:val="none"/>
              </w:rPr>
            </w:pPr>
            <w:r>
              <w:rPr>
                <w:rFonts w:hint="eastAsia" w:cs="宋体"/>
                <w:highlight w:val="none"/>
              </w:rPr>
              <w:t>总金额</w:t>
            </w:r>
          </w:p>
          <w:p>
            <w:pPr>
              <w:pStyle w:val="3"/>
              <w:spacing w:line="560" w:lineRule="exact"/>
              <w:jc w:val="center"/>
              <w:rPr>
                <w:rFonts w:hint="eastAsia" w:cs="宋体"/>
                <w:highlight w:val="none"/>
              </w:rPr>
            </w:pPr>
            <w:r>
              <w:rPr>
                <w:rFonts w:hint="eastAsia" w:cs="宋体"/>
                <w:highlight w:val="none"/>
              </w:rPr>
              <w:t>（万元）</w:t>
            </w:r>
          </w:p>
        </w:tc>
        <w:tc>
          <w:tcPr>
            <w:tcW w:w="1245" w:type="dxa"/>
            <w:vAlign w:val="center"/>
          </w:tcPr>
          <w:p>
            <w:pPr>
              <w:pStyle w:val="3"/>
              <w:spacing w:line="560" w:lineRule="exact"/>
              <w:jc w:val="center"/>
              <w:rPr>
                <w:rFonts w:hint="eastAsia" w:cs="宋体"/>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3"/>
              <w:spacing w:line="560" w:lineRule="exact"/>
              <w:ind w:left="0"/>
              <w:rPr>
                <w:rFonts w:hint="eastAsia" w:cs="宋体"/>
                <w:highlight w:val="none"/>
              </w:rPr>
            </w:pPr>
            <w:r>
              <w:rPr>
                <w:rFonts w:hint="eastAsia" w:cs="宋体"/>
                <w:highlight w:val="none"/>
              </w:rPr>
              <w:t>1</w:t>
            </w:r>
          </w:p>
        </w:tc>
        <w:tc>
          <w:tcPr>
            <w:tcW w:w="1208" w:type="dxa"/>
            <w:vAlign w:val="center"/>
          </w:tcPr>
          <w:p>
            <w:pPr>
              <w:pStyle w:val="3"/>
              <w:spacing w:line="560" w:lineRule="exact"/>
              <w:jc w:val="center"/>
              <w:rPr>
                <w:rFonts w:cs="宋体"/>
                <w:highlight w:val="none"/>
              </w:rPr>
            </w:pPr>
            <w:r>
              <w:rPr>
                <w:rFonts w:hint="eastAsia" w:cs="宋体"/>
                <w:szCs w:val="21"/>
                <w:highlight w:val="none"/>
                <w:lang w:val="en-US" w:bidi="zh-CN"/>
              </w:rPr>
              <w:t xml:space="preserve"> </w:t>
            </w:r>
            <w:r>
              <w:rPr>
                <w:rFonts w:hint="eastAsia" w:ascii="宋体" w:hAnsi="宋体" w:cs="宋体"/>
                <w:szCs w:val="21"/>
                <w:highlight w:val="none"/>
                <w:lang w:bidi="zh-CN"/>
              </w:rPr>
              <w:t>泥浆泵组</w:t>
            </w:r>
            <w:r>
              <w:rPr>
                <w:rFonts w:hint="eastAsia" w:ascii="宋体" w:hAnsi="宋体" w:cs="宋体"/>
                <w:szCs w:val="21"/>
                <w:highlight w:val="none"/>
                <w:lang w:val="en-US" w:bidi="zh-CN"/>
              </w:rPr>
              <w:t>变频改造项目</w:t>
            </w:r>
          </w:p>
        </w:tc>
        <w:tc>
          <w:tcPr>
            <w:tcW w:w="1335" w:type="dxa"/>
            <w:vAlign w:val="center"/>
          </w:tcPr>
          <w:p>
            <w:pPr>
              <w:pStyle w:val="3"/>
              <w:spacing w:line="560" w:lineRule="exact"/>
              <w:jc w:val="center"/>
              <w:rPr>
                <w:rFonts w:hint="eastAsia" w:eastAsia="宋体" w:cs="宋体"/>
                <w:highlight w:val="none"/>
                <w:lang w:eastAsia="zh-CN"/>
              </w:rPr>
            </w:pPr>
            <w:r>
              <w:rPr>
                <w:rFonts w:hint="eastAsia" w:ascii="宋体" w:hAnsi="宋体" w:cs="宋体"/>
                <w:szCs w:val="21"/>
                <w:highlight w:val="none"/>
                <w:lang w:val="en-US" w:bidi="zh-CN"/>
              </w:rPr>
              <w:t>3NB</w:t>
            </w:r>
            <w:r>
              <w:rPr>
                <w:rFonts w:hint="eastAsia" w:cs="宋体"/>
                <w:szCs w:val="21"/>
                <w:highlight w:val="none"/>
                <w:lang w:val="en-US" w:bidi="zh-CN"/>
              </w:rPr>
              <w:t>-</w:t>
            </w:r>
            <w:r>
              <w:rPr>
                <w:rFonts w:hint="eastAsia" w:ascii="宋体" w:hAnsi="宋体" w:cs="宋体"/>
                <w:szCs w:val="21"/>
                <w:highlight w:val="none"/>
                <w:lang w:val="en-US" w:bidi="zh-CN"/>
              </w:rPr>
              <w:t>1000</w:t>
            </w:r>
          </w:p>
        </w:tc>
        <w:tc>
          <w:tcPr>
            <w:tcW w:w="1020" w:type="dxa"/>
            <w:vAlign w:val="center"/>
          </w:tcPr>
          <w:p>
            <w:pPr>
              <w:pStyle w:val="3"/>
              <w:spacing w:line="560" w:lineRule="exact"/>
              <w:jc w:val="center"/>
              <w:rPr>
                <w:rFonts w:hint="eastAsia" w:cs="宋体"/>
                <w:highlight w:val="none"/>
              </w:rPr>
            </w:pPr>
            <w:r>
              <w:rPr>
                <w:rFonts w:hint="eastAsia" w:cs="宋体"/>
                <w:highlight w:val="none"/>
              </w:rPr>
              <w:t>1</w:t>
            </w:r>
          </w:p>
        </w:tc>
        <w:tc>
          <w:tcPr>
            <w:tcW w:w="1485" w:type="dxa"/>
            <w:vAlign w:val="center"/>
          </w:tcPr>
          <w:p>
            <w:pPr>
              <w:pStyle w:val="3"/>
              <w:spacing w:line="560" w:lineRule="exact"/>
              <w:jc w:val="center"/>
              <w:rPr>
                <w:rFonts w:hint="default" w:eastAsia="宋体" w:cs="宋体"/>
                <w:highlight w:val="none"/>
                <w:lang w:val="en-US" w:eastAsia="zh-CN"/>
              </w:rPr>
            </w:pPr>
          </w:p>
        </w:tc>
        <w:tc>
          <w:tcPr>
            <w:tcW w:w="1665" w:type="dxa"/>
            <w:vAlign w:val="center"/>
          </w:tcPr>
          <w:p>
            <w:pPr>
              <w:pStyle w:val="3"/>
              <w:spacing w:line="560" w:lineRule="exact"/>
              <w:jc w:val="center"/>
              <w:rPr>
                <w:rFonts w:hint="default" w:eastAsia="宋体" w:cs="宋体"/>
                <w:highlight w:val="none"/>
                <w:lang w:val="en-US" w:eastAsia="zh-CN"/>
              </w:rPr>
            </w:pPr>
          </w:p>
        </w:tc>
        <w:tc>
          <w:tcPr>
            <w:tcW w:w="1215" w:type="dxa"/>
            <w:vAlign w:val="center"/>
          </w:tcPr>
          <w:p>
            <w:pPr>
              <w:pStyle w:val="3"/>
              <w:spacing w:line="560" w:lineRule="exact"/>
              <w:jc w:val="center"/>
              <w:rPr>
                <w:rFonts w:hint="default" w:eastAsia="宋体" w:cs="宋体"/>
                <w:highlight w:val="none"/>
                <w:lang w:val="en-US" w:eastAsia="zh-CN"/>
              </w:rPr>
            </w:pPr>
          </w:p>
        </w:tc>
        <w:tc>
          <w:tcPr>
            <w:tcW w:w="1245" w:type="dxa"/>
            <w:vAlign w:val="center"/>
          </w:tcPr>
          <w:p>
            <w:pPr>
              <w:pStyle w:val="3"/>
              <w:spacing w:line="560" w:lineRule="exact"/>
              <w:jc w:val="center"/>
              <w:rPr>
                <w:rFonts w:cs="宋体"/>
                <w:highlight w:val="none"/>
              </w:rPr>
            </w:pPr>
            <w:r>
              <w:rPr>
                <w:rFonts w:hint="eastAsia" w:cs="宋体"/>
                <w:highlight w:val="none"/>
              </w:rPr>
              <w:t>设备清单详见附件1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top"/>
          </w:tcPr>
          <w:p>
            <w:pPr>
              <w:pStyle w:val="3"/>
              <w:spacing w:line="560" w:lineRule="exact"/>
              <w:ind w:left="0"/>
              <w:jc w:val="left"/>
              <w:rPr>
                <w:rFonts w:hint="eastAsia" w:cs="宋体"/>
                <w:highlight w:val="none"/>
              </w:rPr>
            </w:pPr>
            <w:r>
              <w:rPr>
                <w:rFonts w:hint="eastAsia" w:cs="宋体"/>
                <w:highlight w:val="none"/>
              </w:rPr>
              <w:t>合计</w:t>
            </w:r>
          </w:p>
        </w:tc>
        <w:tc>
          <w:tcPr>
            <w:tcW w:w="7928" w:type="dxa"/>
            <w:gridSpan w:val="6"/>
            <w:vAlign w:val="top"/>
          </w:tcPr>
          <w:p>
            <w:pPr>
              <w:pStyle w:val="3"/>
              <w:spacing w:line="560" w:lineRule="exact"/>
              <w:jc w:val="left"/>
              <w:rPr>
                <w:rFonts w:cs="宋体"/>
                <w:highlight w:val="none"/>
              </w:rPr>
            </w:pPr>
            <w:r>
              <w:rPr>
                <w:rFonts w:hint="eastAsia" w:cs="宋体"/>
                <w:highlight w:val="none"/>
              </w:rPr>
              <w:t>￥元</w:t>
            </w:r>
          </w:p>
          <w:p>
            <w:pPr>
              <w:pStyle w:val="3"/>
              <w:spacing w:line="560" w:lineRule="exact"/>
              <w:jc w:val="left"/>
              <w:rPr>
                <w:rFonts w:cs="宋体"/>
                <w:highlight w:val="none"/>
              </w:rPr>
            </w:pPr>
            <w:r>
              <w:rPr>
                <w:rFonts w:hint="eastAsia" w:cs="宋体"/>
                <w:highlight w:val="none"/>
              </w:rPr>
              <w:t xml:space="preserve">人民币：元整   </w:t>
            </w:r>
          </w:p>
        </w:tc>
        <w:tc>
          <w:tcPr>
            <w:tcW w:w="1245" w:type="dxa"/>
            <w:vAlign w:val="top"/>
          </w:tcPr>
          <w:p>
            <w:pPr>
              <w:pStyle w:val="3"/>
              <w:spacing w:line="560" w:lineRule="exact"/>
              <w:jc w:val="left"/>
              <w:rPr>
                <w:rFonts w:hint="eastAsia" w:cs="宋体"/>
                <w:highlight w:val="none"/>
              </w:rPr>
            </w:pPr>
          </w:p>
        </w:tc>
      </w:tr>
    </w:tbl>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注：合同总金额包含：包装费、运杂费和 13 %增值税。</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4.包装及运输</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4.1 运输方式：采用公路运输。卖方负责办理到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的运输，运费由卖方负担。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4.2 卖方应提供能保持标的物完好的包装方式，适应长途海洋/ 航空/陆路运输以及气候变化，能够较好地防范野蛮装卸、潮湿、雨淋、腐蚀、高温、震动和抗冻。卖方对因包装不当造成产品的任何损害和产品损失负赔偿责任，对因包装保护措施失当导致产品锈蚀负赔偿责任，并赔偿因此给买方造成的全部经济损失。双方对包装另有要求的，可另行约定。</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4.3 在运输由卖方负责的情况下，不管是卖方自行或委托第三方承运产品的，卖方应对产品的灭失、损坏、迟延造成的损失负全部赔偿责任。</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5.保险</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5.1 卖方负责按照第6款规定的时间把货物运输到同款指定的交货地点，运输保险费用由卖方承担。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5.2 与标的物相关的其他保险，如政府或者当地法律法规要求的，卖方应当予以投保。</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6.交货时间、地点与交货方式</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6.1 交货时间：</w:t>
      </w:r>
      <w:r>
        <w:rPr>
          <w:rFonts w:hint="eastAsia" w:ascii="宋体" w:hAnsi="宋体" w:cs="宋体"/>
          <w:szCs w:val="21"/>
          <w:highlight w:val="none"/>
          <w:u w:val="single"/>
        </w:rPr>
        <w:t>合同签订之日起</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天内</w:t>
      </w:r>
      <w:r>
        <w:rPr>
          <w:rFonts w:hint="eastAsia" w:ascii="宋体" w:hAnsi="宋体" w:cs="宋体"/>
          <w:szCs w:val="21"/>
          <w:highlight w:val="none"/>
        </w:rPr>
        <w:t>交付全部产品。如有变更需经买卖双方签字认可。</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6.2 交货地点：卖方应在第6.1款约定的交货时间内，将买方采购的产品送达指定地点：</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如果卖方未在约定的交货时间内将产品送交前述指定地点，则卖方应继续按照本合同规定履行交货义务并自行承担费用。否则，买方有权组织必要的运输，并有权从支付卖方的货款中直接扣除由此发生的全部费用。</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6.3 卖方应在发货前</w:t>
      </w:r>
      <w:r>
        <w:rPr>
          <w:rFonts w:hint="eastAsia" w:ascii="宋体" w:hAnsi="宋体" w:cs="宋体"/>
          <w:szCs w:val="21"/>
          <w:highlight w:val="none"/>
          <w:u w:val="single"/>
        </w:rPr>
        <w:t xml:space="preserve"> </w:t>
      </w:r>
      <w:r>
        <w:rPr>
          <w:rFonts w:ascii="宋体" w:hAnsi="宋体" w:cs="宋体"/>
          <w:szCs w:val="21"/>
          <w:highlight w:val="none"/>
          <w:u w:val="single"/>
        </w:rPr>
        <w:t>7</w:t>
      </w:r>
      <w:r>
        <w:rPr>
          <w:rFonts w:hint="eastAsia" w:ascii="宋体" w:hAnsi="宋体" w:cs="宋体"/>
          <w:szCs w:val="21"/>
          <w:highlight w:val="none"/>
          <w:u w:val="single"/>
        </w:rPr>
        <w:t xml:space="preserve"> </w:t>
      </w:r>
      <w:r>
        <w:rPr>
          <w:rFonts w:hint="eastAsia" w:ascii="宋体" w:hAnsi="宋体" w:cs="宋体"/>
          <w:szCs w:val="21"/>
          <w:highlight w:val="none"/>
        </w:rPr>
        <w:t>日内，以传真等书面形式向买方提供交货计划（内容包括合同号、设备名称、型号规格、数量、重量和体积、交货时间、地点、包装箱数、发票价值、启运日期、提货单号或航空路线、航班号、空运提货单号（如系空运）、预计到达日期等。如有易燃、易爆、危险品，应详细注明），买方核对信息符合本合同约定的，对交货计划予以确认。</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6.4 如因卖方没有及时通知，导致买方未能安排好且未及时接货的，所有的损失由卖方承担。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6.5 买方应及时作好准备，产品到达交货地点后及时办理接货手续。</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6.6 对于卖方交付的产品，买方应妥善接收。对于因卖方误发、多发或少发的产品，买方应及时通知卖方核实处理，相关费用由卖方承担。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6.7 本合同所有产品运抵交货地点后，双方代表或代理人共同开箱检验。如发现箱内产品短缺或损伤，应由卖方负责补足或更换，相关费用由卖方承担。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6.8 如产品包装发生损坏，则卖方应负责修复或更换，由此发生的费用由卖方承担。如果卖方没有履行此款规定的责任，买方有权在应支付的货款中扣除相应费用以弥补买方由此发生的实际费用。</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7.验收</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7.1 买方有权在交货地点对卖方提交的产品在外观、数量、规格、资料完整性等方面按照本合同规定进行初验。</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7.2 买方组织人员依据本合同约定的相关技术要求和国家标准及行业标准对产品在卖方总装调试时进行初步验收测试，在野外施工现场施工时进行综合验收。如果买方发现产品中存在缺陷，双方应根据实际情况协商确定合适的处理措施，相关费用由卖方承担：（1）如果产品存在严重的缺陷，则卖方应当提供合格的产品予以更换；（2）如果产品存在一些轻微的缺陷，经买方同意后，卖方应当及时采取措施，并纠正缺陷。</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7.3 所有产品通过买方的验收后，买方向卖方签发验收单。产品正式交付给买方且验收合格后，产品的所有权自买方接受产品之日起转移给买方。</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7.4 买方对产品的接受并不影响卖方对产品质量应当承担的保证义务。对买方在使用产品时发现的产品在设计、制造、材料和工艺等方面的缺陷和瑕疵，卖方仍应承担责任。</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8.结算方式、时间及地点</w:t>
      </w:r>
    </w:p>
    <w:p>
      <w:pPr>
        <w:autoSpaceDE w:val="0"/>
        <w:autoSpaceDN w:val="0"/>
        <w:spacing w:line="560" w:lineRule="exact"/>
        <w:ind w:firstLine="315" w:firstLineChars="150"/>
        <w:rPr>
          <w:rFonts w:hint="eastAsia" w:ascii="宋体" w:hAnsi="宋体" w:cs="宋体"/>
          <w:szCs w:val="21"/>
          <w:highlight w:val="none"/>
          <w:lang w:val="zh-CN" w:bidi="zh-CN"/>
        </w:rPr>
      </w:pPr>
      <w:r>
        <w:rPr>
          <w:rFonts w:hint="eastAsia" w:ascii="宋体" w:hAnsi="宋体" w:cs="宋体"/>
          <w:szCs w:val="21"/>
          <w:highlight w:val="none"/>
          <w:lang w:val="zh-CN" w:bidi="zh-CN"/>
        </w:rPr>
        <w:t>在合同签字盖章后3个工作日内，需方须向供方支付合同总价的30%为预付款；供方发货前，需方支付合同总价的30%，供方送货至需方施工项目现场设备验收合格，调试运转正常后，需方10日内向供方支付合同总价款的35%；剩余5%货款为质保金，质保期到期后，经需方确认无质量问题后10日内结清质保金。</w:t>
      </w:r>
    </w:p>
    <w:p>
      <w:pPr>
        <w:autoSpaceDE w:val="0"/>
        <w:autoSpaceDN w:val="0"/>
        <w:spacing w:line="560" w:lineRule="exact"/>
        <w:ind w:firstLine="315" w:firstLineChars="150"/>
        <w:rPr>
          <w:rFonts w:hint="eastAsia" w:ascii="宋体" w:hAnsi="宋体" w:cs="宋体"/>
          <w:szCs w:val="21"/>
          <w:highlight w:val="none"/>
          <w:lang w:val="en-US" w:bidi="zh-CN"/>
        </w:rPr>
      </w:pPr>
      <w:r>
        <w:rPr>
          <w:rFonts w:hint="eastAsia" w:ascii="宋体" w:hAnsi="宋体" w:cs="宋体"/>
          <w:szCs w:val="21"/>
          <w:highlight w:val="none"/>
          <w:lang w:val="en-US" w:bidi="zh-CN"/>
        </w:rPr>
        <w:t>付款方式为银行承兑。</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9.质量保证</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9.1 卖方保证产品以成熟的技术和行业内标准材料制造而成，质量各方面符合本合同以及技术手册中的规定，质保期为从产品到达交货地点，验收合格之日起的</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24</w:t>
      </w:r>
      <w:r>
        <w:rPr>
          <w:rFonts w:hint="eastAsia" w:ascii="宋体" w:hAnsi="宋体" w:cs="宋体"/>
          <w:szCs w:val="21"/>
          <w:highlight w:val="none"/>
        </w:rPr>
        <w:t>个月</w:t>
      </w:r>
      <w:r>
        <w:rPr>
          <w:rFonts w:hint="eastAsia" w:ascii="宋体" w:hAnsi="宋体" w:cs="宋体"/>
          <w:szCs w:val="21"/>
          <w:highlight w:val="none"/>
          <w:lang w:eastAsia="zh-CN"/>
        </w:rPr>
        <w:t>（</w:t>
      </w:r>
      <w:r>
        <w:rPr>
          <w:rFonts w:hint="eastAsia" w:ascii="宋体" w:hAnsi="宋体" w:cs="宋体"/>
          <w:szCs w:val="21"/>
          <w:highlight w:val="none"/>
          <w:lang w:val="en-US" w:eastAsia="zh-CN"/>
        </w:rPr>
        <w:t>异步变频直驱电机、变频柜）</w:t>
      </w:r>
      <w:r>
        <w:rPr>
          <w:rFonts w:hint="eastAsia" w:ascii="宋体" w:hAnsi="宋体" w:cs="宋体"/>
          <w:szCs w:val="21"/>
          <w:highlight w:val="none"/>
        </w:rPr>
        <w:t>。</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9.2 无论本合同是否有相反规定，卖方就产品做出下列陈述和保证：</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A. 产品没有设计或制造上的瑕疵或缺陷；</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B. 卖方对本合同的执行不会违反任何相关法律法规、协议和义务，产品符合生产、储存、销售地相关法律规定的标准和要求。</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9.3  质保期内，卖方应负责免费维护或维修(易损件除外)。若产品出现质量问题，卖方应按买方要求进行修理、更换，或赔偿买方的损失。由此产生的全部费用由卖方承担。质保期结束后，卖方依然有义务对所售产品进行维护或维修，其间所产生的费用由买方承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9.4 如果产品在质保期内出现质量问题，卖方收到买方维护要求的通知后，应在12小时内做出安排，提供技术支持。遇有严重技术问题、重大故障，需要维修或维护，卖方应在24小时内到达买方中国境内指定现场（在交通允许的情况下）；如果需要卖方到买方指定境外现场维修或维护产品，则卖方应及时派遣合格的技术人员并负责办理技术人员出境手续。</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9.5 因产品瑕疵或缺陷造成买方或第三方人身或财产损失的，卖方应负责赔偿。</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10.健康、安全与环境保护要求</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卖方在生产/制造、储运买方需要的产品时,应满足如下要求:</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10.1 提供的产品以及生产该产品的原材料必须满足国家、地方、行业的有关健康、安全、环境保护的法律、法规的要求。</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10.2 在保证产品质量前提下,应优先考虑采用无污染或少污染、健康、安全的生产工艺及设备,不得采用国家或地方巳禁止使用的生产工艺或设备。</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10.3 对生产产品过程中排放的超标污染物(废水、废气、固废、噪声等) 必须积极采取措施治理；并制订切实可行的计划,在规定期限内达到国家或地方的排放标准。</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10.4 在产品生产、储运过程中，要保证员工职业健康、安全生产，无重大安全事故。</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10.5 在产品的包装上,除满足搬运等要求外,应优先采用可回收利用的包装材料,避免资源浪费。卖方应尽可能收回包装物。</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10.6 卖方应对储运人员进行必要的环境保护、消防安全、职业健康知识的培训,保证储运人员熟知在工作中如因工作失误将对环境造成的不良影响,以及一旦发生污染事故和/或安全事故,如何采取应急措施，减少污染、财产损失、人员伤害。</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11.检验</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在产品抵达交货地点后，买方有权委托第三方或官方机构对产品的质量、规格和数量/重量进行检验并出据检验报告。如果发现所提交的产品与本合同约定的不一致，买方有权拒收产品。由此产生的费用或损失，由卖方承担。</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12.索赔</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卖方应保证，自产品抵达之日后如果发生质量问题，买方可立刻书面通知卖方，要求卖方负责赔偿相关损失。卖方应根据买方的要求立即消除缺陷，完全或部分更换产品或者根据缺陷情况降价处理。买方认为必要时，可自行消除缺陷，费用由卖方承担,此时买方有权直接从支付给卖方的货款中扣除。如果卖方在收到上述索赔要求之后一个月内没有答复买方，将被视为卖方已经接受索赔。</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13.不可抗力</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13.1 “不可抗力”指不能预见、不能避免并不能克服的客观事件，包括但不限于自然灾害如火灾、洪水、台风、地震、雷电等以及社会事件如战争、动乱、政府管制、罢工等。</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13.2 由于不可抗力导致一方或者双方不能完全或部分履行本合同义务，受不可抗力影响的一方或双方不承担违约责任，但应在不可抗力事件发生后 48 小时内及时通知对方，并在其后 7 日内向对方提供有效证明文件。 </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13.3 受不可抗力影响的一方或双方有义务采取措施，将因不可抗力造成的损失降低到最低程度。</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14.违约责任</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14.1 除本合同第13条中规定的不可抗力原因外，如卖方未按交货时间如期交货，则每迟延一天，卖方应向买方支付延期交付产品总价 5‱（万分之五）的违约金，买方有权直接从货款中扣除该违约金，此时卖方应继续履行交货义务。如卖方延期交货超过合同规定的交货时间 30 天以上，买方有权解除合同，卖方除支付违约金外，应赔偿买方因此遭受的全部经济损失。</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14.2 卖方交付的货物不符合本协议约定，买方要求更换或修理的，卖方应在收到买方通知后 10 日内重新提供更换/修理后的合格产品。买方要求退货的，卖方应承担退货产品价款 20 %（ 百分之二十）的违约金。</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14.3 卖方应自接到买方通知起7日内向买方付清应付的退还货款、违约金或赔偿金。买方有权从其应向卖方支付的款项中直接扣除前述款项。</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15.争议解决方式</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15.1 一切因执行本合同或与本合同有关的争议，应由双方通过友善方式协商解决。如协商不能解决或不愿意协商时，任何一方均有权向买方所在地有管辖权的人民法院提起诉讼。</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15.2 在发生任何争议及任何争议处于协商、诉讼或任何其他程序期间，双方应继续履行其各自在本合同其余部分项下的义务。</w:t>
      </w:r>
    </w:p>
    <w:p>
      <w:pPr>
        <w:keepNext/>
        <w:keepLines/>
        <w:spacing w:before="120" w:after="120" w:line="560" w:lineRule="exact"/>
        <w:ind w:firstLine="422" w:firstLineChars="200"/>
        <w:rPr>
          <w:rFonts w:hint="eastAsia" w:ascii="宋体" w:hAnsi="宋体" w:cs="宋体"/>
          <w:b/>
          <w:bCs/>
          <w:kern w:val="44"/>
          <w:szCs w:val="21"/>
          <w:highlight w:val="none"/>
        </w:rPr>
      </w:pPr>
      <w:r>
        <w:rPr>
          <w:rFonts w:hint="eastAsia" w:ascii="宋体" w:hAnsi="宋体" w:cs="宋体"/>
          <w:b/>
          <w:bCs/>
          <w:kern w:val="44"/>
          <w:szCs w:val="21"/>
          <w:highlight w:val="none"/>
        </w:rPr>
        <w:t>16.其它规定</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16.1 </w:t>
      </w:r>
      <w:r>
        <w:rPr>
          <w:rFonts w:hint="eastAsia" w:ascii="宋体" w:hAnsi="宋体" w:cs="宋体"/>
          <w:b/>
          <w:bCs/>
          <w:szCs w:val="21"/>
          <w:highlight w:val="none"/>
        </w:rPr>
        <w:t>转让：</w:t>
      </w:r>
      <w:r>
        <w:rPr>
          <w:rFonts w:hint="eastAsia" w:ascii="宋体" w:hAnsi="宋体" w:cs="宋体"/>
          <w:szCs w:val="21"/>
          <w:highlight w:val="none"/>
        </w:rPr>
        <w:t>未经对方事先书面同意，任何一方不得将本合同的部分或全部转让或分包给任何第三方。</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16.2 </w:t>
      </w:r>
      <w:r>
        <w:rPr>
          <w:rFonts w:hint="eastAsia" w:ascii="宋体" w:hAnsi="宋体" w:cs="宋体"/>
          <w:b/>
          <w:bCs/>
          <w:szCs w:val="21"/>
          <w:highlight w:val="none"/>
        </w:rPr>
        <w:t>保密：</w:t>
      </w:r>
      <w:r>
        <w:rPr>
          <w:rFonts w:hint="eastAsia" w:ascii="宋体" w:hAnsi="宋体" w:cs="宋体"/>
          <w:szCs w:val="21"/>
          <w:highlight w:val="none"/>
        </w:rPr>
        <w:t>合同各方对在履行本合同过程中所获知的对方的商业秘密（包括但不限于买方购买产品数量、清单、配置及买方客户清单、客户关系等）负有保密义务。</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16.3 </w:t>
      </w:r>
      <w:r>
        <w:rPr>
          <w:rFonts w:hint="eastAsia" w:ascii="宋体" w:hAnsi="宋体" w:cs="宋体"/>
          <w:b/>
          <w:bCs/>
          <w:szCs w:val="21"/>
          <w:highlight w:val="none"/>
        </w:rPr>
        <w:t>管辖：</w:t>
      </w:r>
      <w:r>
        <w:rPr>
          <w:rFonts w:hint="eastAsia" w:ascii="宋体" w:hAnsi="宋体" w:cs="宋体"/>
          <w:szCs w:val="21"/>
          <w:highlight w:val="none"/>
        </w:rPr>
        <w:t>本合同受中华人民共和国法律法规管辖。</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16.4 </w:t>
      </w:r>
      <w:r>
        <w:rPr>
          <w:rFonts w:hint="eastAsia" w:ascii="宋体" w:hAnsi="宋体" w:cs="宋体"/>
          <w:b/>
          <w:bCs/>
          <w:szCs w:val="21"/>
          <w:highlight w:val="none"/>
        </w:rPr>
        <w:t>非弃权：</w:t>
      </w:r>
      <w:r>
        <w:rPr>
          <w:rFonts w:hint="eastAsia" w:ascii="宋体" w:hAnsi="宋体" w:cs="宋体"/>
          <w:szCs w:val="21"/>
          <w:highlight w:val="none"/>
        </w:rPr>
        <w:t>任何一方未行使其于本合同项下的权利均不得构成或被视为该方对这些权利或其它权利的放弃或丧失。</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16.5 </w:t>
      </w:r>
      <w:r>
        <w:rPr>
          <w:rFonts w:hint="eastAsia" w:ascii="宋体" w:hAnsi="宋体" w:cs="宋体"/>
          <w:b/>
          <w:bCs/>
          <w:szCs w:val="21"/>
          <w:highlight w:val="none"/>
        </w:rPr>
        <w:t>权利瑕疵担保：</w:t>
      </w:r>
      <w:r>
        <w:rPr>
          <w:rFonts w:hint="eastAsia" w:ascii="宋体" w:hAnsi="宋体" w:cs="宋体"/>
          <w:szCs w:val="21"/>
          <w:highlight w:val="none"/>
        </w:rPr>
        <w:t>如因买方使用卖方提供的产品引起任何第三方（包括转售商和用户）针对买方或买方的关联机构及其人员的所有权、知识产权或任何其它权利纠纷、索赔，卖方应在收到买方书面通知后15日内开始以卖方自己的费用解决，同时卖方应补偿买方因此遭受的全部损失和费用（包括但不限于调查、法律程序和合理的律师费用、损害赔偿金、罚款以及其它损失或损害）。</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16.6 </w:t>
      </w:r>
      <w:r>
        <w:rPr>
          <w:rFonts w:hint="eastAsia" w:ascii="宋体" w:hAnsi="宋体" w:cs="宋体"/>
          <w:b/>
          <w:bCs/>
          <w:szCs w:val="21"/>
          <w:highlight w:val="none"/>
        </w:rPr>
        <w:t>修改：</w:t>
      </w:r>
      <w:r>
        <w:rPr>
          <w:rFonts w:hint="eastAsia" w:ascii="宋体" w:hAnsi="宋体" w:cs="宋体"/>
          <w:szCs w:val="21"/>
          <w:highlight w:val="none"/>
        </w:rPr>
        <w:t>对本合同的任何修改仅得以经双方盖章生效后的书面补充协议进行。</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16.7 </w:t>
      </w:r>
      <w:r>
        <w:rPr>
          <w:rFonts w:hint="eastAsia" w:ascii="宋体" w:hAnsi="宋体" w:cs="宋体"/>
          <w:b/>
          <w:bCs/>
          <w:szCs w:val="21"/>
          <w:highlight w:val="none"/>
        </w:rPr>
        <w:t>优先适用：</w:t>
      </w:r>
      <w:r>
        <w:rPr>
          <w:rFonts w:hint="eastAsia" w:ascii="宋体" w:hAnsi="宋体" w:cs="宋体"/>
          <w:szCs w:val="21"/>
          <w:highlight w:val="none"/>
        </w:rPr>
        <w:t>除本合同允许在附件中另行约定的内容外，如果附件中有任何内容与本合同规定不符，以本合同规定为准。如果本合同约定的特殊规定与本合同其他相关条款发生冲突，约定的特殊规定优先适用。</w:t>
      </w:r>
    </w:p>
    <w:p>
      <w:pPr>
        <w:autoSpaceDE w:val="0"/>
        <w:autoSpaceDN w:val="0"/>
        <w:spacing w:line="560" w:lineRule="exact"/>
        <w:ind w:firstLine="420" w:firstLineChars="200"/>
        <w:rPr>
          <w:rFonts w:hint="eastAsia" w:ascii="宋体" w:hAnsi="宋体" w:cs="宋体"/>
          <w:szCs w:val="21"/>
          <w:highlight w:val="none"/>
          <w:lang w:val="zh-CN" w:bidi="zh-CN"/>
        </w:rPr>
      </w:pPr>
      <w:r>
        <w:rPr>
          <w:rFonts w:hint="eastAsia" w:ascii="宋体" w:hAnsi="宋体" w:cs="宋体"/>
          <w:szCs w:val="21"/>
          <w:highlight w:val="none"/>
        </w:rPr>
        <w:t xml:space="preserve">16.8 </w:t>
      </w:r>
      <w:r>
        <w:rPr>
          <w:rFonts w:hint="eastAsia" w:ascii="宋体" w:hAnsi="宋体" w:cs="宋体"/>
          <w:b/>
          <w:bCs/>
          <w:szCs w:val="21"/>
          <w:highlight w:val="none"/>
        </w:rPr>
        <w:t>合同的生效：</w:t>
      </w:r>
      <w:r>
        <w:rPr>
          <w:rFonts w:hint="eastAsia" w:ascii="宋体" w:hAnsi="宋体" w:cs="宋体"/>
          <w:szCs w:val="21"/>
          <w:highlight w:val="none"/>
          <w:lang w:val="zh-CN" w:bidi="zh-CN"/>
        </w:rPr>
        <w:t>本合同一式</w:t>
      </w:r>
      <w:r>
        <w:rPr>
          <w:rFonts w:hint="eastAsia" w:ascii="宋体" w:hAnsi="宋体" w:cs="宋体"/>
          <w:szCs w:val="21"/>
          <w:highlight w:val="none"/>
          <w:lang w:val="en-US" w:bidi="zh-CN"/>
        </w:rPr>
        <w:t>贰</w:t>
      </w:r>
      <w:r>
        <w:rPr>
          <w:rFonts w:hint="eastAsia" w:ascii="宋体" w:hAnsi="宋体" w:cs="宋体"/>
          <w:szCs w:val="21"/>
          <w:highlight w:val="none"/>
          <w:lang w:val="zh-CN" w:bidi="zh-CN"/>
        </w:rPr>
        <w:t>份，自签字盖章后生效，甲方</w:t>
      </w:r>
      <w:r>
        <w:rPr>
          <w:rFonts w:hint="eastAsia" w:ascii="宋体" w:hAnsi="宋体" w:cs="宋体"/>
          <w:szCs w:val="21"/>
          <w:highlight w:val="none"/>
          <w:lang w:val="en-US" w:bidi="zh-CN"/>
        </w:rPr>
        <w:t>壹</w:t>
      </w:r>
      <w:r>
        <w:rPr>
          <w:rFonts w:hint="eastAsia" w:ascii="宋体" w:hAnsi="宋体" w:cs="宋体"/>
          <w:szCs w:val="21"/>
          <w:highlight w:val="none"/>
          <w:lang w:val="zh-CN" w:bidi="zh-CN"/>
        </w:rPr>
        <w:t>份，乙方壹份，复印件有效。</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16.9</w:t>
      </w:r>
      <w:r>
        <w:rPr>
          <w:rFonts w:hint="eastAsia" w:ascii="宋体" w:hAnsi="宋体" w:cs="宋体"/>
          <w:b/>
          <w:bCs/>
          <w:szCs w:val="21"/>
          <w:highlight w:val="none"/>
        </w:rPr>
        <w:t>签署：</w:t>
      </w:r>
      <w:r>
        <w:rPr>
          <w:rFonts w:hint="eastAsia" w:ascii="宋体" w:hAnsi="宋体" w:cs="宋体"/>
          <w:szCs w:val="21"/>
          <w:highlight w:val="none"/>
        </w:rPr>
        <w:t>本合同经双方签署（代表签字并加盖各自有效印章）后，自首页载明的签署日期开始生效，如首页未填写签署日期的，则以双方最后一方签署日为生效日，至双方履行完各自的责任和义务时止。</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16.10 </w:t>
      </w:r>
      <w:r>
        <w:rPr>
          <w:rFonts w:hint="eastAsia" w:ascii="宋体" w:hAnsi="宋体" w:cs="宋体"/>
          <w:b/>
          <w:bCs/>
          <w:szCs w:val="21"/>
          <w:highlight w:val="none"/>
        </w:rPr>
        <w:t>卖方提供文件</w:t>
      </w:r>
      <w:r>
        <w:rPr>
          <w:rFonts w:hint="eastAsia" w:ascii="宋体" w:hAnsi="宋体" w:cs="宋体"/>
          <w:szCs w:val="21"/>
          <w:highlight w:val="none"/>
        </w:rPr>
        <w:t>：卖方向买方提供产品合格证、原厂质量检测报告、评价标准、产品使用说明书，同时卖方应严格按照买方要求按时提供增值税专用发票。</w:t>
      </w:r>
    </w:p>
    <w:p>
      <w:pPr>
        <w:widowControl/>
        <w:spacing w:line="560" w:lineRule="exact"/>
        <w:ind w:firstLine="420" w:firstLineChars="200"/>
        <w:rPr>
          <w:rFonts w:hint="eastAsia" w:ascii="宋体" w:hAnsi="宋体" w:cs="宋体"/>
          <w:b/>
          <w:bCs/>
          <w:szCs w:val="21"/>
          <w:highlight w:val="none"/>
        </w:rPr>
      </w:pPr>
      <w:r>
        <w:rPr>
          <w:rFonts w:hint="eastAsia" w:ascii="宋体" w:hAnsi="宋体" w:cs="宋体"/>
          <w:szCs w:val="21"/>
          <w:highlight w:val="none"/>
        </w:rPr>
        <w:t>16</w:t>
      </w:r>
      <w:r>
        <w:rPr>
          <w:rFonts w:hint="eastAsia" w:ascii="宋体" w:hAnsi="宋体" w:cs="宋体"/>
          <w:spacing w:val="4"/>
          <w:szCs w:val="21"/>
          <w:highlight w:val="none"/>
        </w:rPr>
        <w:t>.11</w:t>
      </w:r>
      <w:r>
        <w:rPr>
          <w:rFonts w:hint="eastAsia" w:ascii="宋体" w:hAnsi="宋体" w:cs="宋体"/>
          <w:b/>
          <w:bCs/>
          <w:szCs w:val="21"/>
          <w:highlight w:val="none"/>
        </w:rPr>
        <w:t>其它：</w:t>
      </w:r>
    </w:p>
    <w:p>
      <w:pPr>
        <w:numPr>
          <w:ilvl w:val="0"/>
          <w:numId w:val="0"/>
        </w:numPr>
        <w:spacing w:line="560" w:lineRule="exact"/>
        <w:ind w:leftChars="0"/>
        <w:rPr>
          <w:rFonts w:hint="eastAsia" w:ascii="宋体" w:hAnsi="宋体" w:cs="宋体"/>
          <w:szCs w:val="21"/>
          <w:highlight w:val="none"/>
        </w:rPr>
      </w:pPr>
      <w:r>
        <w:rPr>
          <w:rFonts w:hint="eastAsia" w:ascii="宋体" w:hAnsi="宋体" w:cs="宋体"/>
          <w:szCs w:val="21"/>
          <w:highlight w:val="none"/>
        </w:rPr>
        <w:t>本合同一式两份，供需双方各持一份，具有同等法律效力。</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甲方（章）：江苏长江地质勘查院 </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地址：江苏省南京市栖霞区尧化门仙尧路2号移动互联网产业基地9号楼</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法定代表人：</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委托代理人</w:t>
      </w:r>
      <w:r>
        <w:rPr>
          <w:rFonts w:hint="eastAsia" w:ascii="宋体" w:hAnsi="宋体" w:cs="宋体"/>
          <w:szCs w:val="21"/>
          <w:highlight w:val="none"/>
        </w:rPr>
        <w:t>/经办人</w:t>
      </w:r>
      <w:r>
        <w:rPr>
          <w:rFonts w:ascii="宋体" w:hAnsi="宋体" w:cs="宋体"/>
          <w:szCs w:val="21"/>
          <w:highlight w:val="none"/>
        </w:rPr>
        <w:t>：</w:t>
      </w:r>
    </w:p>
    <w:p>
      <w:pPr>
        <w:widowControl/>
        <w:spacing w:line="560" w:lineRule="exact"/>
        <w:ind w:firstLine="420" w:firstLineChars="200"/>
        <w:rPr>
          <w:rFonts w:ascii="宋体" w:hAnsi="宋体" w:cs="宋体"/>
          <w:szCs w:val="21"/>
          <w:highlight w:val="none"/>
        </w:rPr>
      </w:pPr>
      <w:r>
        <w:rPr>
          <w:rFonts w:hint="eastAsia" w:ascii="宋体" w:hAnsi="宋体" w:cs="宋体"/>
          <w:szCs w:val="21"/>
          <w:highlight w:val="none"/>
        </w:rPr>
        <w:t>签订日期：</w:t>
      </w:r>
    </w:p>
    <w:p>
      <w:pPr>
        <w:widowControl/>
        <w:spacing w:line="560" w:lineRule="exact"/>
        <w:ind w:firstLine="420" w:firstLineChars="200"/>
        <w:rPr>
          <w:rFonts w:hint="eastAsia" w:ascii="宋体" w:hAnsi="宋体" w:cs="宋体"/>
          <w:szCs w:val="21"/>
          <w:highlight w:val="none"/>
        </w:rPr>
      </w:pPr>
      <w:r>
        <w:rPr>
          <w:rFonts w:ascii="宋体" w:hAnsi="宋体" w:cs="宋体"/>
          <w:szCs w:val="21"/>
          <w:highlight w:val="none"/>
        </w:rPr>
        <w:t>电话：</w:t>
      </w:r>
      <w:r>
        <w:rPr>
          <w:rFonts w:hint="eastAsia" w:ascii="宋体" w:hAnsi="宋体" w:cs="宋体"/>
          <w:szCs w:val="21"/>
          <w:highlight w:val="none"/>
        </w:rPr>
        <w:t>025-86975818</w:t>
      </w:r>
    </w:p>
    <w:p>
      <w:pPr>
        <w:widowControl/>
        <w:spacing w:line="560" w:lineRule="exact"/>
        <w:ind w:firstLine="420" w:firstLineChars="200"/>
        <w:rPr>
          <w:rFonts w:hint="eastAsia" w:ascii="宋体" w:hAnsi="宋体" w:cs="宋体"/>
          <w:szCs w:val="21"/>
          <w:highlight w:val="none"/>
        </w:rPr>
      </w:pPr>
      <w:r>
        <w:rPr>
          <w:rFonts w:ascii="宋体" w:hAnsi="宋体" w:cs="宋体"/>
          <w:szCs w:val="21"/>
          <w:highlight w:val="none"/>
        </w:rPr>
        <w:t>传真：</w:t>
      </w:r>
      <w:r>
        <w:rPr>
          <w:rFonts w:hint="eastAsia" w:ascii="宋体" w:hAnsi="宋体" w:cs="宋体"/>
          <w:szCs w:val="21"/>
          <w:highlight w:val="none"/>
        </w:rPr>
        <w:t xml:space="preserve"> </w:t>
      </w:r>
    </w:p>
    <w:p>
      <w:pPr>
        <w:widowControl/>
        <w:spacing w:line="560" w:lineRule="exact"/>
        <w:ind w:firstLine="420" w:firstLineChars="200"/>
        <w:rPr>
          <w:rFonts w:hint="eastAsia" w:ascii="宋体" w:hAnsi="宋体" w:cs="宋体"/>
          <w:szCs w:val="21"/>
          <w:highlight w:val="none"/>
        </w:rPr>
      </w:pPr>
      <w:r>
        <w:rPr>
          <w:rFonts w:ascii="宋体" w:hAnsi="宋体" w:cs="宋体"/>
          <w:szCs w:val="21"/>
          <w:highlight w:val="none"/>
        </w:rPr>
        <w:t>税号：</w:t>
      </w:r>
      <w:r>
        <w:rPr>
          <w:rFonts w:hint="eastAsia" w:ascii="宋体" w:hAnsi="宋体" w:cs="宋体"/>
          <w:szCs w:val="21"/>
          <w:highlight w:val="none"/>
        </w:rPr>
        <w:t>1210 0000 7178 0249 X9</w:t>
      </w:r>
    </w:p>
    <w:p>
      <w:pPr>
        <w:widowControl/>
        <w:spacing w:line="560" w:lineRule="exact"/>
        <w:ind w:firstLine="420" w:firstLineChars="200"/>
        <w:rPr>
          <w:rFonts w:hint="eastAsia" w:ascii="宋体" w:hAnsi="宋体" w:cs="宋体"/>
          <w:szCs w:val="21"/>
          <w:highlight w:val="none"/>
        </w:rPr>
      </w:pPr>
      <w:r>
        <w:rPr>
          <w:rFonts w:ascii="宋体" w:hAnsi="宋体" w:cs="宋体"/>
          <w:szCs w:val="21"/>
          <w:highlight w:val="none"/>
        </w:rPr>
        <w:t>开户银行：</w:t>
      </w:r>
      <w:r>
        <w:rPr>
          <w:rFonts w:hint="eastAsia" w:ascii="宋体" w:hAnsi="宋体" w:cs="宋体"/>
          <w:szCs w:val="21"/>
          <w:highlight w:val="none"/>
        </w:rPr>
        <w:t>中国建设银行股份有限公司南京尧化门支行</w:t>
      </w:r>
    </w:p>
    <w:p>
      <w:pPr>
        <w:widowControl/>
        <w:spacing w:line="560" w:lineRule="exact"/>
        <w:ind w:firstLine="420" w:firstLineChars="200"/>
        <w:rPr>
          <w:rFonts w:hint="eastAsia" w:ascii="宋体" w:hAnsi="宋体" w:cs="宋体"/>
          <w:szCs w:val="21"/>
          <w:highlight w:val="none"/>
        </w:rPr>
      </w:pPr>
      <w:r>
        <w:rPr>
          <w:rFonts w:ascii="宋体" w:hAnsi="宋体" w:cs="宋体"/>
          <w:szCs w:val="21"/>
          <w:highlight w:val="none"/>
        </w:rPr>
        <w:t>账号：</w:t>
      </w:r>
      <w:r>
        <w:rPr>
          <w:rFonts w:hint="eastAsia" w:ascii="宋体" w:hAnsi="宋体" w:cs="宋体"/>
          <w:szCs w:val="21"/>
          <w:highlight w:val="none"/>
        </w:rPr>
        <w:t xml:space="preserve"> 3200 1597 3380 5250 0453</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乙方（章）：</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地址：</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法定代表人：</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委托代理人</w:t>
      </w:r>
      <w:r>
        <w:rPr>
          <w:rFonts w:hint="eastAsia" w:ascii="宋体" w:hAnsi="宋体" w:cs="宋体"/>
          <w:szCs w:val="21"/>
          <w:highlight w:val="none"/>
        </w:rPr>
        <w:t>/经办人</w:t>
      </w:r>
      <w:r>
        <w:rPr>
          <w:rFonts w:ascii="宋体" w:hAnsi="宋体" w:cs="宋体"/>
          <w:szCs w:val="21"/>
          <w:highlight w:val="none"/>
        </w:rPr>
        <w:t>：</w:t>
      </w:r>
    </w:p>
    <w:p>
      <w:pPr>
        <w:widowControl/>
        <w:spacing w:line="560" w:lineRule="exact"/>
        <w:ind w:firstLine="420" w:firstLineChars="200"/>
        <w:rPr>
          <w:rFonts w:ascii="宋体" w:hAnsi="宋体" w:cs="宋体"/>
          <w:szCs w:val="21"/>
          <w:highlight w:val="none"/>
        </w:rPr>
      </w:pPr>
      <w:r>
        <w:rPr>
          <w:rFonts w:hint="eastAsia" w:ascii="宋体" w:hAnsi="宋体" w:cs="宋体"/>
          <w:szCs w:val="21"/>
          <w:highlight w:val="none"/>
        </w:rPr>
        <w:t>签订日期：</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电话：</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传真：</w:t>
      </w:r>
    </w:p>
    <w:p>
      <w:pPr>
        <w:widowControl/>
        <w:spacing w:line="560" w:lineRule="exact"/>
        <w:ind w:firstLine="420" w:firstLineChars="200"/>
        <w:rPr>
          <w:rFonts w:ascii="宋体" w:hAnsi="宋体" w:cs="宋体"/>
          <w:szCs w:val="21"/>
          <w:highlight w:val="none"/>
        </w:rPr>
      </w:pPr>
      <w:r>
        <w:rPr>
          <w:rFonts w:ascii="宋体" w:hAnsi="宋体" w:cs="宋体"/>
          <w:szCs w:val="21"/>
          <w:highlight w:val="none"/>
        </w:rPr>
        <w:t>税号：</w:t>
      </w:r>
    </w:p>
    <w:p>
      <w:pPr>
        <w:widowControl/>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开户行：</w:t>
      </w:r>
    </w:p>
    <w:p>
      <w:pPr>
        <w:widowControl/>
        <w:spacing w:line="560" w:lineRule="exact"/>
        <w:ind w:firstLine="420" w:firstLineChars="200"/>
        <w:rPr>
          <w:rFonts w:ascii="宋体" w:hAnsi="宋体" w:cs="宋体"/>
          <w:szCs w:val="21"/>
          <w:highlight w:val="none"/>
        </w:rPr>
      </w:pPr>
      <w:r>
        <w:rPr>
          <w:rFonts w:hint="eastAsia" w:ascii="宋体" w:hAnsi="宋体" w:cs="宋体"/>
          <w:szCs w:val="21"/>
          <w:highlight w:val="none"/>
        </w:rPr>
        <w:t>账号：</w:t>
      </w:r>
    </w:p>
    <w:p>
      <w:pPr>
        <w:jc w:val="center"/>
        <w:rPr>
          <w:rFonts w:hint="eastAsia" w:ascii="方正小标宋简体" w:hAnsi="仿宋_GB2312" w:eastAsia="方正小标宋简体"/>
          <w:bCs/>
          <w:kern w:val="44"/>
          <w:sz w:val="44"/>
          <w:szCs w:val="44"/>
          <w:highlight w:val="none"/>
        </w:rPr>
      </w:pPr>
      <w:bookmarkStart w:id="3" w:name="_Toc169858060"/>
      <w:bookmarkStart w:id="4" w:name="_Toc191289100"/>
      <w:bookmarkStart w:id="5" w:name="_Toc156288799"/>
      <w:bookmarkStart w:id="6" w:name="_Toc156134489"/>
      <w:bookmarkStart w:id="7" w:name="_Toc349058817"/>
      <w:bookmarkStart w:id="8" w:name="_Toc105378618"/>
      <w:bookmarkStart w:id="9" w:name="_Toc357082507"/>
    </w:p>
    <w:p>
      <w:pPr>
        <w:jc w:val="center"/>
        <w:rPr>
          <w:rFonts w:asciiTheme="minorEastAsia" w:hAnsiTheme="minorEastAsia" w:eastAsiaTheme="minorEastAsia" w:cstheme="minorEastAsia"/>
          <w:sz w:val="28"/>
          <w:szCs w:val="28"/>
          <w:highlight w:val="none"/>
        </w:rPr>
      </w:pPr>
      <w:r>
        <w:rPr>
          <w:rFonts w:hint="eastAsia" w:ascii="方正小标宋简体" w:hAnsi="仿宋_GB2312" w:eastAsia="方正小标宋简体"/>
          <w:bCs/>
          <w:kern w:val="44"/>
          <w:sz w:val="44"/>
          <w:szCs w:val="44"/>
          <w:highlight w:val="none"/>
        </w:rPr>
        <w:t>第</w:t>
      </w:r>
      <w:r>
        <w:rPr>
          <w:rFonts w:hint="eastAsia" w:ascii="方正小标宋简体" w:hAnsi="仿宋_GB2312" w:eastAsia="方正小标宋简体"/>
          <w:bCs/>
          <w:kern w:val="44"/>
          <w:sz w:val="44"/>
          <w:szCs w:val="44"/>
          <w:highlight w:val="none"/>
          <w:lang w:eastAsia="zh-CN"/>
        </w:rPr>
        <w:t>四</w:t>
      </w:r>
      <w:r>
        <w:rPr>
          <w:rFonts w:hint="eastAsia" w:ascii="方正小标宋简体" w:hAnsi="仿宋_GB2312" w:eastAsia="方正小标宋简体"/>
          <w:bCs/>
          <w:kern w:val="44"/>
          <w:sz w:val="44"/>
          <w:szCs w:val="44"/>
          <w:highlight w:val="none"/>
        </w:rPr>
        <w:t>章 技术要求</w:t>
      </w:r>
    </w:p>
    <w:p>
      <w:pPr>
        <w:ind w:firstLine="420" w:firstLineChars="200"/>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sz w:val="32"/>
          <w:szCs w:val="32"/>
          <w:highlight w:val="none"/>
        </w:rPr>
        <w:t xml:space="preserve">本次采购的设备需不低于下列技术指标： </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1.异步变</w:t>
      </w:r>
      <w:r>
        <w:rPr>
          <w:rFonts w:hint="eastAsia" w:ascii="仿宋_GB2312" w:hAnsi="仿宋_GB2312" w:eastAsia="仿宋_GB2312" w:cs="仿宋_GB2312"/>
          <w:sz w:val="32"/>
          <w:szCs w:val="32"/>
          <w:highlight w:val="none"/>
          <w:lang w:val="en-US" w:eastAsia="zh-CN"/>
        </w:rPr>
        <w:t>频直</w:t>
      </w:r>
      <w:r>
        <w:rPr>
          <w:rFonts w:hint="eastAsia" w:ascii="仿宋_GB2312" w:hAnsi="仿宋_GB2312" w:eastAsia="仿宋_GB2312" w:cs="仿宋_GB2312"/>
          <w:sz w:val="32"/>
          <w:szCs w:val="32"/>
          <w:highlight w:val="none"/>
        </w:rPr>
        <w:t>驱电动机功率500KW，电压380V。</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2.变频器柜功率500KW，电压380V。</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3.配电设备含GGD动力柜、PLC控制柜。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4.3NB-1000机组部分改造 </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电机底座</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、联轴器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控制电缆（不含主电缆）。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5.整机质保期</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年；厂家技术、故障现场支持，非偏远地区48小时内到达。</w:t>
      </w:r>
    </w:p>
    <w:p>
      <w:pPr>
        <w:rPr>
          <w:highlight w:val="none"/>
          <w:shd w:val="clear" w:color="auto" w:fill="3B3838" w:themeFill="background2" w:themeFillShade="40"/>
        </w:rPr>
      </w:pPr>
      <w:r>
        <w:rPr>
          <w:rFonts w:hint="eastAsia"/>
          <w:highlight w:val="none"/>
        </w:rPr>
        <w:t xml:space="preserve">  </w:t>
      </w:r>
    </w:p>
    <w:p>
      <w:pPr>
        <w:pStyle w:val="20"/>
        <w:rPr>
          <w:rFonts w:ascii="宋体" w:hAnsi="宋体" w:eastAsia="宋体" w:cs="宋体"/>
          <w:highlight w:val="none"/>
        </w:rPr>
      </w:pPr>
      <w:r>
        <w:rPr>
          <w:rFonts w:hint="eastAsia" w:ascii="宋体" w:hAnsi="宋体" w:eastAsia="宋体" w:cs="宋体"/>
          <w:highlight w:val="none"/>
        </w:rPr>
        <w:br w:type="page"/>
      </w:r>
    </w:p>
    <w:bookmarkEnd w:id="3"/>
    <w:p>
      <w:pPr>
        <w:pStyle w:val="5"/>
        <w:spacing w:before="0" w:after="0" w:line="660" w:lineRule="exact"/>
        <w:jc w:val="center"/>
        <w:rPr>
          <w:rFonts w:ascii="方正小标宋简体" w:hAnsi="仿宋_GB2312" w:eastAsia="方正小标宋简体"/>
          <w:b w:val="0"/>
          <w:bCs/>
          <w:szCs w:val="44"/>
          <w:highlight w:val="none"/>
        </w:rPr>
      </w:pPr>
      <w:r>
        <w:rPr>
          <w:rFonts w:hint="eastAsia" w:ascii="方正小标宋简体" w:hAnsi="仿宋_GB2312" w:eastAsia="方正小标宋简体"/>
          <w:b w:val="0"/>
          <w:bCs/>
          <w:szCs w:val="44"/>
          <w:highlight w:val="none"/>
        </w:rPr>
        <w:t>第</w:t>
      </w:r>
      <w:r>
        <w:rPr>
          <w:rFonts w:hint="eastAsia" w:ascii="方正小标宋简体" w:hAnsi="仿宋_GB2312" w:eastAsia="方正小标宋简体"/>
          <w:b w:val="0"/>
          <w:bCs/>
          <w:szCs w:val="44"/>
          <w:highlight w:val="none"/>
          <w:lang w:eastAsia="zh-CN"/>
        </w:rPr>
        <w:t>五</w:t>
      </w:r>
      <w:r>
        <w:rPr>
          <w:rFonts w:hint="eastAsia" w:ascii="方正小标宋简体" w:hAnsi="仿宋_GB2312" w:eastAsia="方正小标宋简体"/>
          <w:b w:val="0"/>
          <w:bCs/>
          <w:szCs w:val="44"/>
          <w:highlight w:val="none"/>
        </w:rPr>
        <w:t>章  响应文件格式</w:t>
      </w:r>
    </w:p>
    <w:p>
      <w:pPr>
        <w:ind w:firstLine="900" w:firstLineChars="249"/>
        <w:rPr>
          <w:rFonts w:ascii="仿宋_GB2312" w:eastAsia="仿宋_GB2312"/>
          <w:b/>
          <w:bCs/>
          <w:sz w:val="36"/>
          <w:szCs w:val="36"/>
          <w:highlight w:val="none"/>
          <w:u w:val="single"/>
        </w:rPr>
      </w:pPr>
    </w:p>
    <w:p>
      <w:pPr>
        <w:ind w:firstLine="900" w:firstLineChars="249"/>
        <w:rPr>
          <w:rFonts w:ascii="仿宋_GB2312" w:eastAsia="仿宋_GB2312"/>
          <w:b/>
          <w:bCs/>
          <w:sz w:val="36"/>
          <w:szCs w:val="36"/>
          <w:highlight w:val="none"/>
          <w:u w:val="single"/>
        </w:rPr>
      </w:pPr>
    </w:p>
    <w:p>
      <w:pPr>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0" w:name="_Toc256691561"/>
      <w:bookmarkStart w:id="11" w:name="_Toc256695437"/>
      <w:r>
        <w:rPr>
          <w:rFonts w:hint="eastAsia" w:ascii="仿宋_GB2312" w:eastAsia="仿宋_GB2312"/>
          <w:b/>
          <w:bCs/>
          <w:sz w:val="36"/>
          <w:szCs w:val="36"/>
          <w:highlight w:val="none"/>
        </w:rPr>
        <w:t>(项目名称)</w:t>
      </w:r>
      <w:bookmarkEnd w:id="10"/>
      <w:bookmarkEnd w:id="11"/>
    </w:p>
    <w:p>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12" w:name="_Toc256691562"/>
      <w:bookmarkStart w:id="13" w:name="_Toc256695438"/>
      <w:r>
        <w:rPr>
          <w:rFonts w:hint="eastAsia" w:ascii="仿宋_GB2312" w:hAnsi="Cambria" w:eastAsia="仿宋_GB2312"/>
          <w:b/>
          <w:spacing w:val="-20"/>
          <w:sz w:val="52"/>
          <w:szCs w:val="52"/>
          <w:highlight w:val="none"/>
        </w:rPr>
        <w:t>响应文件</w:t>
      </w:r>
      <w:bookmarkEnd w:id="12"/>
      <w:bookmarkEnd w:id="13"/>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14" w:name="_Toc256695439"/>
      <w:bookmarkStart w:id="15" w:name="_Toc256691563"/>
      <w:r>
        <w:rPr>
          <w:rFonts w:hint="eastAsia" w:ascii="仿宋_GB2312" w:hAnsi="宋体" w:eastAsia="仿宋_GB2312"/>
          <w:sz w:val="32"/>
          <w:szCs w:val="32"/>
          <w:highlight w:val="none"/>
        </w:rPr>
        <w:t>项目编号：(         )</w:t>
      </w:r>
      <w:bookmarkEnd w:id="14"/>
      <w:bookmarkEnd w:id="15"/>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16" w:name="_Toc256691564"/>
      <w:bookmarkStart w:id="17" w:name="_Toc256695440"/>
      <w:r>
        <w:rPr>
          <w:rFonts w:hint="eastAsia" w:ascii="仿宋_GB2312" w:eastAsia="仿宋_GB2312"/>
          <w:b/>
          <w:sz w:val="32"/>
          <w:szCs w:val="32"/>
          <w:highlight w:val="none"/>
        </w:rPr>
        <w:t xml:space="preserve">         投标人：</w:t>
      </w:r>
      <w:bookmarkEnd w:id="16"/>
      <w:bookmarkEnd w:id="17"/>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jc w:val="both"/>
        <w:rPr>
          <w:rFonts w:ascii="仿宋_GB2312" w:eastAsia="仿宋_GB2312"/>
          <w:b/>
          <w:sz w:val="32"/>
          <w:szCs w:val="32"/>
          <w:highlight w:val="none"/>
        </w:rPr>
      </w:pPr>
      <w:bookmarkStart w:id="18" w:name="_Toc256691565"/>
      <w:bookmarkStart w:id="19"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8"/>
      <w:bookmarkEnd w:id="19"/>
    </w:p>
    <w:p>
      <w:pPr>
        <w:rPr>
          <w:highlight w:val="none"/>
        </w:rPr>
      </w:pPr>
    </w:p>
    <w:p>
      <w:pPr>
        <w:rPr>
          <w:highlight w:val="none"/>
        </w:rPr>
      </w:pPr>
    </w:p>
    <w:p>
      <w:pPr>
        <w:rPr>
          <w:highlight w:val="none"/>
        </w:rPr>
      </w:pPr>
    </w:p>
    <w:p>
      <w:pPr>
        <w:rPr>
          <w:highlight w:val="none"/>
        </w:rPr>
      </w:pPr>
    </w:p>
    <w:p>
      <w:pPr>
        <w:rPr>
          <w:highlight w:val="none"/>
        </w:rPr>
      </w:pP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目录</w:t>
      </w:r>
    </w:p>
    <w:p>
      <w:pPr>
        <w:pStyle w:val="4"/>
        <w:rPr>
          <w:rFonts w:ascii="仿宋_GB2312" w:hAnsi="仿宋_GB2312" w:eastAsia="仿宋_GB2312" w:cs="仿宋_GB2312"/>
          <w:color w:val="auto"/>
          <w:sz w:val="32"/>
          <w:szCs w:val="32"/>
          <w:highlight w:val="none"/>
        </w:rPr>
      </w:pPr>
    </w:p>
    <w:p>
      <w:pPr>
        <w:pStyle w:val="4"/>
        <w:rPr>
          <w:rFonts w:ascii="仿宋_GB2312" w:hAnsi="仿宋_GB2312" w:eastAsia="仿宋_GB2312" w:cs="仿宋_GB2312"/>
          <w:color w:val="auto"/>
          <w:sz w:val="32"/>
          <w:szCs w:val="32"/>
          <w:highlight w:val="none"/>
        </w:rPr>
      </w:pPr>
      <w:bookmarkStart w:id="20" w:name="_Toc369531691"/>
      <w:bookmarkStart w:id="21" w:name="_Toc352691655"/>
      <w:bookmarkStart w:id="22" w:name="_Toc7039"/>
      <w:r>
        <w:rPr>
          <w:rFonts w:hint="eastAsia" w:ascii="仿宋_GB2312" w:hAnsi="仿宋_GB2312" w:eastAsia="仿宋_GB2312" w:cs="仿宋_GB2312"/>
          <w:color w:val="auto"/>
          <w:sz w:val="32"/>
          <w:szCs w:val="32"/>
          <w:highlight w:val="none"/>
        </w:rPr>
        <w:t>一、投标函</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二、法定代表人（单位负责人）身份证明（适用于无委托代理人的情况）；</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二、授权委托书（适用于有委托代理人的情况）</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四、技术响应及偏差表</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五、报价表</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六、业绩</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、质保期服务计划</w:t>
      </w:r>
    </w:p>
    <w:p>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、其他资料</w:t>
      </w:r>
    </w:p>
    <w:p>
      <w:pPr>
        <w:pStyle w:val="50"/>
        <w:rPr>
          <w:highlight w:val="none"/>
        </w:rPr>
      </w:pPr>
      <w:r>
        <w:rPr>
          <w:highlight w:val="none"/>
        </w:rPr>
        <w:br w:type="page"/>
      </w:r>
      <w:bookmarkEnd w:id="20"/>
      <w:bookmarkEnd w:id="21"/>
      <w:bookmarkEnd w:id="22"/>
      <w:bookmarkStart w:id="23" w:name="_Toc88661410"/>
      <w:r>
        <w:rPr>
          <w:rFonts w:hint="eastAsia"/>
          <w:highlight w:val="none"/>
        </w:rPr>
        <w:t>一、</w:t>
      </w:r>
      <w:r>
        <w:rPr>
          <w:highlight w:val="none"/>
        </w:rPr>
        <w:t>投标</w:t>
      </w:r>
      <w:bookmarkStart w:id="24" w:name="_Toc352691656"/>
      <w:bookmarkStart w:id="25" w:name="_Toc369531692"/>
      <w:bookmarkStart w:id="26" w:name="_Toc6931"/>
      <w:r>
        <w:rPr>
          <w:highlight w:val="none"/>
        </w:rPr>
        <w:t>函</w:t>
      </w:r>
      <w:bookmarkEnd w:id="23"/>
    </w:p>
    <w:p>
      <w:pPr>
        <w:pStyle w:val="50"/>
        <w:rPr>
          <w:highlight w:val="none"/>
        </w:rPr>
      </w:pPr>
    </w:p>
    <w:bookmarkEnd w:id="24"/>
    <w:bookmarkEnd w:id="25"/>
    <w:bookmarkEnd w:id="26"/>
    <w:p>
      <w:pPr>
        <w:rPr>
          <w:szCs w:val="21"/>
          <w:highlight w:val="none"/>
        </w:rPr>
      </w:pPr>
      <w:r>
        <w:rPr>
          <w:highlight w:val="none"/>
        </w:rPr>
        <w:t xml:space="preserve">  </w:t>
      </w:r>
      <w:r>
        <w:rPr>
          <w:szCs w:val="21"/>
          <w:highlight w:val="none"/>
        </w:rPr>
        <w:t>（</w:t>
      </w:r>
      <w:r>
        <w:rPr>
          <w:rFonts w:hint="eastAsia"/>
          <w:szCs w:val="21"/>
          <w:highlight w:val="none"/>
        </w:rPr>
        <w:t>投标人</w:t>
      </w:r>
      <w:r>
        <w:rPr>
          <w:szCs w:val="21"/>
          <w:highlight w:val="none"/>
        </w:rPr>
        <w:t>名称）：</w:t>
      </w:r>
    </w:p>
    <w:p>
      <w:pPr>
        <w:rPr>
          <w:highlight w:val="none"/>
        </w:rPr>
      </w:pPr>
      <w:r>
        <w:rPr>
          <w:highlight w:val="none"/>
        </w:rPr>
        <w:t xml:space="preserve">1．我方已仔细研究了 </w:t>
      </w:r>
      <w:r>
        <w:rPr>
          <w:rFonts w:hint="eastAsia"/>
          <w:highlight w:val="none"/>
          <w:u w:val="single"/>
        </w:rPr>
        <w:t xml:space="preserve"> （项目名称） </w:t>
      </w:r>
      <w:r>
        <w:rPr>
          <w:rFonts w:hint="eastAsia"/>
          <w:highlight w:val="none"/>
        </w:rPr>
        <w:t>采购项目</w:t>
      </w:r>
    </w:p>
    <w:p>
      <w:pPr>
        <w:rPr>
          <w:highlight w:val="none"/>
        </w:rPr>
      </w:pPr>
      <w:r>
        <w:rPr>
          <w:rFonts w:hint="eastAsia"/>
          <w:highlight w:val="none"/>
        </w:rPr>
        <w:t>比选</w:t>
      </w:r>
      <w:r>
        <w:rPr>
          <w:highlight w:val="none"/>
        </w:rPr>
        <w:t>文件的全部内容，愿意以人民币（大写</w:t>
      </w:r>
      <w:r>
        <w:rPr>
          <w:highlight w:val="none"/>
          <w:u w:val="single"/>
        </w:rPr>
        <w:t xml:space="preserve">）               </w:t>
      </w:r>
      <w:r>
        <w:rPr>
          <w:highlight w:val="none"/>
        </w:rPr>
        <w:t xml:space="preserve">（¥ </w:t>
      </w:r>
      <w:r>
        <w:rPr>
          <w:highlight w:val="none"/>
          <w:u w:val="single"/>
        </w:rPr>
        <w:t xml:space="preserve">              </w:t>
      </w:r>
      <w:r>
        <w:rPr>
          <w:highlight w:val="none"/>
        </w:rPr>
        <w:t>）的投标总报价（其中，增值税税率为</w:t>
      </w:r>
      <w:r>
        <w:rPr>
          <w:rFonts w:hint="eastAsia"/>
          <w:highlight w:val="none"/>
          <w:u w:val="single"/>
        </w:rPr>
        <w:t>13</w:t>
      </w:r>
      <w:r>
        <w:rPr>
          <w:rFonts w:hint="eastAsia" w:eastAsia="黑体"/>
          <w:highlight w:val="none"/>
          <w:u w:val="single"/>
        </w:rPr>
        <w:t>%</w:t>
      </w:r>
      <w:r>
        <w:rPr>
          <w:rFonts w:hint="eastAsia"/>
          <w:highlight w:val="none"/>
          <w:u w:val="single"/>
        </w:rPr>
        <w:t xml:space="preserve"> </w:t>
      </w:r>
      <w:r>
        <w:rPr>
          <w:highlight w:val="none"/>
          <w:u w:val="single"/>
        </w:rPr>
        <w:t xml:space="preserve"> </w:t>
      </w:r>
      <w:r>
        <w:rPr>
          <w:highlight w:val="none"/>
        </w:rPr>
        <w:t xml:space="preserve">）提供 </w:t>
      </w:r>
      <w:r>
        <w:rPr>
          <w:highlight w:val="none"/>
          <w:u w:val="single"/>
        </w:rPr>
        <w:t xml:space="preserve">                </w:t>
      </w:r>
      <w:r>
        <w:rPr>
          <w:highlight w:val="none"/>
        </w:rPr>
        <w:t>（设备名称及技术服务和质保期服务），并按合同约定履行义务。</w:t>
      </w:r>
    </w:p>
    <w:p>
      <w:pPr>
        <w:rPr>
          <w:highlight w:val="none"/>
        </w:rPr>
      </w:pPr>
      <w:r>
        <w:rPr>
          <w:highlight w:val="none"/>
        </w:rPr>
        <w:t>2.我方的</w:t>
      </w:r>
      <w:r>
        <w:rPr>
          <w:rFonts w:hint="eastAsia"/>
          <w:highlight w:val="none"/>
        </w:rPr>
        <w:t>比选文件</w:t>
      </w:r>
      <w:r>
        <w:rPr>
          <w:highlight w:val="none"/>
        </w:rPr>
        <w:t>包括下列内容：</w:t>
      </w:r>
    </w:p>
    <w:p>
      <w:pPr>
        <w:rPr>
          <w:highlight w:val="none"/>
        </w:rPr>
      </w:pPr>
      <w:r>
        <w:rPr>
          <w:highlight w:val="none"/>
        </w:rPr>
        <w:t>（1）投标函；</w:t>
      </w:r>
    </w:p>
    <w:p>
      <w:pPr>
        <w:rPr>
          <w:highlight w:val="none"/>
        </w:rPr>
      </w:pPr>
      <w:r>
        <w:rPr>
          <w:highlight w:val="none"/>
        </w:rPr>
        <w:t>（2）法定代表人（单位负责人）身份证明</w:t>
      </w:r>
      <w:r>
        <w:rPr>
          <w:rFonts w:hint="eastAsia"/>
          <w:highlight w:val="none"/>
        </w:rPr>
        <w:t>或</w:t>
      </w:r>
      <w:r>
        <w:rPr>
          <w:highlight w:val="none"/>
        </w:rPr>
        <w:t>授权委托书</w:t>
      </w:r>
      <w:r>
        <w:rPr>
          <w:rFonts w:hint="eastAsia"/>
          <w:highlight w:val="none"/>
        </w:rPr>
        <w:t>；</w:t>
      </w:r>
    </w:p>
    <w:p>
      <w:pPr>
        <w:rPr>
          <w:bCs/>
          <w:highlight w:val="none"/>
        </w:rPr>
      </w:pPr>
      <w:r>
        <w:rPr>
          <w:bCs/>
          <w:highlight w:val="none"/>
        </w:rPr>
        <w:t>（</w:t>
      </w:r>
      <w:r>
        <w:rPr>
          <w:rFonts w:hint="eastAsia"/>
          <w:bCs/>
          <w:highlight w:val="none"/>
        </w:rPr>
        <w:t>3</w:t>
      </w:r>
      <w:r>
        <w:rPr>
          <w:bCs/>
          <w:highlight w:val="none"/>
        </w:rPr>
        <w:t>）</w:t>
      </w:r>
      <w:r>
        <w:rPr>
          <w:highlight w:val="none"/>
        </w:rPr>
        <w:t>商务</w:t>
      </w:r>
      <w:r>
        <w:rPr>
          <w:rFonts w:hint="eastAsia"/>
          <w:highlight w:val="none"/>
        </w:rPr>
        <w:t>、</w:t>
      </w:r>
      <w:r>
        <w:rPr>
          <w:highlight w:val="none"/>
        </w:rPr>
        <w:t>技术</w:t>
      </w:r>
      <w:r>
        <w:rPr>
          <w:rFonts w:hint="eastAsia"/>
          <w:highlight w:val="none"/>
        </w:rPr>
        <w:t>响应及</w:t>
      </w:r>
      <w:r>
        <w:rPr>
          <w:highlight w:val="none"/>
        </w:rPr>
        <w:t>偏差表</w:t>
      </w:r>
      <w:r>
        <w:rPr>
          <w:bCs/>
          <w:highlight w:val="none"/>
        </w:rPr>
        <w:t>；</w:t>
      </w:r>
    </w:p>
    <w:p>
      <w:pPr>
        <w:rPr>
          <w:highlight w:val="none"/>
        </w:rPr>
      </w:pPr>
      <w:r>
        <w:rPr>
          <w:highlight w:val="none"/>
        </w:rPr>
        <w:t>（</w:t>
      </w:r>
      <w:r>
        <w:rPr>
          <w:rFonts w:hint="eastAsia"/>
          <w:highlight w:val="none"/>
        </w:rPr>
        <w:t>4</w:t>
      </w:r>
      <w:r>
        <w:rPr>
          <w:highlight w:val="none"/>
        </w:rPr>
        <w:t>）报价表；</w:t>
      </w:r>
    </w:p>
    <w:p>
      <w:pPr>
        <w:rPr>
          <w:highlight w:val="none"/>
        </w:rPr>
      </w:pPr>
      <w:r>
        <w:rPr>
          <w:highlight w:val="none"/>
        </w:rPr>
        <w:t>（</w:t>
      </w:r>
      <w:r>
        <w:rPr>
          <w:rFonts w:hint="eastAsia"/>
          <w:highlight w:val="none"/>
        </w:rPr>
        <w:t>5</w:t>
      </w:r>
      <w:r>
        <w:rPr>
          <w:highlight w:val="none"/>
        </w:rPr>
        <w:t>）资格</w:t>
      </w:r>
      <w:r>
        <w:rPr>
          <w:rFonts w:hint="eastAsia"/>
          <w:highlight w:val="none"/>
        </w:rPr>
        <w:t>审查</w:t>
      </w:r>
      <w:r>
        <w:rPr>
          <w:highlight w:val="none"/>
        </w:rPr>
        <w:t>资料；</w:t>
      </w:r>
    </w:p>
    <w:p>
      <w:pPr>
        <w:rPr>
          <w:highlight w:val="none"/>
        </w:rPr>
      </w:pPr>
      <w:r>
        <w:rPr>
          <w:highlight w:val="none"/>
        </w:rPr>
        <w:t>（</w:t>
      </w:r>
      <w:r>
        <w:rPr>
          <w:rFonts w:hint="eastAsia"/>
          <w:highlight w:val="none"/>
        </w:rPr>
        <w:t>6</w:t>
      </w:r>
      <w:r>
        <w:rPr>
          <w:highlight w:val="none"/>
        </w:rPr>
        <w:t>）技术性能指标的详细描述；</w:t>
      </w:r>
    </w:p>
    <w:p>
      <w:pPr>
        <w:rPr>
          <w:highlight w:val="none"/>
        </w:rPr>
      </w:pPr>
      <w:r>
        <w:rPr>
          <w:highlight w:val="none"/>
        </w:rPr>
        <w:t>（</w:t>
      </w:r>
      <w:r>
        <w:rPr>
          <w:rFonts w:hint="eastAsia"/>
          <w:highlight w:val="none"/>
        </w:rPr>
        <w:t>7</w:t>
      </w:r>
      <w:r>
        <w:rPr>
          <w:highlight w:val="none"/>
        </w:rPr>
        <w:t>）技术支持资料；</w:t>
      </w:r>
    </w:p>
    <w:p>
      <w:pPr>
        <w:rPr>
          <w:highlight w:val="none"/>
        </w:rPr>
      </w:pPr>
      <w:r>
        <w:rPr>
          <w:highlight w:val="none"/>
        </w:rPr>
        <w:t>（</w:t>
      </w:r>
      <w:r>
        <w:rPr>
          <w:rFonts w:hint="eastAsia"/>
          <w:highlight w:val="none"/>
        </w:rPr>
        <w:t>8</w:t>
      </w:r>
      <w:r>
        <w:rPr>
          <w:highlight w:val="none"/>
        </w:rPr>
        <w:t>）技术服务和质保期服务计划；</w:t>
      </w:r>
    </w:p>
    <w:p>
      <w:pPr>
        <w:rPr>
          <w:highlight w:val="none"/>
        </w:rPr>
      </w:pPr>
      <w:r>
        <w:rPr>
          <w:highlight w:val="none"/>
        </w:rPr>
        <w:t>（</w:t>
      </w:r>
      <w:r>
        <w:rPr>
          <w:rFonts w:hint="eastAsia"/>
          <w:highlight w:val="none"/>
        </w:rPr>
        <w:t>9</w:t>
      </w:r>
      <w:r>
        <w:rPr>
          <w:highlight w:val="none"/>
        </w:rPr>
        <w:t>）其他资料</w:t>
      </w:r>
      <w:r>
        <w:rPr>
          <w:rFonts w:hint="eastAsia"/>
          <w:highlight w:val="none"/>
        </w:rPr>
        <w:t>；</w:t>
      </w:r>
    </w:p>
    <w:p>
      <w:pPr>
        <w:rPr>
          <w:sz w:val="22"/>
          <w:highlight w:val="none"/>
        </w:rPr>
      </w:pPr>
      <w:r>
        <w:rPr>
          <w:highlight w:val="none"/>
        </w:rPr>
        <w:t>……</w:t>
      </w:r>
    </w:p>
    <w:p>
      <w:pPr>
        <w:rPr>
          <w:highlight w:val="none"/>
        </w:rPr>
      </w:pPr>
      <w:r>
        <w:rPr>
          <w:rFonts w:hint="eastAsia"/>
          <w:highlight w:val="none"/>
        </w:rPr>
        <w:t>比选文件</w:t>
      </w:r>
      <w:r>
        <w:rPr>
          <w:highlight w:val="none"/>
        </w:rPr>
        <w:t>的上述组成部分如存在内容不一致的，以投标函为准。</w:t>
      </w:r>
    </w:p>
    <w:p>
      <w:pPr>
        <w:rPr>
          <w:highlight w:val="none"/>
        </w:rPr>
      </w:pPr>
      <w:r>
        <w:rPr>
          <w:highlight w:val="none"/>
        </w:rPr>
        <w:t>3．我方承诺除商务和技术偏差表列出的偏差外，我方响应</w:t>
      </w:r>
      <w:r>
        <w:rPr>
          <w:rFonts w:hint="eastAsia"/>
          <w:highlight w:val="none"/>
        </w:rPr>
        <w:t>比选</w:t>
      </w:r>
      <w:r>
        <w:rPr>
          <w:highlight w:val="none"/>
        </w:rPr>
        <w:t>文件的全部要求。</w:t>
      </w:r>
    </w:p>
    <w:p>
      <w:pPr>
        <w:rPr>
          <w:highlight w:val="none"/>
        </w:rPr>
      </w:pPr>
      <w:r>
        <w:rPr>
          <w:highlight w:val="none"/>
        </w:rPr>
        <w:t>4．我方承诺在</w:t>
      </w:r>
      <w:r>
        <w:rPr>
          <w:rFonts w:hint="eastAsia"/>
          <w:highlight w:val="none"/>
        </w:rPr>
        <w:t>比选</w:t>
      </w:r>
      <w:r>
        <w:rPr>
          <w:highlight w:val="none"/>
        </w:rPr>
        <w:t>文件规定的投标有效期内不撤销</w:t>
      </w:r>
      <w:r>
        <w:rPr>
          <w:rFonts w:hint="eastAsia"/>
          <w:highlight w:val="none"/>
        </w:rPr>
        <w:t>比选文件</w:t>
      </w:r>
      <w:r>
        <w:rPr>
          <w:highlight w:val="none"/>
        </w:rPr>
        <w:t>。</w:t>
      </w:r>
    </w:p>
    <w:p>
      <w:pPr>
        <w:rPr>
          <w:highlight w:val="none"/>
        </w:rPr>
      </w:pPr>
      <w:r>
        <w:rPr>
          <w:highlight w:val="none"/>
        </w:rPr>
        <w:t>5．如我方中标，我方承诺：</w:t>
      </w:r>
    </w:p>
    <w:p>
      <w:pPr>
        <w:rPr>
          <w:highlight w:val="none"/>
        </w:rPr>
      </w:pPr>
      <w:r>
        <w:rPr>
          <w:rFonts w:hint="eastAsia"/>
          <w:highlight w:val="none"/>
        </w:rPr>
        <w:t>（</w:t>
      </w:r>
      <w:r>
        <w:rPr>
          <w:highlight w:val="none"/>
        </w:rPr>
        <w:t>1</w:t>
      </w:r>
      <w:r>
        <w:rPr>
          <w:rFonts w:hint="eastAsia"/>
          <w:highlight w:val="none"/>
        </w:rPr>
        <w:t>）在收到中标通知书后，在中标通知书规定的期限内与你方签订合同。</w:t>
      </w:r>
    </w:p>
    <w:p>
      <w:pPr>
        <w:rPr>
          <w:highlight w:val="none"/>
        </w:rPr>
      </w:pPr>
      <w:r>
        <w:rPr>
          <w:rFonts w:hint="eastAsia"/>
          <w:highlight w:val="none"/>
        </w:rPr>
        <w:t>（</w:t>
      </w:r>
      <w:r>
        <w:rPr>
          <w:highlight w:val="none"/>
        </w:rPr>
        <w:t>2</w:t>
      </w:r>
      <w:r>
        <w:rPr>
          <w:rFonts w:hint="eastAsia"/>
          <w:highlight w:val="none"/>
        </w:rPr>
        <w:t>）在签订合同时不向你方提出附加条件。</w:t>
      </w:r>
    </w:p>
    <w:p>
      <w:pPr>
        <w:rPr>
          <w:highlight w:val="none"/>
        </w:rPr>
      </w:pPr>
      <w:r>
        <w:rPr>
          <w:rFonts w:hint="eastAsia"/>
          <w:highlight w:val="none"/>
        </w:rPr>
        <w:t>（</w:t>
      </w:r>
      <w:r>
        <w:rPr>
          <w:highlight w:val="none"/>
        </w:rPr>
        <w:t>3</w:t>
      </w:r>
      <w:r>
        <w:rPr>
          <w:rFonts w:hint="eastAsia"/>
          <w:highlight w:val="none"/>
        </w:rPr>
        <w:t>）按照比选文件要求提交履约保证金</w:t>
      </w:r>
      <w:bookmarkStart w:id="27" w:name="_Toc352691658"/>
      <w:bookmarkStart w:id="28" w:name="_Toc369531694"/>
      <w:bookmarkStart w:id="29" w:name="_Toc1187"/>
      <w:r>
        <w:rPr>
          <w:rFonts w:hint="eastAsia"/>
          <w:highlight w:val="none"/>
        </w:rPr>
        <w:t>。</w:t>
      </w:r>
    </w:p>
    <w:p>
      <w:pPr>
        <w:rPr>
          <w:highlight w:val="none"/>
        </w:rPr>
      </w:pPr>
      <w:r>
        <w:rPr>
          <w:rFonts w:hint="eastAsia"/>
          <w:highlight w:val="none"/>
        </w:rPr>
        <w:t>（</w:t>
      </w:r>
      <w:r>
        <w:rPr>
          <w:highlight w:val="none"/>
        </w:rPr>
        <w:t>4</w:t>
      </w:r>
      <w:bookmarkEnd w:id="27"/>
      <w:bookmarkEnd w:id="28"/>
      <w:bookmarkEnd w:id="29"/>
      <w:r>
        <w:rPr>
          <w:rFonts w:hint="eastAsia"/>
          <w:highlight w:val="none"/>
        </w:rPr>
        <w:t>）在合同约定的期限内完成合同规定的全部义务。</w:t>
      </w:r>
    </w:p>
    <w:p>
      <w:pPr>
        <w:rPr>
          <w:highlight w:val="none"/>
        </w:rPr>
      </w:pPr>
      <w:r>
        <w:rPr>
          <w:highlight w:val="none"/>
        </w:rPr>
        <w:t>（</w:t>
      </w:r>
      <w:r>
        <w:rPr>
          <w:rFonts w:hint="eastAsia"/>
          <w:highlight w:val="none"/>
        </w:rPr>
        <w:t>5</w:t>
      </w:r>
      <w:r>
        <w:rPr>
          <w:highlight w:val="none"/>
        </w:rPr>
        <w:t>）</w:t>
      </w:r>
      <w:r>
        <w:rPr>
          <w:rFonts w:hint="eastAsia"/>
          <w:highlight w:val="none"/>
        </w:rPr>
        <w:t>投标人已详细审查全部比选文件，包括第（补遗文件）（如果有的话）。我们完全理解并同意放弃对这方面有不明及误解的权力。</w:t>
      </w:r>
    </w:p>
    <w:p>
      <w:pPr>
        <w:rPr>
          <w:highlight w:val="none"/>
        </w:rPr>
      </w:pPr>
      <w:r>
        <w:rPr>
          <w:highlight w:val="none"/>
        </w:rPr>
        <w:t>（</w:t>
      </w:r>
      <w:r>
        <w:rPr>
          <w:rFonts w:hint="eastAsia"/>
          <w:highlight w:val="none"/>
        </w:rPr>
        <w:t>6</w:t>
      </w:r>
      <w:r>
        <w:rPr>
          <w:highlight w:val="none"/>
        </w:rPr>
        <w:t>）</w:t>
      </w:r>
      <w:r>
        <w:rPr>
          <w:rFonts w:hint="eastAsia"/>
          <w:highlight w:val="none"/>
        </w:rPr>
        <w:t>本投标有效期为自投标截止日起</w:t>
      </w:r>
      <w:r>
        <w:rPr>
          <w:rFonts w:hint="eastAsia"/>
          <w:highlight w:val="none"/>
          <w:u w:val="single"/>
        </w:rPr>
        <w:t>（90</w:t>
      </w:r>
      <w:r>
        <w:rPr>
          <w:rFonts w:hint="eastAsia"/>
          <w:highlight w:val="none"/>
        </w:rPr>
        <w:t>）日历日。</w:t>
      </w:r>
    </w:p>
    <w:p>
      <w:pPr>
        <w:rPr>
          <w:highlight w:val="none"/>
        </w:rPr>
      </w:pPr>
      <w:r>
        <w:rPr>
          <w:highlight w:val="none"/>
        </w:rPr>
        <w:t>（</w:t>
      </w:r>
      <w:r>
        <w:rPr>
          <w:rFonts w:hint="eastAsia"/>
          <w:highlight w:val="none"/>
        </w:rPr>
        <w:t>7</w:t>
      </w:r>
      <w:r>
        <w:rPr>
          <w:highlight w:val="none"/>
        </w:rPr>
        <w:t>）</w:t>
      </w:r>
      <w:r>
        <w:rPr>
          <w:rFonts w:hint="eastAsia"/>
          <w:highlight w:val="none"/>
        </w:rPr>
        <w:t>根据投标人须知规定，我方承诺，与买方聘请的为此项目提供咨询服务的公司及任何附属机构均无关联，我方不是买方的附属机构。</w:t>
      </w:r>
    </w:p>
    <w:p>
      <w:pPr>
        <w:rPr>
          <w:highlight w:val="none"/>
        </w:rPr>
      </w:pPr>
      <w:r>
        <w:rPr>
          <w:highlight w:val="none"/>
        </w:rPr>
        <w:t>（</w:t>
      </w:r>
      <w:r>
        <w:rPr>
          <w:rFonts w:hint="eastAsia"/>
          <w:highlight w:val="none"/>
        </w:rPr>
        <w:t>8</w:t>
      </w:r>
      <w:r>
        <w:rPr>
          <w:highlight w:val="none"/>
        </w:rPr>
        <w:t>）</w:t>
      </w:r>
      <w:r>
        <w:rPr>
          <w:rFonts w:hint="eastAsia"/>
          <w:highlight w:val="none"/>
        </w:rPr>
        <w:t>投标人同意提供按照贵方可能要求的与其投标有关的一切数据或资料。完全理解贵方不一定接受最低价的投标或收到的任何投标。</w:t>
      </w:r>
    </w:p>
    <w:p>
      <w:pPr>
        <w:rPr>
          <w:szCs w:val="21"/>
          <w:highlight w:val="none"/>
        </w:rPr>
      </w:pPr>
      <w:r>
        <w:rPr>
          <w:szCs w:val="21"/>
          <w:highlight w:val="none"/>
        </w:rPr>
        <w:t>6．</w:t>
      </w:r>
      <w:r>
        <w:rPr>
          <w:highlight w:val="none"/>
        </w:rPr>
        <w:t>我方在此声明，所递交的</w:t>
      </w:r>
      <w:r>
        <w:rPr>
          <w:rFonts w:hint="eastAsia"/>
          <w:highlight w:val="none"/>
        </w:rPr>
        <w:t>比选文件</w:t>
      </w:r>
      <w:r>
        <w:rPr>
          <w:highlight w:val="none"/>
        </w:rPr>
        <w:t>及有关资料内容完整、真实和准确，且不存在第二章“</w:t>
      </w:r>
      <w:r>
        <w:rPr>
          <w:rFonts w:hint="eastAsia"/>
          <w:highlight w:val="none"/>
        </w:rPr>
        <w:t>投标人</w:t>
      </w:r>
      <w:r>
        <w:rPr>
          <w:highlight w:val="none"/>
        </w:rPr>
        <w:t>须知”第1.4.3项规定的任何一种情形。</w:t>
      </w:r>
    </w:p>
    <w:p>
      <w:pPr>
        <w:rPr>
          <w:highlight w:val="none"/>
        </w:rPr>
      </w:pPr>
      <w:r>
        <w:rPr>
          <w:highlight w:val="none"/>
        </w:rPr>
        <w:t xml:space="preserve">7．                            </w:t>
      </w:r>
      <w:r>
        <w:rPr>
          <w:highlight w:val="none"/>
        </w:rPr>
        <w:tab/>
      </w:r>
      <w:r>
        <w:rPr>
          <w:highlight w:val="none"/>
        </w:rPr>
        <w:t>（其他补充说明）。</w:t>
      </w:r>
    </w:p>
    <w:p>
      <w:pPr>
        <w:rPr>
          <w:highlight w:val="none"/>
        </w:rPr>
      </w:pPr>
    </w:p>
    <w:p>
      <w:pPr>
        <w:rPr>
          <w:highlight w:val="none"/>
        </w:rPr>
      </w:pPr>
    </w:p>
    <w:p>
      <w:pPr>
        <w:rPr>
          <w:highlight w:val="none"/>
        </w:rPr>
      </w:pPr>
      <w:bookmarkStart w:id="30" w:name="_Toc16568"/>
      <w:bookmarkEnd w:id="30"/>
      <w:bookmarkStart w:id="31" w:name="_Toc369531696"/>
      <w:bookmarkEnd w:id="31"/>
      <w:bookmarkStart w:id="32" w:name="_Toc16824"/>
      <w:bookmarkEnd w:id="32"/>
      <w:bookmarkStart w:id="33" w:name="_Toc352691659"/>
      <w:bookmarkEnd w:id="33"/>
      <w:bookmarkStart w:id="34" w:name="_Toc369531695"/>
      <w:bookmarkEnd w:id="34"/>
      <w:bookmarkStart w:id="35" w:name="_Toc352691660"/>
      <w:bookmarkEnd w:id="35"/>
      <w:r>
        <w:rPr>
          <w:rFonts w:hint="eastAsia"/>
          <w:highlight w:val="none"/>
        </w:rPr>
        <w:t xml:space="preserve">                   比</w:t>
      </w:r>
      <w:r>
        <w:rPr>
          <w:highlight w:val="none"/>
        </w:rPr>
        <w:t xml:space="preserve"> </w:t>
      </w:r>
      <w:r>
        <w:rPr>
          <w:rFonts w:hint="eastAsia"/>
          <w:highlight w:val="none"/>
        </w:rPr>
        <w:t>选</w:t>
      </w:r>
      <w:r>
        <w:rPr>
          <w:highlight w:val="none"/>
        </w:rPr>
        <w:t xml:space="preserve">人：                                </w:t>
      </w:r>
      <w:r>
        <w:rPr>
          <w:highlight w:val="none"/>
        </w:rPr>
        <w:tab/>
      </w:r>
      <w:r>
        <w:rPr>
          <w:highlight w:val="none"/>
        </w:rPr>
        <w:t>（盖单位章）</w:t>
      </w:r>
    </w:p>
    <w:p>
      <w:pPr>
        <w:rPr>
          <w:szCs w:val="21"/>
          <w:highlight w:val="none"/>
        </w:rPr>
      </w:pPr>
      <w:r>
        <w:rPr>
          <w:highlight w:val="none"/>
        </w:rPr>
        <w:t xml:space="preserve">               法定代表人（单位负责人）</w:t>
      </w:r>
      <w:r>
        <w:rPr>
          <w:szCs w:val="21"/>
          <w:highlight w:val="none"/>
        </w:rPr>
        <w:t>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p>
    <w:p>
      <w:pPr>
        <w:rPr>
          <w:highlight w:val="none"/>
        </w:rPr>
      </w:pPr>
      <w:r>
        <w:rPr>
          <w:rFonts w:hint="eastAsia"/>
          <w:highlight w:val="none"/>
        </w:rPr>
        <w:t xml:space="preserve">                 </w:t>
      </w:r>
      <w:r>
        <w:rPr>
          <w:highlight w:val="none"/>
        </w:rPr>
        <w:t xml:space="preserve">地    址：          </w:t>
      </w:r>
      <w:r>
        <w:rPr>
          <w:highlight w:val="none"/>
        </w:rPr>
        <w:tab/>
      </w:r>
      <w:r>
        <w:rPr>
          <w:highlight w:val="none"/>
        </w:rPr>
        <w:t xml:space="preserve">                      </w:t>
      </w:r>
      <w:r>
        <w:rPr>
          <w:rFonts w:hint="eastAsia"/>
          <w:highlight w:val="none"/>
        </w:rPr>
        <w:t xml:space="preserve"> </w:t>
      </w:r>
      <w:r>
        <w:rPr>
          <w:highlight w:val="none"/>
        </w:rPr>
        <w:t xml:space="preserve">     </w:t>
      </w:r>
    </w:p>
    <w:p>
      <w:pPr>
        <w:rPr>
          <w:highlight w:val="none"/>
        </w:rPr>
      </w:pPr>
      <w:r>
        <w:rPr>
          <w:rFonts w:hint="eastAsia"/>
          <w:highlight w:val="none"/>
        </w:rPr>
        <w:t xml:space="preserve">               </w:t>
      </w:r>
    </w:p>
    <w:p>
      <w:pPr>
        <w:rPr>
          <w:szCs w:val="21"/>
          <w:highlight w:val="none"/>
        </w:rPr>
      </w:pPr>
      <w:r>
        <w:rPr>
          <w:highlight w:val="none"/>
        </w:rPr>
        <w:t xml:space="preserve">      </w:t>
      </w:r>
      <w:r>
        <w:rPr>
          <w:szCs w:val="21"/>
          <w:highlight w:val="none"/>
        </w:rPr>
        <w:t>年</w:t>
      </w:r>
      <w:r>
        <w:rPr>
          <w:highlight w:val="none"/>
        </w:rPr>
        <w:t xml:space="preserve">      </w:t>
      </w:r>
      <w:r>
        <w:rPr>
          <w:szCs w:val="21"/>
          <w:highlight w:val="none"/>
        </w:rPr>
        <w:t>月</w:t>
      </w:r>
      <w:r>
        <w:rPr>
          <w:highlight w:val="none"/>
        </w:rPr>
        <w:t xml:space="preserve">      </w:t>
      </w:r>
      <w:r>
        <w:rPr>
          <w:szCs w:val="21"/>
          <w:highlight w:val="none"/>
        </w:rPr>
        <w:t>日</w:t>
      </w:r>
    </w:p>
    <w:p>
      <w:pPr>
        <w:pStyle w:val="50"/>
        <w:rPr>
          <w:highlight w:val="none"/>
        </w:rPr>
      </w:pPr>
      <w:bookmarkStart w:id="36" w:name="_Toc88661411"/>
    </w:p>
    <w:p>
      <w:pPr>
        <w:pStyle w:val="50"/>
        <w:rPr>
          <w:szCs w:val="21"/>
          <w:highlight w:val="none"/>
        </w:rPr>
      </w:pPr>
      <w:r>
        <w:rPr>
          <w:rFonts w:hint="eastAsia"/>
          <w:szCs w:val="21"/>
          <w:highlight w:val="none"/>
        </w:rPr>
        <w:br w:type="page"/>
      </w:r>
    </w:p>
    <w:p>
      <w:pPr>
        <w:pStyle w:val="50"/>
        <w:rPr>
          <w:highlight w:val="none"/>
        </w:rPr>
      </w:pPr>
      <w:r>
        <w:rPr>
          <w:rFonts w:hint="eastAsia"/>
          <w:szCs w:val="21"/>
          <w:highlight w:val="none"/>
        </w:rPr>
        <w:t>二、</w:t>
      </w:r>
      <w:r>
        <w:rPr>
          <w:highlight w:val="none"/>
        </w:rPr>
        <w:t>法定代表人（单位负责人）身份证明</w:t>
      </w:r>
      <w:bookmarkEnd w:id="36"/>
    </w:p>
    <w:p>
      <w:pPr>
        <w:pStyle w:val="50"/>
        <w:rPr>
          <w:highlight w:val="none"/>
        </w:rPr>
      </w:pPr>
    </w:p>
    <w:p>
      <w:pPr>
        <w:rPr>
          <w:highlight w:val="none"/>
        </w:rPr>
      </w:pPr>
      <w:r>
        <w:rPr>
          <w:rFonts w:hint="eastAsia"/>
          <w:highlight w:val="none"/>
        </w:rPr>
        <w:t>投标人</w:t>
      </w:r>
      <w:r>
        <w:rPr>
          <w:highlight w:val="none"/>
        </w:rPr>
        <w:t xml:space="preserve">名称：                        </w:t>
      </w:r>
    </w:p>
    <w:p>
      <w:pPr>
        <w:rPr>
          <w:highlight w:val="none"/>
        </w:rPr>
      </w:pPr>
      <w:r>
        <w:rPr>
          <w:highlight w:val="none"/>
        </w:rPr>
        <w:t>姓名：                性别：</w:t>
      </w:r>
      <w:bookmarkStart w:id="37" w:name="_Toc27897"/>
      <w:bookmarkStart w:id="38" w:name="_Toc352691662"/>
      <w:bookmarkStart w:id="39" w:name="_Toc369531698"/>
      <w:r>
        <w:rPr>
          <w:highlight w:val="none"/>
        </w:rPr>
        <w:t xml:space="preserve">        年</w:t>
      </w:r>
      <w:bookmarkEnd w:id="37"/>
      <w:bookmarkEnd w:id="38"/>
      <w:bookmarkEnd w:id="39"/>
      <w:r>
        <w:rPr>
          <w:highlight w:val="none"/>
        </w:rPr>
        <w:t>龄</w:t>
      </w:r>
      <w:bookmarkStart w:id="40" w:name="_Toc361508754"/>
      <w:bookmarkStart w:id="41" w:name="_Toc300835211"/>
      <w:bookmarkStart w:id="42" w:name="_Toc152045789"/>
      <w:bookmarkStart w:id="43" w:name="_Toc384308377"/>
      <w:bookmarkStart w:id="44" w:name="_Toc247514248"/>
      <w:bookmarkStart w:id="45" w:name="_Toc352691663"/>
      <w:bookmarkStart w:id="46" w:name="_Toc15573"/>
      <w:bookmarkStart w:id="47" w:name="_Toc369531699"/>
      <w:bookmarkStart w:id="48" w:name="_Toc144974858"/>
      <w:bookmarkStart w:id="49" w:name="_Toc247527829"/>
      <w:bookmarkStart w:id="50" w:name="_Toc152042578"/>
      <w:r>
        <w:rPr>
          <w:highlight w:val="none"/>
        </w:rPr>
        <w:t>：</w:t>
      </w:r>
      <w:bookmarkEnd w:id="40"/>
      <w:bookmarkEnd w:id="41"/>
      <w:bookmarkEnd w:id="42"/>
      <w:bookmarkEnd w:id="43"/>
      <w:bookmarkEnd w:id="44"/>
      <w:bookmarkEnd w:id="45"/>
      <w:bookmarkEnd w:id="46"/>
      <w:bookmarkEnd w:id="47"/>
      <w:bookmarkEnd w:id="48"/>
      <w:bookmarkEnd w:id="49"/>
      <w:bookmarkEnd w:id="50"/>
      <w:r>
        <w:rPr>
          <w:highlight w:val="none"/>
        </w:rPr>
        <w:t xml:space="preserve">        职务：        </w:t>
      </w:r>
    </w:p>
    <w:p>
      <w:pPr>
        <w:rPr>
          <w:highlight w:val="none"/>
        </w:rPr>
      </w:pPr>
      <w:r>
        <w:rPr>
          <w:highlight w:val="none"/>
        </w:rPr>
        <w:t>系                        （</w:t>
      </w:r>
      <w:r>
        <w:rPr>
          <w:rFonts w:hint="eastAsia"/>
          <w:highlight w:val="none"/>
        </w:rPr>
        <w:t>投标人</w:t>
      </w:r>
      <w:r>
        <w:rPr>
          <w:highlight w:val="none"/>
        </w:rPr>
        <w:t>名称）的法定代表人（单位负责人）。</w:t>
      </w:r>
    </w:p>
    <w:p>
      <w:pPr>
        <w:rPr>
          <w:highlight w:val="none"/>
        </w:rPr>
      </w:pPr>
    </w:p>
    <w:p>
      <w:pPr>
        <w:rPr>
          <w:highlight w:val="none"/>
        </w:rPr>
      </w:pPr>
      <w:r>
        <w:rPr>
          <w:highlight w:val="none"/>
        </w:rPr>
        <w:t>特此证明。</w:t>
      </w:r>
    </w:p>
    <w:p>
      <w:pPr>
        <w:rPr>
          <w:highlight w:val="none"/>
        </w:rPr>
      </w:pPr>
    </w:p>
    <w:p>
      <w:pPr>
        <w:rPr>
          <w:highlight w:val="none"/>
        </w:rPr>
      </w:pPr>
      <w:r>
        <w:rPr>
          <w:highlight w:val="none"/>
        </w:rPr>
        <w:t>附：法定代表人（单位负责人）身份证复印件。</w:t>
      </w:r>
    </w:p>
    <w:p>
      <w:pPr>
        <w:rPr>
          <w:highlight w:val="none"/>
        </w:rPr>
      </w:pPr>
    </w:p>
    <w:p>
      <w:pPr>
        <w:rPr>
          <w:highlight w:val="none"/>
        </w:rPr>
      </w:pPr>
    </w:p>
    <w:p>
      <w:pPr>
        <w:rPr>
          <w:highlight w:val="none"/>
        </w:rPr>
      </w:pPr>
    </w:p>
    <w:p>
      <w:pPr>
        <w:rPr>
          <w:highlight w:val="none"/>
        </w:rPr>
      </w:pPr>
      <w:r>
        <w:rPr>
          <w:highlight w:val="none"/>
        </w:rPr>
        <w:t xml:space="preserve">                              </w:t>
      </w:r>
      <w:r>
        <w:rPr>
          <w:rFonts w:hint="eastAsia"/>
          <w:highlight w:val="none"/>
        </w:rPr>
        <w:t>投标人</w:t>
      </w:r>
      <w:r>
        <w:rPr>
          <w:highlight w:val="none"/>
        </w:rPr>
        <w:t>：</w:t>
      </w:r>
      <w:r>
        <w:rPr>
          <w:szCs w:val="21"/>
          <w:highlight w:val="none"/>
          <w:u w:val="single"/>
        </w:rPr>
        <w:t xml:space="preserve">          </w:t>
      </w:r>
      <w:r>
        <w:rPr>
          <w:szCs w:val="21"/>
          <w:highlight w:val="none"/>
          <w:u w:val="single"/>
        </w:rPr>
        <w:tab/>
      </w:r>
      <w:r>
        <w:rPr>
          <w:highlight w:val="none"/>
        </w:rPr>
        <w:t>（</w:t>
      </w:r>
      <w:r>
        <w:rPr>
          <w:rFonts w:hint="eastAsia"/>
          <w:highlight w:val="none"/>
        </w:rPr>
        <w:t>盖</w:t>
      </w:r>
      <w:r>
        <w:rPr>
          <w:highlight w:val="none"/>
        </w:rPr>
        <w:t>单位章）</w:t>
      </w:r>
    </w:p>
    <w:p>
      <w:pPr>
        <w:rPr>
          <w:highlight w:val="none"/>
        </w:rPr>
      </w:pPr>
    </w:p>
    <w:p>
      <w:pPr>
        <w:rPr>
          <w:highlight w:val="none"/>
        </w:rPr>
      </w:pPr>
      <w:r>
        <w:rPr>
          <w:rFonts w:hint="eastAsia"/>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rPr>
          <w:highlight w:val="none"/>
        </w:rPr>
      </w:pPr>
    </w:p>
    <w:p>
      <w:pPr>
        <w:pStyle w:val="50"/>
        <w:rPr>
          <w:highlight w:val="none"/>
        </w:rPr>
      </w:pPr>
      <w:r>
        <w:rPr>
          <w:sz w:val="20"/>
          <w:highlight w:val="none"/>
        </w:rPr>
        <w:br w:type="page"/>
      </w:r>
      <w:bookmarkStart w:id="51" w:name="_Toc88661412"/>
      <w:r>
        <w:rPr>
          <w:rFonts w:hint="eastAsia"/>
          <w:highlight w:val="none"/>
        </w:rPr>
        <w:t>三、</w:t>
      </w:r>
      <w:r>
        <w:rPr>
          <w:highlight w:val="none"/>
        </w:rPr>
        <w:t>授权委托书</w:t>
      </w:r>
      <w:bookmarkEnd w:id="51"/>
    </w:p>
    <w:p>
      <w:pPr>
        <w:pStyle w:val="50"/>
        <w:rPr>
          <w:highlight w:val="none"/>
        </w:rPr>
      </w:pPr>
    </w:p>
    <w:p>
      <w:pPr>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rPr>
        <w:t>投标人</w:t>
      </w:r>
      <w:r>
        <w:rPr>
          <w:highlight w:val="none"/>
        </w:rPr>
        <w:t>名称）的法定代表人（单位负责人），现委托</w:t>
      </w:r>
      <w:r>
        <w:rPr>
          <w:highlight w:val="none"/>
          <w:u w:val="single"/>
        </w:rPr>
        <w:t xml:space="preserve">            </w:t>
      </w:r>
      <w:r>
        <w:rPr>
          <w:highlight w:val="none"/>
        </w:rPr>
        <w:t>（姓名）为我方代理人。代理人根据授权，以我方名义签署、澄清确认、递交、撤回、修改设备采购</w:t>
      </w:r>
      <w:r>
        <w:rPr>
          <w:rFonts w:hint="eastAsia"/>
          <w:highlight w:val="none"/>
        </w:rPr>
        <w:t>比选</w:t>
      </w:r>
      <w:r>
        <w:rPr>
          <w:highlight w:val="none"/>
        </w:rPr>
        <w:t>项目</w:t>
      </w:r>
      <w:r>
        <w:rPr>
          <w:rFonts w:hint="eastAsia"/>
          <w:highlight w:val="none"/>
        </w:rPr>
        <w:t>比选文件</w:t>
      </w:r>
      <w:r>
        <w:rPr>
          <w:highlight w:val="none"/>
        </w:rPr>
        <w:t>、签订合同和处理有关事宜，其法律后果由我方承担。</w:t>
      </w:r>
    </w:p>
    <w:p>
      <w:pPr>
        <w:rPr>
          <w:highlight w:val="none"/>
        </w:rPr>
      </w:pPr>
      <w:r>
        <w:rPr>
          <w:highlight w:val="none"/>
        </w:rPr>
        <w:t>委托期限：                       。</w:t>
      </w:r>
    </w:p>
    <w:p>
      <w:pPr>
        <w:rPr>
          <w:highlight w:val="none"/>
        </w:rPr>
      </w:pPr>
      <w:r>
        <w:rPr>
          <w:highlight w:val="none"/>
        </w:rPr>
        <w:t>代理人无转委托权。</w:t>
      </w:r>
    </w:p>
    <w:p>
      <w:pPr>
        <w:rPr>
          <w:highlight w:val="none"/>
        </w:rPr>
      </w:pPr>
    </w:p>
    <w:p>
      <w:pPr>
        <w:rPr>
          <w:highlight w:val="none"/>
        </w:rPr>
      </w:pPr>
      <w:r>
        <w:rPr>
          <w:highlight w:val="none"/>
        </w:rPr>
        <w:t>附：法定代表人（单位负责人）身份证复印件及委托代理人身份证复印件</w:t>
      </w:r>
      <w:r>
        <w:rPr>
          <w:rFonts w:hint="eastAsia"/>
          <w:highlight w:val="none"/>
        </w:rPr>
        <w:t>。</w:t>
      </w:r>
    </w:p>
    <w:p>
      <w:pPr>
        <w:rPr>
          <w:highlight w:val="none"/>
        </w:rPr>
      </w:pPr>
    </w:p>
    <w:p>
      <w:pPr>
        <w:rPr>
          <w:highlight w:val="none"/>
        </w:rPr>
      </w:pPr>
    </w:p>
    <w:p>
      <w:pPr>
        <w:rPr>
          <w:highlight w:val="none"/>
        </w:rPr>
      </w:pPr>
      <w:bookmarkStart w:id="52" w:name="_Toc501460789"/>
      <w:r>
        <w:rPr>
          <w:rFonts w:hint="eastAsia"/>
          <w:highlight w:val="none"/>
        </w:rPr>
        <w:t>比 选</w:t>
      </w:r>
      <w:r>
        <w:rPr>
          <w:highlight w:val="none"/>
        </w:rPr>
        <w:t xml:space="preserve"> 人：</w:t>
      </w:r>
      <w:r>
        <w:rPr>
          <w:highlight w:val="none"/>
        </w:rPr>
        <w:tab/>
      </w:r>
      <w:r>
        <w:rPr>
          <w:highlight w:val="none"/>
        </w:rPr>
        <w:tab/>
      </w:r>
      <w:r>
        <w:rPr>
          <w:highlight w:val="none"/>
        </w:rPr>
        <w:tab/>
      </w:r>
      <w:r>
        <w:rPr>
          <w:highlight w:val="none"/>
        </w:rPr>
        <w:t xml:space="preserve">            </w:t>
      </w:r>
      <w:r>
        <w:rPr>
          <w:highlight w:val="none"/>
        </w:rPr>
        <w:tab/>
      </w:r>
      <w:r>
        <w:rPr>
          <w:highlight w:val="none"/>
        </w:rPr>
        <w:t>（</w:t>
      </w:r>
      <w:r>
        <w:rPr>
          <w:rFonts w:hint="eastAsia"/>
          <w:highlight w:val="none"/>
        </w:rPr>
        <w:t>盖</w:t>
      </w:r>
      <w:r>
        <w:rPr>
          <w:highlight w:val="none"/>
        </w:rPr>
        <w:t>单位章）</w:t>
      </w:r>
    </w:p>
    <w:p>
      <w:pPr>
        <w:rPr>
          <w:highlight w:val="none"/>
        </w:rPr>
      </w:pPr>
      <w:r>
        <w:rPr>
          <w:rFonts w:hint="eastAsia"/>
          <w:highlight w:val="none"/>
        </w:rPr>
        <w:t xml:space="preserve"> </w:t>
      </w:r>
      <w:r>
        <w:rPr>
          <w:highlight w:val="none"/>
        </w:rPr>
        <w:tab/>
      </w:r>
    </w:p>
    <w:p>
      <w:pPr>
        <w:rPr>
          <w:highlight w:val="none"/>
        </w:rPr>
      </w:pPr>
      <w:r>
        <w:rPr>
          <w:highlight w:val="none"/>
        </w:rPr>
        <w:t>法定代表人（单位负责人）：</w:t>
      </w:r>
      <w:r>
        <w:rPr>
          <w:szCs w:val="21"/>
          <w:highlight w:val="none"/>
          <w:u w:val="single"/>
        </w:rPr>
        <w:tab/>
      </w:r>
      <w:r>
        <w:rPr>
          <w:szCs w:val="21"/>
          <w:highlight w:val="none"/>
          <w:u w:val="single"/>
        </w:rPr>
        <w:tab/>
      </w:r>
      <w:r>
        <w:rPr>
          <w:szCs w:val="21"/>
          <w:highlight w:val="none"/>
          <w:u w:val="single"/>
        </w:rPr>
        <w:tab/>
      </w:r>
      <w:r>
        <w:rPr>
          <w:highlight w:val="none"/>
        </w:rPr>
        <w:t>（签字）</w:t>
      </w:r>
    </w:p>
    <w:p>
      <w:pPr>
        <w:rPr>
          <w:highlight w:val="none"/>
        </w:rPr>
      </w:pPr>
    </w:p>
    <w:p>
      <w:pPr>
        <w:rPr>
          <w:highlight w:val="none"/>
        </w:rPr>
      </w:pPr>
      <w:r>
        <w:rPr>
          <w:highlight w:val="none"/>
        </w:rPr>
        <w:t>身份证号码：</w:t>
      </w:r>
      <w:r>
        <w:rPr>
          <w:highlight w:val="none"/>
        </w:rPr>
        <w:tab/>
      </w:r>
      <w:r>
        <w:rPr>
          <w:highlight w:val="none"/>
        </w:rPr>
        <w:tab/>
      </w:r>
      <w:r>
        <w:rPr>
          <w:highlight w:val="none"/>
        </w:rPr>
        <w:tab/>
      </w:r>
      <w:r>
        <w:rPr>
          <w:highlight w:val="none"/>
        </w:rPr>
        <w:t xml:space="preserve">               </w:t>
      </w:r>
      <w:r>
        <w:rPr>
          <w:rFonts w:hint="eastAsia"/>
          <w:highlight w:val="none"/>
        </w:rPr>
        <w:t xml:space="preserve">  </w:t>
      </w:r>
      <w:r>
        <w:rPr>
          <w:highlight w:val="none"/>
        </w:rPr>
        <w:t xml:space="preserve"> </w:t>
      </w:r>
      <w:r>
        <w:rPr>
          <w:highlight w:val="none"/>
        </w:rPr>
        <w:tab/>
      </w:r>
    </w:p>
    <w:p>
      <w:pPr>
        <w:rPr>
          <w:highlight w:val="none"/>
        </w:rPr>
      </w:pPr>
    </w:p>
    <w:p>
      <w:pPr>
        <w:rPr>
          <w:highlight w:val="none"/>
        </w:rPr>
      </w:pPr>
      <w:r>
        <w:rPr>
          <w:highlight w:val="none"/>
        </w:rPr>
        <w:t>委托代理人：</w:t>
      </w:r>
      <w:r>
        <w:rPr>
          <w:highlight w:val="none"/>
        </w:rPr>
        <w:tab/>
      </w:r>
      <w:r>
        <w:rPr>
          <w:highlight w:val="none"/>
        </w:rPr>
        <w:tab/>
      </w:r>
      <w:r>
        <w:rPr>
          <w:highlight w:val="none"/>
        </w:rPr>
        <w:tab/>
      </w:r>
      <w:r>
        <w:rPr>
          <w:highlight w:val="none"/>
        </w:rPr>
        <w:t xml:space="preserve">            </w:t>
      </w:r>
      <w:r>
        <w:rPr>
          <w:highlight w:val="none"/>
        </w:rPr>
        <w:tab/>
      </w:r>
      <w:r>
        <w:rPr>
          <w:highlight w:val="none"/>
        </w:rPr>
        <w:t>（签字）</w:t>
      </w:r>
    </w:p>
    <w:p>
      <w:pPr>
        <w:rPr>
          <w:highlight w:val="none"/>
        </w:rPr>
      </w:pPr>
      <w:r>
        <w:rPr>
          <w:rFonts w:hint="eastAsia"/>
          <w:highlight w:val="none"/>
        </w:rPr>
        <w:t xml:space="preserve"> </w:t>
      </w:r>
    </w:p>
    <w:p>
      <w:pPr>
        <w:rPr>
          <w:highlight w:val="none"/>
        </w:rPr>
      </w:pPr>
      <w:r>
        <w:rPr>
          <w:highlight w:val="none"/>
        </w:rPr>
        <w:t>身份证号码：</w:t>
      </w:r>
      <w:r>
        <w:rPr>
          <w:highlight w:val="none"/>
        </w:rPr>
        <w:tab/>
      </w:r>
      <w:r>
        <w:rPr>
          <w:highlight w:val="none"/>
        </w:rPr>
        <w:tab/>
      </w:r>
      <w:r>
        <w:rPr>
          <w:highlight w:val="none"/>
        </w:rPr>
        <w:tab/>
      </w:r>
      <w:r>
        <w:rPr>
          <w:highlight w:val="none"/>
        </w:rPr>
        <w:t xml:space="preserve">                  </w:t>
      </w:r>
      <w:r>
        <w:rPr>
          <w:rFonts w:hint="eastAsia"/>
          <w:highlight w:val="none"/>
        </w:rPr>
        <w:t xml:space="preserve"> </w:t>
      </w:r>
    </w:p>
    <w:p>
      <w:pPr>
        <w:rPr>
          <w:highlight w:val="none"/>
        </w:rPr>
      </w:pPr>
    </w:p>
    <w:p>
      <w:pPr>
        <w:rPr>
          <w:highlight w:val="none"/>
        </w:rPr>
      </w:pPr>
      <w:r>
        <w:rPr>
          <w:highlight w:val="none"/>
        </w:rPr>
        <w:t xml:space="preserve">       年       月       日</w:t>
      </w:r>
    </w:p>
    <w:p>
      <w:pPr>
        <w:rPr>
          <w:szCs w:val="21"/>
          <w:highlight w:val="none"/>
        </w:rPr>
      </w:pPr>
      <w:r>
        <w:rPr>
          <w:highlight w:val="none"/>
        </w:rPr>
        <w:br w:type="page"/>
      </w:r>
      <w:bookmarkEnd w:id="52"/>
      <w:bookmarkStart w:id="53" w:name="_Toc13469"/>
      <w:bookmarkStart w:id="54" w:name="_Toc144974861"/>
      <w:bookmarkStart w:id="55" w:name="_Toc152042581"/>
      <w:bookmarkStart w:id="56" w:name="_Toc369531702"/>
      <w:bookmarkStart w:id="57" w:name="_Toc352691666"/>
      <w:bookmarkStart w:id="58" w:name="_Toc384308381"/>
      <w:bookmarkStart w:id="59" w:name="_Toc152045792"/>
      <w:bookmarkStart w:id="60" w:name="_Toc361508757"/>
      <w:bookmarkStart w:id="61" w:name="_Toc247514284"/>
      <w:bookmarkStart w:id="62" w:name="_Toc300835214"/>
      <w:bookmarkStart w:id="63" w:name="_Toc247527832"/>
    </w:p>
    <w:bookmarkEnd w:id="53"/>
    <w:bookmarkEnd w:id="54"/>
    <w:bookmarkEnd w:id="55"/>
    <w:bookmarkEnd w:id="56"/>
    <w:bookmarkEnd w:id="57"/>
    <w:bookmarkEnd w:id="58"/>
    <w:bookmarkEnd w:id="59"/>
    <w:bookmarkEnd w:id="60"/>
    <w:bookmarkEnd w:id="61"/>
    <w:bookmarkEnd w:id="62"/>
    <w:bookmarkEnd w:id="63"/>
    <w:p>
      <w:pPr>
        <w:pStyle w:val="50"/>
        <w:rPr>
          <w:highlight w:val="none"/>
        </w:rPr>
      </w:pPr>
      <w:bookmarkStart w:id="64" w:name="_Toc88661414"/>
      <w:bookmarkStart w:id="65" w:name="_Toc511382675"/>
      <w:bookmarkStart w:id="66" w:name="_Toc520811189"/>
    </w:p>
    <w:p>
      <w:pPr>
        <w:pStyle w:val="50"/>
        <w:rPr>
          <w:highlight w:val="none"/>
        </w:rPr>
      </w:pPr>
      <w:r>
        <w:rPr>
          <w:rFonts w:hint="eastAsia"/>
          <w:highlight w:val="none"/>
        </w:rPr>
        <w:t>四、技术响应及</w:t>
      </w:r>
      <w:r>
        <w:rPr>
          <w:highlight w:val="none"/>
        </w:rPr>
        <w:t>偏差表</w:t>
      </w:r>
      <w:bookmarkEnd w:id="64"/>
    </w:p>
    <w:p>
      <w:pPr>
        <w:pStyle w:val="50"/>
        <w:rPr>
          <w:highlight w:val="none"/>
        </w:rPr>
      </w:pPr>
    </w:p>
    <w:bookmarkEnd w:id="65"/>
    <w:bookmarkEnd w:id="66"/>
    <w:p>
      <w:pPr>
        <w:pStyle w:val="47"/>
        <w:rPr>
          <w:szCs w:val="36"/>
          <w:highlight w:val="none"/>
        </w:rPr>
      </w:pPr>
      <w:bookmarkStart w:id="67" w:name="_Toc88661419"/>
      <w:bookmarkStart w:id="68" w:name="_Toc72737153"/>
      <w:bookmarkStart w:id="69" w:name="_Toc244261275"/>
      <w:bookmarkStart w:id="70" w:name="_Toc307924167"/>
      <w:bookmarkStart w:id="71" w:name="_Toc204592936"/>
      <w:bookmarkStart w:id="72" w:name="_Toc340138064"/>
      <w:bookmarkStart w:id="73" w:name="_Toc340061580"/>
      <w:bookmarkStart w:id="74" w:name="_Toc340108806"/>
      <w:bookmarkStart w:id="75" w:name="_Toc375727853"/>
      <w:r>
        <w:rPr>
          <w:rFonts w:hint="eastAsia"/>
          <w:highlight w:val="none"/>
        </w:rPr>
        <w:t>技术规格响应/偏差表</w:t>
      </w:r>
      <w:bookmarkEnd w:id="67"/>
      <w:bookmarkEnd w:id="68"/>
    </w:p>
    <w:p>
      <w:pPr>
        <w:pStyle w:val="46"/>
        <w:rPr>
          <w:highlight w:val="none"/>
        </w:rPr>
      </w:pPr>
    </w:p>
    <w:p>
      <w:pPr>
        <w:pStyle w:val="46"/>
        <w:rPr>
          <w:highlight w:val="none"/>
        </w:rPr>
      </w:pPr>
      <w:r>
        <w:rPr>
          <w:rFonts w:hint="eastAsia"/>
          <w:highlight w:val="none"/>
        </w:rPr>
        <w:t>技术规格响应/偏差表</w:t>
      </w:r>
    </w:p>
    <w:p>
      <w:pPr>
        <w:pStyle w:val="46"/>
        <w:rPr>
          <w:highlight w:val="none"/>
        </w:rPr>
      </w:pPr>
      <w:r>
        <w:rPr>
          <w:rFonts w:hint="eastAsia"/>
          <w:highlight w:val="none"/>
        </w:rPr>
        <w:t>投标人名称：</w:t>
      </w:r>
      <w:r>
        <w:rPr>
          <w:highlight w:val="none"/>
        </w:rPr>
        <w:t>____________</w:t>
      </w:r>
      <w:r>
        <w:rPr>
          <w:rFonts w:hint="eastAsia"/>
          <w:highlight w:val="none"/>
        </w:rPr>
        <w:t xml:space="preserve"> </w:t>
      </w:r>
    </w:p>
    <w:p>
      <w:pPr>
        <w:pStyle w:val="46"/>
        <w:rPr>
          <w:highlight w:val="none"/>
        </w:rPr>
      </w:pPr>
    </w:p>
    <w:tbl>
      <w:tblPr>
        <w:tblStyle w:val="25"/>
        <w:tblW w:w="881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93"/>
        <w:gridCol w:w="1293"/>
        <w:gridCol w:w="1494"/>
        <w:gridCol w:w="1560"/>
        <w:gridCol w:w="1294"/>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vAlign w:val="center"/>
          </w:tcPr>
          <w:p>
            <w:pPr>
              <w:rPr>
                <w:highlight w:val="none"/>
              </w:rPr>
            </w:pPr>
            <w:r>
              <w:rPr>
                <w:rFonts w:hint="eastAsia"/>
                <w:highlight w:val="none"/>
              </w:rPr>
              <w:t>序号</w:t>
            </w:r>
          </w:p>
        </w:tc>
        <w:tc>
          <w:tcPr>
            <w:tcW w:w="1293" w:type="dxa"/>
            <w:vAlign w:val="center"/>
          </w:tcPr>
          <w:p>
            <w:pPr>
              <w:rPr>
                <w:highlight w:val="none"/>
              </w:rPr>
            </w:pPr>
            <w:r>
              <w:rPr>
                <w:rFonts w:hint="eastAsia"/>
                <w:highlight w:val="none"/>
              </w:rPr>
              <w:t>货物名称</w:t>
            </w:r>
          </w:p>
        </w:tc>
        <w:tc>
          <w:tcPr>
            <w:tcW w:w="1293" w:type="dxa"/>
            <w:vAlign w:val="center"/>
          </w:tcPr>
          <w:p>
            <w:pPr>
              <w:rPr>
                <w:highlight w:val="none"/>
              </w:rPr>
            </w:pPr>
            <w:r>
              <w:rPr>
                <w:rFonts w:hint="eastAsia"/>
                <w:highlight w:val="none"/>
              </w:rPr>
              <w:t>比选文件</w:t>
            </w:r>
          </w:p>
          <w:p>
            <w:pPr>
              <w:rPr>
                <w:highlight w:val="none"/>
              </w:rPr>
            </w:pPr>
            <w:r>
              <w:rPr>
                <w:rFonts w:hint="eastAsia"/>
                <w:highlight w:val="none"/>
              </w:rPr>
              <w:t>条目号</w:t>
            </w:r>
          </w:p>
        </w:tc>
        <w:tc>
          <w:tcPr>
            <w:tcW w:w="1494" w:type="dxa"/>
            <w:vAlign w:val="center"/>
          </w:tcPr>
          <w:p>
            <w:pPr>
              <w:rPr>
                <w:highlight w:val="none"/>
              </w:rPr>
            </w:pPr>
            <w:r>
              <w:rPr>
                <w:rFonts w:hint="eastAsia"/>
                <w:highlight w:val="none"/>
              </w:rPr>
              <w:t>比选技术条款</w:t>
            </w:r>
          </w:p>
        </w:tc>
        <w:tc>
          <w:tcPr>
            <w:tcW w:w="1560" w:type="dxa"/>
            <w:vAlign w:val="center"/>
          </w:tcPr>
          <w:p>
            <w:pPr>
              <w:rPr>
                <w:highlight w:val="none"/>
              </w:rPr>
            </w:pPr>
            <w:r>
              <w:rPr>
                <w:rFonts w:hint="eastAsia"/>
                <w:highlight w:val="none"/>
              </w:rPr>
              <w:t>投标技术条款</w:t>
            </w:r>
          </w:p>
        </w:tc>
        <w:tc>
          <w:tcPr>
            <w:tcW w:w="1294" w:type="dxa"/>
            <w:vAlign w:val="center"/>
          </w:tcPr>
          <w:p>
            <w:pPr>
              <w:rPr>
                <w:highlight w:val="none"/>
              </w:rPr>
            </w:pPr>
            <w:r>
              <w:rPr>
                <w:rFonts w:hint="eastAsia"/>
                <w:highlight w:val="none"/>
              </w:rPr>
              <w:t>响应/偏离</w:t>
            </w:r>
          </w:p>
        </w:tc>
        <w:tc>
          <w:tcPr>
            <w:tcW w:w="930" w:type="dxa"/>
            <w:vAlign w:val="center"/>
          </w:tcPr>
          <w:p>
            <w:pPr>
              <w:rPr>
                <w:highlight w:val="none"/>
              </w:rPr>
            </w:pPr>
            <w:r>
              <w:rPr>
                <w:rFonts w:hint="eastAsia"/>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highlight w:val="none"/>
              </w:rPr>
            </w:pPr>
          </w:p>
        </w:tc>
        <w:tc>
          <w:tcPr>
            <w:tcW w:w="1293" w:type="dxa"/>
            <w:vAlign w:val="center"/>
          </w:tcPr>
          <w:p>
            <w:pPr>
              <w:rPr>
                <w:highlight w:val="none"/>
              </w:rPr>
            </w:pPr>
          </w:p>
        </w:tc>
        <w:tc>
          <w:tcPr>
            <w:tcW w:w="1293" w:type="dxa"/>
            <w:vAlign w:val="center"/>
          </w:tcPr>
          <w:p>
            <w:pPr>
              <w:rPr>
                <w:highlight w:val="none"/>
              </w:rPr>
            </w:pPr>
          </w:p>
        </w:tc>
        <w:tc>
          <w:tcPr>
            <w:tcW w:w="1494" w:type="dxa"/>
            <w:vAlign w:val="center"/>
          </w:tcPr>
          <w:p>
            <w:pPr>
              <w:rPr>
                <w:highlight w:val="none"/>
              </w:rPr>
            </w:pPr>
          </w:p>
        </w:tc>
        <w:tc>
          <w:tcPr>
            <w:tcW w:w="1560" w:type="dxa"/>
            <w:vAlign w:val="center"/>
          </w:tcPr>
          <w:p>
            <w:pPr>
              <w:rPr>
                <w:highlight w:val="none"/>
              </w:rPr>
            </w:pPr>
          </w:p>
        </w:tc>
        <w:tc>
          <w:tcPr>
            <w:tcW w:w="1294" w:type="dxa"/>
            <w:vAlign w:val="center"/>
          </w:tcPr>
          <w:p>
            <w:pPr>
              <w:rPr>
                <w:highlight w:val="none"/>
              </w:rPr>
            </w:pPr>
          </w:p>
        </w:tc>
        <w:tc>
          <w:tcPr>
            <w:tcW w:w="930"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highlight w:val="none"/>
              </w:rPr>
            </w:pPr>
          </w:p>
        </w:tc>
        <w:tc>
          <w:tcPr>
            <w:tcW w:w="1293" w:type="dxa"/>
            <w:vAlign w:val="center"/>
          </w:tcPr>
          <w:p>
            <w:pPr>
              <w:rPr>
                <w:highlight w:val="none"/>
              </w:rPr>
            </w:pPr>
          </w:p>
        </w:tc>
        <w:tc>
          <w:tcPr>
            <w:tcW w:w="1293" w:type="dxa"/>
            <w:vAlign w:val="center"/>
          </w:tcPr>
          <w:p>
            <w:pPr>
              <w:rPr>
                <w:highlight w:val="none"/>
              </w:rPr>
            </w:pPr>
          </w:p>
        </w:tc>
        <w:tc>
          <w:tcPr>
            <w:tcW w:w="1494" w:type="dxa"/>
            <w:vAlign w:val="center"/>
          </w:tcPr>
          <w:p>
            <w:pPr>
              <w:rPr>
                <w:highlight w:val="none"/>
              </w:rPr>
            </w:pPr>
          </w:p>
        </w:tc>
        <w:tc>
          <w:tcPr>
            <w:tcW w:w="1560" w:type="dxa"/>
            <w:vAlign w:val="center"/>
          </w:tcPr>
          <w:p>
            <w:pPr>
              <w:rPr>
                <w:highlight w:val="none"/>
              </w:rPr>
            </w:pPr>
          </w:p>
        </w:tc>
        <w:tc>
          <w:tcPr>
            <w:tcW w:w="1294" w:type="dxa"/>
            <w:vAlign w:val="center"/>
          </w:tcPr>
          <w:p>
            <w:pPr>
              <w:rPr>
                <w:highlight w:val="none"/>
              </w:rPr>
            </w:pPr>
          </w:p>
        </w:tc>
        <w:tc>
          <w:tcPr>
            <w:tcW w:w="930"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highlight w:val="none"/>
              </w:rPr>
            </w:pPr>
          </w:p>
        </w:tc>
        <w:tc>
          <w:tcPr>
            <w:tcW w:w="1293" w:type="dxa"/>
            <w:vAlign w:val="center"/>
          </w:tcPr>
          <w:p>
            <w:pPr>
              <w:rPr>
                <w:highlight w:val="none"/>
              </w:rPr>
            </w:pPr>
          </w:p>
        </w:tc>
        <w:tc>
          <w:tcPr>
            <w:tcW w:w="1293" w:type="dxa"/>
            <w:vAlign w:val="center"/>
          </w:tcPr>
          <w:p>
            <w:pPr>
              <w:rPr>
                <w:highlight w:val="none"/>
              </w:rPr>
            </w:pPr>
          </w:p>
        </w:tc>
        <w:tc>
          <w:tcPr>
            <w:tcW w:w="1494" w:type="dxa"/>
            <w:vAlign w:val="center"/>
          </w:tcPr>
          <w:p>
            <w:pPr>
              <w:rPr>
                <w:highlight w:val="none"/>
              </w:rPr>
            </w:pPr>
          </w:p>
        </w:tc>
        <w:tc>
          <w:tcPr>
            <w:tcW w:w="1560" w:type="dxa"/>
            <w:vAlign w:val="center"/>
          </w:tcPr>
          <w:p>
            <w:pPr>
              <w:rPr>
                <w:highlight w:val="none"/>
              </w:rPr>
            </w:pPr>
          </w:p>
        </w:tc>
        <w:tc>
          <w:tcPr>
            <w:tcW w:w="1294" w:type="dxa"/>
            <w:vAlign w:val="center"/>
          </w:tcPr>
          <w:p>
            <w:pPr>
              <w:rPr>
                <w:highlight w:val="none"/>
              </w:rPr>
            </w:pPr>
          </w:p>
        </w:tc>
        <w:tc>
          <w:tcPr>
            <w:tcW w:w="930"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highlight w:val="none"/>
              </w:rPr>
            </w:pPr>
          </w:p>
        </w:tc>
        <w:tc>
          <w:tcPr>
            <w:tcW w:w="1293" w:type="dxa"/>
            <w:vAlign w:val="center"/>
          </w:tcPr>
          <w:p>
            <w:pPr>
              <w:rPr>
                <w:highlight w:val="none"/>
              </w:rPr>
            </w:pPr>
          </w:p>
        </w:tc>
        <w:tc>
          <w:tcPr>
            <w:tcW w:w="1293" w:type="dxa"/>
            <w:vAlign w:val="center"/>
          </w:tcPr>
          <w:p>
            <w:pPr>
              <w:rPr>
                <w:highlight w:val="none"/>
              </w:rPr>
            </w:pPr>
          </w:p>
        </w:tc>
        <w:tc>
          <w:tcPr>
            <w:tcW w:w="1494" w:type="dxa"/>
            <w:vAlign w:val="center"/>
          </w:tcPr>
          <w:p>
            <w:pPr>
              <w:rPr>
                <w:highlight w:val="none"/>
              </w:rPr>
            </w:pPr>
          </w:p>
        </w:tc>
        <w:tc>
          <w:tcPr>
            <w:tcW w:w="1560" w:type="dxa"/>
            <w:vAlign w:val="center"/>
          </w:tcPr>
          <w:p>
            <w:pPr>
              <w:rPr>
                <w:highlight w:val="none"/>
              </w:rPr>
            </w:pPr>
          </w:p>
        </w:tc>
        <w:tc>
          <w:tcPr>
            <w:tcW w:w="1294" w:type="dxa"/>
            <w:vAlign w:val="center"/>
          </w:tcPr>
          <w:p>
            <w:pPr>
              <w:rPr>
                <w:highlight w:val="none"/>
              </w:rPr>
            </w:pPr>
          </w:p>
        </w:tc>
        <w:tc>
          <w:tcPr>
            <w:tcW w:w="930"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highlight w:val="none"/>
              </w:rPr>
            </w:pPr>
          </w:p>
        </w:tc>
        <w:tc>
          <w:tcPr>
            <w:tcW w:w="1293" w:type="dxa"/>
            <w:vAlign w:val="center"/>
          </w:tcPr>
          <w:p>
            <w:pPr>
              <w:rPr>
                <w:highlight w:val="none"/>
              </w:rPr>
            </w:pPr>
          </w:p>
        </w:tc>
        <w:tc>
          <w:tcPr>
            <w:tcW w:w="1293" w:type="dxa"/>
            <w:vAlign w:val="center"/>
          </w:tcPr>
          <w:p>
            <w:pPr>
              <w:rPr>
                <w:highlight w:val="none"/>
              </w:rPr>
            </w:pPr>
          </w:p>
        </w:tc>
        <w:tc>
          <w:tcPr>
            <w:tcW w:w="1494" w:type="dxa"/>
            <w:vAlign w:val="center"/>
          </w:tcPr>
          <w:p>
            <w:pPr>
              <w:rPr>
                <w:highlight w:val="none"/>
              </w:rPr>
            </w:pPr>
          </w:p>
        </w:tc>
        <w:tc>
          <w:tcPr>
            <w:tcW w:w="1560" w:type="dxa"/>
            <w:vAlign w:val="center"/>
          </w:tcPr>
          <w:p>
            <w:pPr>
              <w:rPr>
                <w:highlight w:val="none"/>
              </w:rPr>
            </w:pPr>
          </w:p>
        </w:tc>
        <w:tc>
          <w:tcPr>
            <w:tcW w:w="1294" w:type="dxa"/>
            <w:vAlign w:val="center"/>
          </w:tcPr>
          <w:p>
            <w:pPr>
              <w:rPr>
                <w:highlight w:val="none"/>
              </w:rPr>
            </w:pPr>
          </w:p>
        </w:tc>
        <w:tc>
          <w:tcPr>
            <w:tcW w:w="930" w:type="dxa"/>
            <w:vAlign w:val="center"/>
          </w:tcPr>
          <w:p>
            <w:pPr>
              <w:rPr>
                <w:highlight w:val="none"/>
              </w:rPr>
            </w:pPr>
          </w:p>
        </w:tc>
      </w:tr>
    </w:tbl>
    <w:p>
      <w:pPr>
        <w:rPr>
          <w:highlight w:val="none"/>
        </w:rPr>
      </w:pPr>
    </w:p>
    <w:p>
      <w:pPr>
        <w:pStyle w:val="46"/>
        <w:rPr>
          <w:highlight w:val="none"/>
        </w:rPr>
      </w:pPr>
      <w:r>
        <w:rPr>
          <w:rFonts w:hint="eastAsia"/>
          <w:highlight w:val="none"/>
        </w:rPr>
        <w:t>郑重声明：</w:t>
      </w:r>
    </w:p>
    <w:p>
      <w:pPr>
        <w:pStyle w:val="46"/>
        <w:rPr>
          <w:highlight w:val="none"/>
        </w:rPr>
      </w:pPr>
      <w:r>
        <w:rPr>
          <w:rFonts w:hint="eastAsia"/>
          <w:highlight w:val="none"/>
        </w:rPr>
        <w:t>制造商已认真阅读了</w:t>
      </w:r>
      <w:r>
        <w:rPr>
          <w:rFonts w:hint="eastAsia"/>
          <w:b/>
          <w:bCs/>
          <w:highlight w:val="none"/>
        </w:rPr>
        <w:t>技术规格书</w:t>
      </w:r>
      <w:r>
        <w:rPr>
          <w:rFonts w:hint="eastAsia"/>
          <w:highlight w:val="none"/>
        </w:rPr>
        <w:t>，并完全了解货物使用环境、工况、等买方的各项要求，并将投标货物与技术规格书存在的偏差已全部列于表中。我们在此郑重承诺：</w:t>
      </w:r>
    </w:p>
    <w:p>
      <w:pPr>
        <w:pStyle w:val="46"/>
        <w:rPr>
          <w:highlight w:val="none"/>
        </w:rPr>
      </w:pPr>
      <w:r>
        <w:rPr>
          <w:rFonts w:hint="eastAsia"/>
          <w:highlight w:val="none"/>
        </w:rPr>
        <w:t>如果我们中标，无论何时提供的任何文件，如谈判、澄清、确认和修改等文件，任何偏差或修改均单独列出并予以逐条说明。未在书面文件中单独列出的偏差或修改内容，买方随时有权拒绝接受，我方承担商品的质量、规格与合同不符的责任，并接受按合同索赔。</w:t>
      </w:r>
    </w:p>
    <w:p>
      <w:pPr>
        <w:pStyle w:val="46"/>
        <w:rPr>
          <w:highlight w:val="none"/>
        </w:rPr>
      </w:pPr>
    </w:p>
    <w:p>
      <w:pPr>
        <w:rPr>
          <w:highlight w:val="none"/>
        </w:rPr>
        <w:sectPr>
          <w:footerReference r:id="rId3" w:type="default"/>
          <w:pgSz w:w="11907" w:h="16839"/>
          <w:pgMar w:top="1474" w:right="1474" w:bottom="1531" w:left="1474" w:header="851" w:footer="992" w:gutter="397"/>
          <w:cols w:space="720" w:num="1"/>
          <w:docGrid w:linePitch="299" w:charSpace="0"/>
        </w:sectPr>
      </w:pPr>
      <w:r>
        <w:rPr>
          <w:rFonts w:hint="eastAsia"/>
          <w:highlight w:val="none"/>
        </w:rPr>
        <w:t>注：所有负偏差项必须在此表中列出，无偏差项（包括正偏差项）不要写入此表。</w:t>
      </w:r>
    </w:p>
    <w:p>
      <w:pPr>
        <w:pStyle w:val="50"/>
        <w:rPr>
          <w:highlight w:val="none"/>
        </w:rPr>
      </w:pPr>
      <w:bookmarkStart w:id="76" w:name="_Toc88661420"/>
      <w:r>
        <w:rPr>
          <w:rFonts w:hint="eastAsia"/>
          <w:highlight w:val="none"/>
        </w:rPr>
        <w:t>五</w:t>
      </w:r>
      <w:r>
        <w:rPr>
          <w:highlight w:val="none"/>
        </w:rPr>
        <w:t>、</w:t>
      </w:r>
      <w:r>
        <w:rPr>
          <w:rFonts w:hint="eastAsia"/>
          <w:highlight w:val="none"/>
        </w:rPr>
        <w:t>报价</w:t>
      </w:r>
      <w:r>
        <w:rPr>
          <w:highlight w:val="none"/>
        </w:rPr>
        <w:t>表</w:t>
      </w:r>
      <w:bookmarkEnd w:id="76"/>
    </w:p>
    <w:p>
      <w:pPr>
        <w:pStyle w:val="47"/>
        <w:rPr>
          <w:highlight w:val="none"/>
        </w:rPr>
      </w:pPr>
      <w:bookmarkStart w:id="77" w:name="_Toc530145083"/>
      <w:bookmarkStart w:id="78" w:name="_Toc20133"/>
    </w:p>
    <w:bookmarkEnd w:id="69"/>
    <w:bookmarkEnd w:id="70"/>
    <w:bookmarkEnd w:id="71"/>
    <w:bookmarkEnd w:id="72"/>
    <w:bookmarkEnd w:id="73"/>
    <w:bookmarkEnd w:id="74"/>
    <w:bookmarkEnd w:id="75"/>
    <w:bookmarkEnd w:id="77"/>
    <w:bookmarkEnd w:id="78"/>
    <w:p>
      <w:pPr>
        <w:pStyle w:val="6"/>
        <w:rPr>
          <w:highlight w:val="none"/>
        </w:rPr>
      </w:pPr>
      <w:bookmarkStart w:id="79" w:name="_Toc91752249"/>
      <w:bookmarkStart w:id="80" w:name="_Toc16068"/>
      <w:bookmarkStart w:id="81" w:name="_Toc118625470"/>
      <w:bookmarkStart w:id="82" w:name="_Toc88661425"/>
      <w:r>
        <w:rPr>
          <w:rFonts w:hint="eastAsia"/>
          <w:highlight w:val="none"/>
        </w:rPr>
        <w:t>(一）开标一览表</w:t>
      </w:r>
      <w:bookmarkEnd w:id="79"/>
      <w:bookmarkEnd w:id="80"/>
      <w:bookmarkEnd w:id="81"/>
    </w:p>
    <w:tbl>
      <w:tblPr>
        <w:tblStyle w:val="25"/>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2299" w:type="dxa"/>
            <w:tcBorders>
              <w:top w:val="single" w:color="auto" w:sz="12" w:space="0"/>
              <w:left w:val="single" w:color="auto" w:sz="12" w:space="0"/>
            </w:tcBorders>
            <w:vAlign w:val="center"/>
          </w:tcPr>
          <w:p>
            <w:pPr>
              <w:rPr>
                <w:sz w:val="20"/>
                <w:highlight w:val="none"/>
              </w:rPr>
            </w:pPr>
            <w:r>
              <w:rPr>
                <w:highlight w:val="none"/>
              </w:rPr>
              <w:t>投标人名称</w:t>
            </w:r>
          </w:p>
        </w:tc>
        <w:tc>
          <w:tcPr>
            <w:tcW w:w="7075" w:type="dxa"/>
            <w:tcBorders>
              <w:top w:val="single" w:color="auto" w:sz="12" w:space="0"/>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299" w:type="dxa"/>
            <w:tcBorders>
              <w:left w:val="single" w:color="auto" w:sz="12" w:space="0"/>
            </w:tcBorders>
            <w:vAlign w:val="center"/>
          </w:tcPr>
          <w:p>
            <w:pPr>
              <w:rPr>
                <w:sz w:val="20"/>
                <w:highlight w:val="none"/>
              </w:rPr>
            </w:pPr>
            <w:r>
              <w:rPr>
                <w:highlight w:val="none"/>
              </w:rPr>
              <w:t>招标编号</w:t>
            </w:r>
          </w:p>
        </w:tc>
        <w:tc>
          <w:tcPr>
            <w:tcW w:w="7075" w:type="dxa"/>
            <w:tcBorders>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299" w:type="dxa"/>
            <w:tcBorders>
              <w:left w:val="single" w:color="auto" w:sz="12" w:space="0"/>
            </w:tcBorders>
            <w:vAlign w:val="center"/>
          </w:tcPr>
          <w:p>
            <w:pPr>
              <w:rPr>
                <w:sz w:val="20"/>
                <w:highlight w:val="none"/>
              </w:rPr>
            </w:pPr>
            <w:r>
              <w:rPr>
                <w:highlight w:val="none"/>
              </w:rPr>
              <w:t>项目名称</w:t>
            </w:r>
          </w:p>
        </w:tc>
        <w:tc>
          <w:tcPr>
            <w:tcW w:w="7075" w:type="dxa"/>
            <w:tcBorders>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2299" w:type="dxa"/>
            <w:tcBorders>
              <w:left w:val="single" w:color="auto" w:sz="12" w:space="0"/>
            </w:tcBorders>
            <w:vAlign w:val="center"/>
          </w:tcPr>
          <w:p>
            <w:pPr>
              <w:rPr>
                <w:sz w:val="20"/>
                <w:highlight w:val="none"/>
              </w:rPr>
            </w:pPr>
            <w:r>
              <w:rPr>
                <w:highlight w:val="none"/>
              </w:rPr>
              <w:t>投标总报价</w:t>
            </w:r>
          </w:p>
          <w:p>
            <w:pPr>
              <w:rPr>
                <w:sz w:val="20"/>
                <w:highlight w:val="none"/>
              </w:rPr>
            </w:pPr>
            <w:r>
              <w:rPr>
                <w:rFonts w:hint="eastAsia"/>
                <w:highlight w:val="none"/>
              </w:rPr>
              <w:t>（人民币）</w:t>
            </w:r>
          </w:p>
        </w:tc>
        <w:tc>
          <w:tcPr>
            <w:tcW w:w="7075" w:type="dxa"/>
            <w:tcBorders>
              <w:right w:val="single" w:color="auto" w:sz="12" w:space="0"/>
            </w:tcBorders>
            <w:vAlign w:val="center"/>
          </w:tcPr>
          <w:p>
            <w:pPr>
              <w:rPr>
                <w:sz w:val="20"/>
                <w:highlight w:val="none"/>
              </w:rPr>
            </w:pPr>
            <w:r>
              <w:rPr>
                <w:highlight w:val="none"/>
              </w:rPr>
              <w:t>大写：</w:t>
            </w:r>
            <w:r>
              <w:rPr>
                <w:highlight w:val="none"/>
                <w:u w:color="000000"/>
              </w:rPr>
              <w:t xml:space="preserve">         </w:t>
            </w:r>
            <w:r>
              <w:rPr>
                <w:rFonts w:hint="eastAsia"/>
                <w:highlight w:val="none"/>
                <w:u w:color="000000"/>
              </w:rPr>
              <w:t xml:space="preserve">             </w:t>
            </w:r>
          </w:p>
          <w:p>
            <w:pPr>
              <w:rPr>
                <w:sz w:val="20"/>
                <w:highlight w:val="none"/>
              </w:rPr>
            </w:pPr>
            <w:r>
              <w:rPr>
                <w:highlight w:val="none"/>
              </w:rPr>
              <w:t>小写：</w:t>
            </w:r>
            <w:r>
              <w:rPr>
                <w:highlight w:val="none"/>
                <w:u w:color="000000"/>
              </w:rPr>
              <w:t xml:space="preserve">         </w:t>
            </w:r>
            <w:r>
              <w:rPr>
                <w:rFonts w:hint="eastAsia"/>
                <w:highlight w:val="none"/>
                <w:u w:color="000000"/>
              </w:rPr>
              <w:t xml:space="preserve">             </w:t>
            </w:r>
            <w:r>
              <w:rPr>
                <w:rFonts w:hint="eastAsia"/>
                <w:highlight w:val="none"/>
              </w:rPr>
              <w:t>万</w:t>
            </w:r>
            <w:r>
              <w:rPr>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99" w:type="dxa"/>
            <w:tcBorders>
              <w:left w:val="single" w:color="auto" w:sz="12" w:space="0"/>
            </w:tcBorders>
            <w:vAlign w:val="center"/>
          </w:tcPr>
          <w:p>
            <w:pPr>
              <w:rPr>
                <w:sz w:val="20"/>
                <w:highlight w:val="none"/>
              </w:rPr>
            </w:pPr>
            <w:r>
              <w:rPr>
                <w:rFonts w:hint="eastAsia"/>
                <w:highlight w:val="none"/>
              </w:rPr>
              <w:t>交货期</w:t>
            </w:r>
          </w:p>
        </w:tc>
        <w:tc>
          <w:tcPr>
            <w:tcW w:w="7075" w:type="dxa"/>
            <w:tcBorders>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299" w:type="dxa"/>
            <w:tcBorders>
              <w:left w:val="single" w:color="auto" w:sz="12" w:space="0"/>
            </w:tcBorders>
            <w:vAlign w:val="center"/>
          </w:tcPr>
          <w:p>
            <w:pPr>
              <w:rPr>
                <w:sz w:val="20"/>
                <w:highlight w:val="none"/>
              </w:rPr>
            </w:pPr>
            <w:r>
              <w:rPr>
                <w:rFonts w:hint="eastAsia"/>
                <w:highlight w:val="none"/>
              </w:rPr>
              <w:t>交货地点</w:t>
            </w:r>
          </w:p>
        </w:tc>
        <w:tc>
          <w:tcPr>
            <w:tcW w:w="7075" w:type="dxa"/>
            <w:tcBorders>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9" w:type="dxa"/>
            <w:tcBorders>
              <w:left w:val="single" w:color="auto" w:sz="12" w:space="0"/>
            </w:tcBorders>
            <w:vAlign w:val="center"/>
          </w:tcPr>
          <w:p>
            <w:pPr>
              <w:rPr>
                <w:highlight w:val="none"/>
              </w:rPr>
            </w:pPr>
            <w:r>
              <w:rPr>
                <w:rFonts w:hint="eastAsia"/>
                <w:highlight w:val="none"/>
              </w:rPr>
              <w:t>质保期</w:t>
            </w:r>
          </w:p>
        </w:tc>
        <w:tc>
          <w:tcPr>
            <w:tcW w:w="7075" w:type="dxa"/>
            <w:tcBorders>
              <w:right w:val="single" w:color="auto" w:sz="12"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2299" w:type="dxa"/>
            <w:tcBorders>
              <w:left w:val="single" w:color="auto" w:sz="12" w:space="0"/>
              <w:bottom w:val="single" w:color="auto" w:sz="12" w:space="0"/>
            </w:tcBorders>
            <w:vAlign w:val="center"/>
          </w:tcPr>
          <w:p>
            <w:pPr>
              <w:rPr>
                <w:sz w:val="20"/>
                <w:highlight w:val="none"/>
              </w:rPr>
            </w:pPr>
            <w:r>
              <w:rPr>
                <w:highlight w:val="none"/>
              </w:rPr>
              <w:t>投标声明</w:t>
            </w:r>
          </w:p>
        </w:tc>
        <w:tc>
          <w:tcPr>
            <w:tcW w:w="7075" w:type="dxa"/>
            <w:tcBorders>
              <w:bottom w:val="single" w:color="auto" w:sz="12" w:space="0"/>
              <w:right w:val="single" w:color="auto" w:sz="12" w:space="0"/>
            </w:tcBorders>
            <w:vAlign w:val="center"/>
          </w:tcPr>
          <w:p>
            <w:pPr>
              <w:rPr>
                <w:highlight w:val="none"/>
              </w:rPr>
            </w:pPr>
          </w:p>
        </w:tc>
      </w:tr>
    </w:tbl>
    <w:p>
      <w:pPr>
        <w:rPr>
          <w:highlight w:val="none"/>
        </w:rPr>
      </w:pPr>
      <w:r>
        <w:rPr>
          <w:rFonts w:hint="eastAsia"/>
          <w:highlight w:val="none"/>
        </w:rPr>
        <w:t>注：开标一览表除在投标文件中体现外，应另附一份单独密封在信封中，以便开标大会唱标使用，其内容应与投标文件中的开标一览表内容一致。</w:t>
      </w:r>
    </w:p>
    <w:p>
      <w:pPr>
        <w:rPr>
          <w:highlight w:val="none"/>
        </w:rPr>
      </w:pPr>
      <w:r>
        <w:rPr>
          <w:rFonts w:hint="eastAsia"/>
          <w:highlight w:val="none"/>
        </w:rPr>
        <w:t>投 标 人：</w:t>
      </w:r>
      <w:r>
        <w:rPr>
          <w:rFonts w:hint="eastAsia"/>
          <w:highlight w:val="none"/>
          <w:u w:color="000000"/>
        </w:rPr>
        <w:t xml:space="preserve">                             </w:t>
      </w:r>
      <w:r>
        <w:rPr>
          <w:rFonts w:hint="eastAsia"/>
          <w:highlight w:val="none"/>
          <w:u w:color="000000"/>
        </w:rPr>
        <w:tab/>
      </w:r>
      <w:r>
        <w:rPr>
          <w:rFonts w:hint="eastAsia"/>
          <w:highlight w:val="none"/>
        </w:rPr>
        <w:t>（盖单位公章）</w:t>
      </w:r>
    </w:p>
    <w:p>
      <w:pPr>
        <w:rPr>
          <w:highlight w:val="none"/>
        </w:rPr>
      </w:pPr>
      <w:r>
        <w:rPr>
          <w:rFonts w:hint="eastAsia"/>
          <w:highlight w:val="none"/>
        </w:rPr>
        <w:t xml:space="preserve">                           法定代表人（单位负责人）或其委托代理人：</w:t>
      </w:r>
      <w:r>
        <w:rPr>
          <w:rFonts w:hint="eastAsia"/>
          <w:highlight w:val="none"/>
          <w:u w:val="single" w:color="000000"/>
        </w:rPr>
        <w:t xml:space="preserve"> </w:t>
      </w:r>
      <w:r>
        <w:rPr>
          <w:highlight w:val="none"/>
          <w:u w:val="single" w:color="000000"/>
        </w:rPr>
        <w:t xml:space="preserve">                              </w:t>
      </w:r>
      <w:r>
        <w:rPr>
          <w:rFonts w:hint="eastAsia"/>
          <w:highlight w:val="none"/>
          <w:u w:val="single" w:color="000000"/>
        </w:rPr>
        <w:t xml:space="preserve">   </w:t>
      </w:r>
      <w:r>
        <w:rPr>
          <w:rFonts w:hint="eastAsia"/>
          <w:highlight w:val="none"/>
        </w:rPr>
        <w:t>（签字或盖章）</w:t>
      </w:r>
    </w:p>
    <w:p>
      <w:pPr>
        <w:rPr>
          <w:b/>
          <w:bCs/>
          <w:sz w:val="20"/>
          <w:highlight w:val="none"/>
        </w:rPr>
      </w:pPr>
      <w:r>
        <w:rPr>
          <w:rFonts w:hint="eastAsia"/>
          <w:highlight w:val="none"/>
          <w:u w:color="000000"/>
        </w:rPr>
        <w:t xml:space="preserve">                        </w:t>
      </w:r>
      <w:r>
        <w:rPr>
          <w:rFonts w:hint="eastAsia"/>
          <w:highlight w:val="none"/>
        </w:rPr>
        <w:t>年</w:t>
      </w:r>
      <w:r>
        <w:rPr>
          <w:rFonts w:hint="eastAsia"/>
          <w:highlight w:val="none"/>
          <w:u w:color="000000"/>
        </w:rPr>
        <w:t xml:space="preserve">            </w:t>
      </w:r>
      <w:r>
        <w:rPr>
          <w:rFonts w:hint="eastAsia"/>
          <w:highlight w:val="none"/>
        </w:rPr>
        <w:t>月</w:t>
      </w:r>
      <w:r>
        <w:rPr>
          <w:rFonts w:hint="eastAsia"/>
          <w:highlight w:val="none"/>
          <w:u w:color="000000"/>
        </w:rPr>
        <w:t xml:space="preserve">            </w:t>
      </w:r>
      <w:r>
        <w:rPr>
          <w:rFonts w:hint="eastAsia"/>
          <w:highlight w:val="none"/>
        </w:rPr>
        <w:t>日</w:t>
      </w:r>
    </w:p>
    <w:p>
      <w:pPr>
        <w:rPr>
          <w:highlight w:val="none"/>
        </w:rPr>
      </w:pPr>
      <w:r>
        <w:rPr>
          <w:rFonts w:hint="eastAsia"/>
          <w:highlight w:val="none"/>
        </w:rPr>
        <w:t>注1：报出总价，还要将分项报价另表报出；</w:t>
      </w:r>
    </w:p>
    <w:p>
      <w:pPr>
        <w:rPr>
          <w:rFonts w:cs="Arial"/>
          <w:sz w:val="18"/>
          <w:highlight w:val="none"/>
        </w:rPr>
      </w:pPr>
      <w:r>
        <w:rPr>
          <w:rFonts w:hint="eastAsia"/>
          <w:highlight w:val="none"/>
        </w:rPr>
        <w:t>注2</w:t>
      </w:r>
      <w:bookmarkStart w:id="83" w:name="OLE_LINK2"/>
      <w:r>
        <w:rPr>
          <w:rFonts w:hint="eastAsia"/>
          <w:highlight w:val="none"/>
        </w:rPr>
        <w:t>：此表应按投标人须知的规定单独密封、标记、提交。</w:t>
      </w:r>
      <w:bookmarkEnd w:id="83"/>
      <w:r>
        <w:rPr>
          <w:rFonts w:cs="Arial"/>
          <w:highlight w:val="none"/>
        </w:rPr>
        <w:br w:type="textWrapping"/>
      </w:r>
    </w:p>
    <w:p>
      <w:pPr>
        <w:pStyle w:val="6"/>
        <w:rPr>
          <w:highlight w:val="none"/>
        </w:rPr>
        <w:sectPr>
          <w:footerReference r:id="rId4" w:type="default"/>
          <w:pgSz w:w="12240" w:h="15840"/>
          <w:pgMar w:top="1418" w:right="1418" w:bottom="1418" w:left="1418" w:header="720" w:footer="720" w:gutter="0"/>
          <w:cols w:space="720" w:num="1"/>
          <w:docGrid w:linePitch="285" w:charSpace="0"/>
        </w:sectPr>
      </w:pPr>
    </w:p>
    <w:p>
      <w:pPr>
        <w:pStyle w:val="6"/>
        <w:rPr>
          <w:highlight w:val="none"/>
        </w:rPr>
      </w:pPr>
      <w:bookmarkStart w:id="84" w:name="_Toc91752250"/>
      <w:bookmarkStart w:id="85" w:name="_Toc14558"/>
      <w:bookmarkStart w:id="86" w:name="_Toc118625471"/>
      <w:r>
        <w:rPr>
          <w:rFonts w:hint="eastAsia"/>
          <w:highlight w:val="none"/>
        </w:rPr>
        <w:t>（二）分项报价表</w:t>
      </w:r>
      <w:bookmarkEnd w:id="84"/>
      <w:bookmarkEnd w:id="85"/>
      <w:bookmarkEnd w:id="86"/>
    </w:p>
    <w:tbl>
      <w:tblPr>
        <w:tblStyle w:val="25"/>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81"/>
        <w:gridCol w:w="1092"/>
        <w:gridCol w:w="1017"/>
        <w:gridCol w:w="1628"/>
        <w:gridCol w:w="1634"/>
        <w:gridCol w:w="1623"/>
        <w:gridCol w:w="164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序号</w:t>
            </w:r>
          </w:p>
        </w:tc>
        <w:tc>
          <w:tcPr>
            <w:tcW w:w="2981" w:type="dxa"/>
            <w:vAlign w:val="center"/>
          </w:tcPr>
          <w:p>
            <w:pPr>
              <w:rPr>
                <w:highlight w:val="none"/>
              </w:rPr>
            </w:pPr>
            <w:r>
              <w:rPr>
                <w:rFonts w:hint="eastAsia"/>
                <w:highlight w:val="none"/>
              </w:rPr>
              <w:t>分项名称</w:t>
            </w:r>
          </w:p>
        </w:tc>
        <w:tc>
          <w:tcPr>
            <w:tcW w:w="1092" w:type="dxa"/>
            <w:vAlign w:val="center"/>
          </w:tcPr>
          <w:p>
            <w:pPr>
              <w:rPr>
                <w:highlight w:val="none"/>
              </w:rPr>
            </w:pPr>
            <w:r>
              <w:rPr>
                <w:rFonts w:hint="eastAsia"/>
                <w:highlight w:val="none"/>
              </w:rPr>
              <w:t>单位</w:t>
            </w:r>
          </w:p>
        </w:tc>
        <w:tc>
          <w:tcPr>
            <w:tcW w:w="1017" w:type="dxa"/>
            <w:vAlign w:val="center"/>
          </w:tcPr>
          <w:p>
            <w:pPr>
              <w:rPr>
                <w:highlight w:val="none"/>
              </w:rPr>
            </w:pPr>
            <w:r>
              <w:rPr>
                <w:rFonts w:hint="eastAsia"/>
                <w:highlight w:val="none"/>
              </w:rPr>
              <w:t>数量</w:t>
            </w:r>
          </w:p>
        </w:tc>
        <w:tc>
          <w:tcPr>
            <w:tcW w:w="1628" w:type="dxa"/>
            <w:vAlign w:val="center"/>
          </w:tcPr>
          <w:p>
            <w:pPr>
              <w:rPr>
                <w:highlight w:val="none"/>
              </w:rPr>
            </w:pPr>
            <w:r>
              <w:rPr>
                <w:rFonts w:hint="eastAsia"/>
                <w:highlight w:val="none"/>
              </w:rPr>
              <w:t>规格型号</w:t>
            </w:r>
          </w:p>
        </w:tc>
        <w:tc>
          <w:tcPr>
            <w:tcW w:w="1634" w:type="dxa"/>
            <w:vAlign w:val="center"/>
          </w:tcPr>
          <w:p>
            <w:pPr>
              <w:rPr>
                <w:highlight w:val="none"/>
              </w:rPr>
            </w:pPr>
            <w:r>
              <w:rPr>
                <w:rFonts w:hint="eastAsia"/>
                <w:highlight w:val="none"/>
                <w:lang w:val="en-US" w:eastAsia="zh-CN"/>
              </w:rPr>
              <w:t>税率（13%）</w:t>
            </w:r>
          </w:p>
        </w:tc>
        <w:tc>
          <w:tcPr>
            <w:tcW w:w="1623" w:type="dxa"/>
            <w:vAlign w:val="center"/>
          </w:tcPr>
          <w:p>
            <w:pPr>
              <w:rPr>
                <w:highlight w:val="none"/>
              </w:rPr>
            </w:pPr>
            <w:r>
              <w:rPr>
                <w:rFonts w:hint="eastAsia"/>
                <w:highlight w:val="none"/>
                <w:lang w:val="en-US" w:eastAsia="zh-CN"/>
              </w:rPr>
              <w:t>含税</w:t>
            </w:r>
            <w:r>
              <w:rPr>
                <w:rFonts w:hint="eastAsia"/>
                <w:highlight w:val="none"/>
              </w:rPr>
              <w:t>单价（元）</w:t>
            </w:r>
          </w:p>
        </w:tc>
        <w:tc>
          <w:tcPr>
            <w:tcW w:w="1648" w:type="dxa"/>
            <w:vAlign w:val="center"/>
          </w:tcPr>
          <w:p>
            <w:pPr>
              <w:rPr>
                <w:highlight w:val="none"/>
              </w:rPr>
            </w:pPr>
            <w:r>
              <w:rPr>
                <w:rFonts w:hint="eastAsia"/>
                <w:highlight w:val="none"/>
                <w:lang w:val="en-US" w:eastAsia="zh-CN"/>
              </w:rPr>
              <w:t>含税总</w:t>
            </w:r>
            <w:r>
              <w:rPr>
                <w:highlight w:val="none"/>
              </w:rPr>
              <w:t>价</w:t>
            </w:r>
            <w:r>
              <w:rPr>
                <w:rFonts w:hint="eastAsia"/>
                <w:highlight w:val="none"/>
              </w:rPr>
              <w:t>（元）</w:t>
            </w:r>
          </w:p>
        </w:tc>
        <w:tc>
          <w:tcPr>
            <w:tcW w:w="1230" w:type="dxa"/>
            <w:vAlign w:val="center"/>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1</w:t>
            </w:r>
          </w:p>
        </w:tc>
        <w:tc>
          <w:tcPr>
            <w:tcW w:w="2981" w:type="dxa"/>
            <w:vAlign w:val="top"/>
          </w:tcPr>
          <w:p>
            <w:pPr>
              <w:spacing w:line="360" w:lineRule="auto"/>
              <w:jc w:val="center"/>
              <w:rPr>
                <w:highlight w:val="none"/>
              </w:rPr>
            </w:pPr>
            <w:r>
              <w:rPr>
                <w:rFonts w:hint="eastAsia" w:ascii="宋体" w:hAnsi="宋体" w:cs="宋体"/>
                <w:szCs w:val="21"/>
                <w:highlight w:val="none"/>
              </w:rPr>
              <w:t xml:space="preserve"> 异步变</w:t>
            </w:r>
            <w:r>
              <w:rPr>
                <w:rFonts w:hint="eastAsia" w:ascii="宋体" w:hAnsi="宋体" w:cs="宋体"/>
                <w:szCs w:val="21"/>
                <w:highlight w:val="none"/>
                <w:lang w:val="en-US" w:eastAsia="zh-CN"/>
              </w:rPr>
              <w:t>频直</w:t>
            </w:r>
            <w:r>
              <w:rPr>
                <w:rFonts w:hint="eastAsia" w:ascii="宋体" w:hAnsi="宋体" w:cs="宋体"/>
                <w:szCs w:val="21"/>
                <w:highlight w:val="none"/>
              </w:rPr>
              <w:t>驱电动机</w:t>
            </w: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2</w:t>
            </w:r>
          </w:p>
        </w:tc>
        <w:tc>
          <w:tcPr>
            <w:tcW w:w="2981" w:type="dxa"/>
            <w:vAlign w:val="top"/>
          </w:tcPr>
          <w:p>
            <w:pPr>
              <w:spacing w:line="360" w:lineRule="auto"/>
              <w:jc w:val="center"/>
              <w:rPr>
                <w:rFonts w:hint="default" w:eastAsia="宋体"/>
                <w:highlight w:val="none"/>
                <w:lang w:val="en-US" w:eastAsia="zh-CN"/>
              </w:rPr>
            </w:pPr>
            <w:r>
              <w:rPr>
                <w:rFonts w:hint="eastAsia" w:ascii="宋体" w:hAnsi="宋体" w:cs="宋体"/>
                <w:szCs w:val="21"/>
                <w:highlight w:val="none"/>
              </w:rPr>
              <w:t>变频器柜</w:t>
            </w: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3</w:t>
            </w:r>
          </w:p>
        </w:tc>
        <w:tc>
          <w:tcPr>
            <w:tcW w:w="2981" w:type="dxa"/>
            <w:vAlign w:val="center"/>
          </w:tcPr>
          <w:p>
            <w:pPr>
              <w:spacing w:line="360" w:lineRule="auto"/>
              <w:jc w:val="center"/>
              <w:rPr>
                <w:rFonts w:hint="eastAsia" w:eastAsia="宋体"/>
                <w:highlight w:val="none"/>
                <w:lang w:val="en-US" w:eastAsia="zh-CN"/>
              </w:rPr>
            </w:pPr>
            <w:r>
              <w:rPr>
                <w:rFonts w:hint="eastAsia" w:ascii="宋体" w:hAnsi="宋体" w:cs="宋体"/>
                <w:szCs w:val="21"/>
                <w:highlight w:val="none"/>
              </w:rPr>
              <w:t>配电设备</w:t>
            </w: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4</w:t>
            </w:r>
          </w:p>
        </w:tc>
        <w:tc>
          <w:tcPr>
            <w:tcW w:w="2981" w:type="dxa"/>
            <w:vAlign w:val="center"/>
          </w:tcPr>
          <w:p>
            <w:pPr>
              <w:spacing w:line="360" w:lineRule="auto"/>
              <w:jc w:val="center"/>
              <w:rPr>
                <w:highlight w:val="none"/>
              </w:rPr>
            </w:pPr>
            <w:r>
              <w:rPr>
                <w:rFonts w:hint="eastAsia" w:ascii="宋体" w:hAnsi="宋体" w:cs="宋体"/>
                <w:szCs w:val="21"/>
                <w:highlight w:val="none"/>
              </w:rPr>
              <w:t>3NB-1000机组部分改造</w:t>
            </w: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5</w:t>
            </w:r>
          </w:p>
        </w:tc>
        <w:tc>
          <w:tcPr>
            <w:tcW w:w="2981" w:type="dxa"/>
            <w:vAlign w:val="center"/>
          </w:tcPr>
          <w:p>
            <w:pPr>
              <w:rPr>
                <w:highlight w:val="none"/>
              </w:rPr>
            </w:pPr>
            <w:r>
              <w:rPr>
                <w:rFonts w:hint="eastAsia" w:ascii="宋体" w:hAnsi="宋体" w:cs="宋体"/>
                <w:szCs w:val="21"/>
                <w:highlight w:val="none"/>
              </w:rPr>
              <w:t>安装、税费及其他费用</w:t>
            </w: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highlight w:val="none"/>
              </w:rPr>
            </w:pPr>
            <w:r>
              <w:rPr>
                <w:rFonts w:hint="eastAsia"/>
                <w:highlight w:val="none"/>
              </w:rPr>
              <w:t>6</w:t>
            </w:r>
          </w:p>
        </w:tc>
        <w:tc>
          <w:tcPr>
            <w:tcW w:w="2981" w:type="dxa"/>
            <w:vAlign w:val="center"/>
          </w:tcPr>
          <w:p>
            <w:pPr>
              <w:rPr>
                <w:highlight w:val="none"/>
              </w:rPr>
            </w:pPr>
          </w:p>
        </w:tc>
        <w:tc>
          <w:tcPr>
            <w:tcW w:w="1092" w:type="dxa"/>
            <w:vAlign w:val="center"/>
          </w:tcPr>
          <w:p>
            <w:pPr>
              <w:rPr>
                <w:highlight w:val="none"/>
              </w:rPr>
            </w:pPr>
          </w:p>
        </w:tc>
        <w:tc>
          <w:tcPr>
            <w:tcW w:w="1017" w:type="dxa"/>
            <w:vAlign w:val="center"/>
          </w:tcPr>
          <w:p>
            <w:pPr>
              <w:rPr>
                <w:highlight w:val="none"/>
              </w:rPr>
            </w:pPr>
          </w:p>
        </w:tc>
        <w:tc>
          <w:tcPr>
            <w:tcW w:w="1628" w:type="dxa"/>
            <w:vAlign w:val="center"/>
          </w:tcPr>
          <w:p>
            <w:pPr>
              <w:rPr>
                <w:highlight w:val="none"/>
              </w:rPr>
            </w:pPr>
          </w:p>
        </w:tc>
        <w:tc>
          <w:tcPr>
            <w:tcW w:w="1634" w:type="dxa"/>
            <w:vAlign w:val="center"/>
          </w:tcPr>
          <w:p>
            <w:pPr>
              <w:rPr>
                <w:highlight w:val="none"/>
              </w:rPr>
            </w:pP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rPr>
                <w:rFonts w:hint="eastAsia" w:eastAsia="宋体"/>
                <w:highlight w:val="none"/>
                <w:lang w:val="en-US" w:eastAsia="zh-CN"/>
              </w:rPr>
            </w:pPr>
            <w:r>
              <w:rPr>
                <w:rFonts w:hint="eastAsia"/>
                <w:highlight w:val="none"/>
                <w:lang w:val="en-US" w:eastAsia="zh-CN"/>
              </w:rPr>
              <w:t>7</w:t>
            </w:r>
          </w:p>
        </w:tc>
        <w:tc>
          <w:tcPr>
            <w:tcW w:w="8352" w:type="dxa"/>
            <w:gridSpan w:val="5"/>
            <w:vAlign w:val="center"/>
          </w:tcPr>
          <w:p>
            <w:pPr>
              <w:rPr>
                <w:highlight w:val="none"/>
              </w:rPr>
            </w:pPr>
            <w:r>
              <w:rPr>
                <w:rFonts w:hint="eastAsia"/>
                <w:highlight w:val="none"/>
                <w:lang w:val="en-US" w:eastAsia="zh-CN"/>
              </w:rPr>
              <w:t>合计</w:t>
            </w:r>
          </w:p>
        </w:tc>
        <w:tc>
          <w:tcPr>
            <w:tcW w:w="1623" w:type="dxa"/>
            <w:vAlign w:val="center"/>
          </w:tcPr>
          <w:p>
            <w:pPr>
              <w:rPr>
                <w:highlight w:val="none"/>
              </w:rPr>
            </w:pPr>
          </w:p>
        </w:tc>
        <w:tc>
          <w:tcPr>
            <w:tcW w:w="1648" w:type="dxa"/>
            <w:vAlign w:val="center"/>
          </w:tcPr>
          <w:p>
            <w:pPr>
              <w:rPr>
                <w:highlight w:val="none"/>
              </w:rPr>
            </w:pPr>
          </w:p>
        </w:tc>
        <w:tc>
          <w:tcPr>
            <w:tcW w:w="123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3" w:type="dxa"/>
            <w:gridSpan w:val="6"/>
            <w:vAlign w:val="top"/>
          </w:tcPr>
          <w:p>
            <w:pPr>
              <w:spacing w:line="360" w:lineRule="auto"/>
              <w:jc w:val="left"/>
              <w:rPr>
                <w:rFonts w:hint="eastAsia" w:eastAsia="宋体"/>
                <w:highlight w:val="none"/>
                <w:lang w:val="en-US" w:eastAsia="zh-CN"/>
              </w:rPr>
            </w:pPr>
            <w:r>
              <w:rPr>
                <w:rFonts w:hint="eastAsia" w:ascii="宋体" w:hAnsi="宋体" w:cs="宋体"/>
                <w:szCs w:val="21"/>
                <w:highlight w:val="none"/>
              </w:rPr>
              <w:t>合计</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p>
        </w:tc>
        <w:tc>
          <w:tcPr>
            <w:tcW w:w="4501" w:type="dxa"/>
            <w:gridSpan w:val="3"/>
            <w:vAlign w:val="top"/>
          </w:tcPr>
          <w:p>
            <w:pPr>
              <w:spacing w:line="360" w:lineRule="auto"/>
              <w:jc w:val="left"/>
              <w:rPr>
                <w:highlight w:val="none"/>
              </w:rPr>
            </w:pPr>
            <w:r>
              <w:rPr>
                <w:rFonts w:hint="eastAsia" w:ascii="宋体" w:hAnsi="宋体" w:cs="宋体"/>
                <w:szCs w:val="21"/>
                <w:highlight w:val="none"/>
              </w:rPr>
              <w:t>大写：</w:t>
            </w:r>
            <w:r>
              <w:rPr>
                <w:rFonts w:hint="eastAsia" w:ascii="宋体" w:hAnsi="宋体" w:cs="宋体"/>
                <w:szCs w:val="21"/>
                <w:highlight w:val="none"/>
                <w:lang w:val="en-US" w:eastAsia="zh-CN"/>
              </w:rPr>
              <w:t xml:space="preserve">   </w:t>
            </w:r>
            <w:r>
              <w:rPr>
                <w:rFonts w:hint="eastAsia" w:ascii="宋体" w:hAnsi="宋体" w:cs="宋体"/>
                <w:szCs w:val="21"/>
                <w:highlight w:val="none"/>
              </w:rPr>
              <w:t>元整</w:t>
            </w:r>
          </w:p>
        </w:tc>
      </w:tr>
    </w:tbl>
    <w:p>
      <w:pPr>
        <w:rPr>
          <w:highlight w:val="none"/>
        </w:rPr>
      </w:pPr>
      <w:r>
        <w:rPr>
          <w:rFonts w:hint="eastAsia"/>
          <w:highlight w:val="none"/>
        </w:rPr>
        <w:t>注1：各分项费用包含产品设计、生产制造、运输、技术服务、质保等全部价格（含税）；</w:t>
      </w:r>
    </w:p>
    <w:p>
      <w:pPr>
        <w:rPr>
          <w:highlight w:val="none"/>
        </w:rPr>
      </w:pPr>
      <w:r>
        <w:rPr>
          <w:rFonts w:hint="eastAsia"/>
          <w:highlight w:val="none"/>
        </w:rPr>
        <w:t>注</w:t>
      </w:r>
      <w:r>
        <w:rPr>
          <w:highlight w:val="none"/>
        </w:rPr>
        <w:t>2</w:t>
      </w:r>
      <w:r>
        <w:rPr>
          <w:rFonts w:hint="eastAsia"/>
          <w:highlight w:val="none"/>
        </w:rPr>
        <w:t>：在招标范围已明确的投标人供货范围内所应包括的，但设备的分项价格并未详细列出的设备，均已包括在总价中；</w:t>
      </w:r>
    </w:p>
    <w:p>
      <w:pPr>
        <w:rPr>
          <w:highlight w:val="none"/>
        </w:rPr>
      </w:pPr>
      <w:r>
        <w:rPr>
          <w:rFonts w:hint="eastAsia"/>
          <w:highlight w:val="none"/>
        </w:rPr>
        <w:t>注</w:t>
      </w:r>
      <w:r>
        <w:rPr>
          <w:highlight w:val="none"/>
        </w:rPr>
        <w:t>3</w:t>
      </w:r>
      <w:r>
        <w:rPr>
          <w:rFonts w:hint="eastAsia"/>
          <w:highlight w:val="none"/>
        </w:rPr>
        <w:t>：表格长度根据需要自行调整，表中所列内容为必须填写项目，各投标人可根据自身情况增加内容；</w:t>
      </w:r>
    </w:p>
    <w:p>
      <w:pPr>
        <w:rPr>
          <w:highlight w:val="none"/>
        </w:rPr>
      </w:pPr>
    </w:p>
    <w:p>
      <w:pPr>
        <w:rPr>
          <w:highlight w:val="none"/>
        </w:rPr>
      </w:pPr>
    </w:p>
    <w:p>
      <w:pPr>
        <w:rPr>
          <w:highlight w:val="none"/>
        </w:rPr>
      </w:pPr>
      <w:bookmarkStart w:id="87" w:name="_Toc15845167"/>
      <w:bookmarkStart w:id="88" w:name="_Toc91752251"/>
      <w:bookmarkStart w:id="89" w:name="_Toc80186717"/>
      <w:r>
        <w:rPr>
          <w:rFonts w:hint="eastAsia"/>
          <w:highlight w:val="none"/>
        </w:rPr>
        <w:t>投 标 人：</w:t>
      </w:r>
      <w:r>
        <w:rPr>
          <w:rFonts w:hint="eastAsia"/>
          <w:highlight w:val="none"/>
          <w:u w:color="000000"/>
        </w:rPr>
        <w:t xml:space="preserve">                             </w:t>
      </w:r>
      <w:r>
        <w:rPr>
          <w:rFonts w:hint="eastAsia"/>
          <w:highlight w:val="none"/>
          <w:u w:color="000000"/>
        </w:rPr>
        <w:tab/>
      </w:r>
      <w:r>
        <w:rPr>
          <w:rFonts w:hint="eastAsia"/>
          <w:highlight w:val="none"/>
        </w:rPr>
        <w:t>（盖单位公章）</w:t>
      </w:r>
    </w:p>
    <w:p>
      <w:pPr>
        <w:rPr>
          <w:highlight w:val="none"/>
        </w:rPr>
      </w:pPr>
      <w:r>
        <w:rPr>
          <w:rFonts w:hint="eastAsia"/>
          <w:highlight w:val="none"/>
        </w:rPr>
        <w:t xml:space="preserve">                           法定代表人（单位负责人）或其委托代理人：</w:t>
      </w:r>
      <w:r>
        <w:rPr>
          <w:rFonts w:hint="eastAsia"/>
          <w:highlight w:val="none"/>
          <w:u w:val="single" w:color="000000"/>
        </w:rPr>
        <w:t xml:space="preserve"> </w:t>
      </w:r>
      <w:r>
        <w:rPr>
          <w:highlight w:val="none"/>
          <w:u w:val="single" w:color="000000"/>
        </w:rPr>
        <w:t xml:space="preserve">                              </w:t>
      </w:r>
      <w:r>
        <w:rPr>
          <w:rFonts w:hint="eastAsia"/>
          <w:highlight w:val="none"/>
          <w:u w:val="single" w:color="000000"/>
        </w:rPr>
        <w:t xml:space="preserve">   </w:t>
      </w:r>
      <w:r>
        <w:rPr>
          <w:rFonts w:hint="eastAsia"/>
          <w:highlight w:val="none"/>
        </w:rPr>
        <w:t>（签字或盖章）</w:t>
      </w:r>
    </w:p>
    <w:p>
      <w:pPr>
        <w:rPr>
          <w:highlight w:val="none"/>
        </w:rPr>
      </w:pPr>
      <w:r>
        <w:rPr>
          <w:rFonts w:hint="eastAsia"/>
          <w:highlight w:val="none"/>
          <w:u w:color="000000"/>
        </w:rPr>
        <w:t xml:space="preserve">                        </w:t>
      </w:r>
      <w:r>
        <w:rPr>
          <w:rFonts w:hint="eastAsia"/>
          <w:highlight w:val="none"/>
        </w:rPr>
        <w:t>年</w:t>
      </w:r>
      <w:r>
        <w:rPr>
          <w:rFonts w:hint="eastAsia"/>
          <w:highlight w:val="none"/>
          <w:u w:color="000000"/>
        </w:rPr>
        <w:t xml:space="preserve">            </w:t>
      </w:r>
      <w:r>
        <w:rPr>
          <w:rFonts w:hint="eastAsia"/>
          <w:highlight w:val="none"/>
        </w:rPr>
        <w:t>月</w:t>
      </w:r>
      <w:r>
        <w:rPr>
          <w:rFonts w:hint="eastAsia"/>
          <w:highlight w:val="none"/>
          <w:u w:color="000000"/>
        </w:rPr>
        <w:t xml:space="preserve">            </w:t>
      </w:r>
      <w:r>
        <w:rPr>
          <w:rFonts w:hint="eastAsia"/>
          <w:highlight w:val="none"/>
        </w:rPr>
        <w:t>日</w:t>
      </w:r>
    </w:p>
    <w:p>
      <w:pPr>
        <w:pStyle w:val="47"/>
        <w:rPr>
          <w:sz w:val="28"/>
          <w:szCs w:val="28"/>
          <w:highlight w:val="none"/>
        </w:rPr>
      </w:pPr>
      <w:r>
        <w:rPr>
          <w:highlight w:val="none"/>
        </w:rPr>
        <w:br w:type="page"/>
      </w:r>
      <w:bookmarkEnd w:id="82"/>
      <w:bookmarkEnd w:id="87"/>
      <w:bookmarkEnd w:id="88"/>
      <w:bookmarkEnd w:id="89"/>
    </w:p>
    <w:bookmarkEnd w:id="4"/>
    <w:bookmarkEnd w:id="5"/>
    <w:bookmarkEnd w:id="6"/>
    <w:bookmarkEnd w:id="7"/>
    <w:bookmarkEnd w:id="8"/>
    <w:bookmarkEnd w:id="9"/>
    <w:p>
      <w:pPr>
        <w:rPr>
          <w:highlight w:val="none"/>
        </w:rPr>
      </w:pPr>
    </w:p>
    <w:p>
      <w:pPr>
        <w:pStyle w:val="50"/>
        <w:rPr>
          <w:highlight w:val="none"/>
        </w:rPr>
      </w:pPr>
      <w:bookmarkStart w:id="90" w:name="_Toc88661429"/>
      <w:r>
        <w:rPr>
          <w:rFonts w:hint="eastAsia"/>
          <w:highlight w:val="none"/>
        </w:rPr>
        <w:t>六、业绩</w:t>
      </w:r>
      <w:bookmarkEnd w:id="90"/>
    </w:p>
    <w:p>
      <w:pPr>
        <w:pStyle w:val="46"/>
        <w:rPr>
          <w:highlight w:val="none"/>
        </w:rPr>
      </w:pPr>
      <w:r>
        <w:rPr>
          <w:rFonts w:hint="eastAsia"/>
          <w:highlight w:val="none"/>
        </w:rPr>
        <w:t>有效业绩汇总表</w:t>
      </w:r>
    </w:p>
    <w:p>
      <w:pPr>
        <w:rPr>
          <w:highlight w:val="none"/>
        </w:rPr>
      </w:pPr>
    </w:p>
    <w:p>
      <w:pPr>
        <w:rPr>
          <w:highlight w:val="none"/>
        </w:rPr>
      </w:pPr>
      <w:r>
        <w:rPr>
          <w:rFonts w:hint="eastAsia"/>
          <w:highlight w:val="none"/>
        </w:rPr>
        <w:t xml:space="preserve">投标人名称：_____________ </w:t>
      </w:r>
    </w:p>
    <w:tbl>
      <w:tblPr>
        <w:tblStyle w:val="25"/>
        <w:tblW w:w="14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335"/>
        <w:gridCol w:w="1750"/>
        <w:gridCol w:w="1260"/>
        <w:gridCol w:w="1260"/>
        <w:gridCol w:w="1440"/>
        <w:gridCol w:w="2160"/>
        <w:gridCol w:w="144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6" w:hRule="atLeast"/>
          <w:jc w:val="center"/>
        </w:trPr>
        <w:tc>
          <w:tcPr>
            <w:tcW w:w="735" w:type="dxa"/>
            <w:tcBorders>
              <w:bottom w:val="nil"/>
            </w:tcBorders>
            <w:vAlign w:val="center"/>
          </w:tcPr>
          <w:p>
            <w:pPr>
              <w:rPr>
                <w:highlight w:val="none"/>
              </w:rPr>
            </w:pPr>
            <w:r>
              <w:rPr>
                <w:rFonts w:hint="eastAsia"/>
                <w:highlight w:val="none"/>
              </w:rPr>
              <w:t>序号</w:t>
            </w:r>
          </w:p>
        </w:tc>
        <w:tc>
          <w:tcPr>
            <w:tcW w:w="1335" w:type="dxa"/>
            <w:vAlign w:val="center"/>
          </w:tcPr>
          <w:p>
            <w:pPr>
              <w:rPr>
                <w:highlight w:val="none"/>
              </w:rPr>
            </w:pPr>
            <w:r>
              <w:rPr>
                <w:rFonts w:hint="eastAsia"/>
                <w:highlight w:val="none"/>
              </w:rPr>
              <w:t>合同编号</w:t>
            </w:r>
          </w:p>
        </w:tc>
        <w:tc>
          <w:tcPr>
            <w:tcW w:w="1750" w:type="dxa"/>
            <w:vAlign w:val="center"/>
          </w:tcPr>
          <w:p>
            <w:pPr>
              <w:rPr>
                <w:highlight w:val="none"/>
              </w:rPr>
            </w:pPr>
            <w:r>
              <w:rPr>
                <w:rFonts w:hint="eastAsia"/>
                <w:highlight w:val="none"/>
              </w:rPr>
              <w:t>规格型号</w:t>
            </w:r>
          </w:p>
        </w:tc>
        <w:tc>
          <w:tcPr>
            <w:tcW w:w="1260" w:type="dxa"/>
            <w:vAlign w:val="center"/>
          </w:tcPr>
          <w:p>
            <w:pPr>
              <w:rPr>
                <w:highlight w:val="none"/>
              </w:rPr>
            </w:pPr>
            <w:r>
              <w:rPr>
                <w:rFonts w:hint="eastAsia"/>
                <w:highlight w:val="none"/>
              </w:rPr>
              <w:t>供货</w:t>
            </w:r>
          </w:p>
          <w:p>
            <w:pPr>
              <w:rPr>
                <w:highlight w:val="none"/>
              </w:rPr>
            </w:pPr>
            <w:r>
              <w:rPr>
                <w:rFonts w:hint="eastAsia"/>
                <w:highlight w:val="none"/>
              </w:rPr>
              <w:t>时间</w:t>
            </w:r>
          </w:p>
        </w:tc>
        <w:tc>
          <w:tcPr>
            <w:tcW w:w="1260" w:type="dxa"/>
            <w:vAlign w:val="center"/>
          </w:tcPr>
          <w:p>
            <w:pPr>
              <w:rPr>
                <w:highlight w:val="none"/>
              </w:rPr>
            </w:pPr>
            <w:r>
              <w:rPr>
                <w:rFonts w:hint="eastAsia"/>
                <w:highlight w:val="none"/>
              </w:rPr>
              <w:t>供货数量</w:t>
            </w:r>
          </w:p>
          <w:p>
            <w:pPr>
              <w:rPr>
                <w:highlight w:val="none"/>
              </w:rPr>
            </w:pPr>
            <w:r>
              <w:rPr>
                <w:rFonts w:hint="eastAsia"/>
                <w:highlight w:val="none"/>
              </w:rPr>
              <w:t>（台）</w:t>
            </w:r>
          </w:p>
        </w:tc>
        <w:tc>
          <w:tcPr>
            <w:tcW w:w="1440" w:type="dxa"/>
            <w:tcBorders>
              <w:bottom w:val="nil"/>
            </w:tcBorders>
            <w:vAlign w:val="center"/>
          </w:tcPr>
          <w:p>
            <w:pPr>
              <w:rPr>
                <w:highlight w:val="none"/>
              </w:rPr>
            </w:pPr>
            <w:r>
              <w:rPr>
                <w:rFonts w:hint="eastAsia"/>
                <w:highlight w:val="none"/>
              </w:rPr>
              <w:t>供货金额</w:t>
            </w:r>
          </w:p>
          <w:p>
            <w:pPr>
              <w:rPr>
                <w:highlight w:val="none"/>
              </w:rPr>
            </w:pPr>
            <w:r>
              <w:rPr>
                <w:rFonts w:hint="eastAsia"/>
                <w:highlight w:val="none"/>
              </w:rPr>
              <w:t>（万元）</w:t>
            </w:r>
          </w:p>
        </w:tc>
        <w:tc>
          <w:tcPr>
            <w:tcW w:w="2160" w:type="dxa"/>
            <w:tcBorders>
              <w:bottom w:val="nil"/>
            </w:tcBorders>
            <w:vAlign w:val="center"/>
          </w:tcPr>
          <w:p>
            <w:pPr>
              <w:rPr>
                <w:highlight w:val="none"/>
              </w:rPr>
            </w:pPr>
            <w:r>
              <w:rPr>
                <w:rFonts w:hint="eastAsia"/>
                <w:highlight w:val="none"/>
              </w:rPr>
              <w:t>买方</w:t>
            </w:r>
          </w:p>
          <w:p>
            <w:pPr>
              <w:rPr>
                <w:highlight w:val="none"/>
              </w:rPr>
            </w:pPr>
            <w:r>
              <w:rPr>
                <w:rFonts w:hint="eastAsia"/>
                <w:highlight w:val="none"/>
              </w:rPr>
              <w:t>名称</w:t>
            </w:r>
          </w:p>
        </w:tc>
        <w:tc>
          <w:tcPr>
            <w:tcW w:w="1440" w:type="dxa"/>
            <w:tcBorders>
              <w:bottom w:val="nil"/>
            </w:tcBorders>
            <w:vAlign w:val="center"/>
          </w:tcPr>
          <w:p>
            <w:pPr>
              <w:rPr>
                <w:highlight w:val="none"/>
              </w:rPr>
            </w:pPr>
            <w:r>
              <w:rPr>
                <w:rFonts w:hint="eastAsia"/>
                <w:highlight w:val="none"/>
              </w:rPr>
              <w:t>买方</w:t>
            </w:r>
          </w:p>
          <w:p>
            <w:pPr>
              <w:rPr>
                <w:highlight w:val="none"/>
              </w:rPr>
            </w:pPr>
            <w:r>
              <w:rPr>
                <w:rFonts w:hint="eastAsia"/>
                <w:highlight w:val="none"/>
              </w:rPr>
              <w:t>联系人</w:t>
            </w:r>
          </w:p>
        </w:tc>
        <w:tc>
          <w:tcPr>
            <w:tcW w:w="1620" w:type="dxa"/>
            <w:tcBorders>
              <w:bottom w:val="nil"/>
            </w:tcBorders>
            <w:vAlign w:val="center"/>
          </w:tcPr>
          <w:p>
            <w:pPr>
              <w:rPr>
                <w:highlight w:val="none"/>
              </w:rPr>
            </w:pPr>
            <w:r>
              <w:rPr>
                <w:rFonts w:hint="eastAsia"/>
                <w:highlight w:val="none"/>
              </w:rPr>
              <w:t>电话</w:t>
            </w:r>
          </w:p>
        </w:tc>
        <w:tc>
          <w:tcPr>
            <w:tcW w:w="1800" w:type="dxa"/>
            <w:tcBorders>
              <w:bottom w:val="nil"/>
            </w:tcBorders>
            <w:vAlign w:val="center"/>
          </w:tcPr>
          <w:p>
            <w:pPr>
              <w:rPr>
                <w:highlight w:val="none"/>
              </w:rPr>
            </w:pPr>
            <w:r>
              <w:rPr>
                <w:rFonts w:hint="eastAsia"/>
                <w:highlight w:val="none"/>
              </w:rPr>
              <w:t>合同/订单、发票、关单在比选文件中的页码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735" w:type="dxa"/>
            <w:vAlign w:val="center"/>
          </w:tcPr>
          <w:p>
            <w:pPr>
              <w:rPr>
                <w:highlight w:val="none"/>
              </w:rPr>
            </w:pPr>
          </w:p>
        </w:tc>
        <w:tc>
          <w:tcPr>
            <w:tcW w:w="1335" w:type="dxa"/>
            <w:vAlign w:val="center"/>
          </w:tcPr>
          <w:p>
            <w:pPr>
              <w:rPr>
                <w:highlight w:val="none"/>
              </w:rPr>
            </w:pPr>
          </w:p>
        </w:tc>
        <w:tc>
          <w:tcPr>
            <w:tcW w:w="1750" w:type="dxa"/>
          </w:tcPr>
          <w:p>
            <w:pPr>
              <w:rPr>
                <w:highlight w:val="none"/>
              </w:rPr>
            </w:pPr>
          </w:p>
        </w:tc>
        <w:tc>
          <w:tcPr>
            <w:tcW w:w="1260" w:type="dxa"/>
            <w:vAlign w:val="center"/>
          </w:tcPr>
          <w:p>
            <w:pPr>
              <w:rPr>
                <w:highlight w:val="none"/>
              </w:rPr>
            </w:pPr>
          </w:p>
        </w:tc>
        <w:tc>
          <w:tcPr>
            <w:tcW w:w="1260" w:type="dxa"/>
          </w:tcPr>
          <w:p>
            <w:pPr>
              <w:rPr>
                <w:highlight w:val="none"/>
              </w:rPr>
            </w:pPr>
          </w:p>
        </w:tc>
        <w:tc>
          <w:tcPr>
            <w:tcW w:w="1440" w:type="dxa"/>
            <w:vAlign w:val="center"/>
          </w:tcPr>
          <w:p>
            <w:pPr>
              <w:rPr>
                <w:highlight w:val="none"/>
              </w:rPr>
            </w:pPr>
          </w:p>
        </w:tc>
        <w:tc>
          <w:tcPr>
            <w:tcW w:w="2160" w:type="dxa"/>
            <w:vAlign w:val="center"/>
          </w:tcPr>
          <w:p>
            <w:pPr>
              <w:rPr>
                <w:highlight w:val="none"/>
              </w:rPr>
            </w:pPr>
          </w:p>
        </w:tc>
        <w:tc>
          <w:tcPr>
            <w:tcW w:w="1440" w:type="dxa"/>
            <w:vAlign w:val="center"/>
          </w:tcPr>
          <w:p>
            <w:pPr>
              <w:rPr>
                <w:highlight w:val="none"/>
              </w:rPr>
            </w:pPr>
          </w:p>
        </w:tc>
        <w:tc>
          <w:tcPr>
            <w:tcW w:w="1620" w:type="dxa"/>
          </w:tcPr>
          <w:p>
            <w:pPr>
              <w:rPr>
                <w:highlight w:val="none"/>
              </w:rPr>
            </w:pPr>
          </w:p>
        </w:tc>
        <w:tc>
          <w:tcPr>
            <w:tcW w:w="180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highlight w:val="none"/>
              </w:rPr>
            </w:pPr>
          </w:p>
        </w:tc>
        <w:tc>
          <w:tcPr>
            <w:tcW w:w="1335" w:type="dxa"/>
            <w:vAlign w:val="center"/>
          </w:tcPr>
          <w:p>
            <w:pPr>
              <w:rPr>
                <w:highlight w:val="none"/>
              </w:rPr>
            </w:pPr>
          </w:p>
        </w:tc>
        <w:tc>
          <w:tcPr>
            <w:tcW w:w="1750" w:type="dxa"/>
          </w:tcPr>
          <w:p>
            <w:pPr>
              <w:rPr>
                <w:highlight w:val="none"/>
              </w:rPr>
            </w:pPr>
          </w:p>
        </w:tc>
        <w:tc>
          <w:tcPr>
            <w:tcW w:w="1260" w:type="dxa"/>
            <w:vAlign w:val="center"/>
          </w:tcPr>
          <w:p>
            <w:pPr>
              <w:rPr>
                <w:highlight w:val="none"/>
              </w:rPr>
            </w:pPr>
          </w:p>
        </w:tc>
        <w:tc>
          <w:tcPr>
            <w:tcW w:w="1260" w:type="dxa"/>
          </w:tcPr>
          <w:p>
            <w:pPr>
              <w:rPr>
                <w:highlight w:val="none"/>
              </w:rPr>
            </w:pPr>
          </w:p>
        </w:tc>
        <w:tc>
          <w:tcPr>
            <w:tcW w:w="1440" w:type="dxa"/>
            <w:vAlign w:val="center"/>
          </w:tcPr>
          <w:p>
            <w:pPr>
              <w:rPr>
                <w:highlight w:val="none"/>
              </w:rPr>
            </w:pPr>
          </w:p>
        </w:tc>
        <w:tc>
          <w:tcPr>
            <w:tcW w:w="2160" w:type="dxa"/>
            <w:vAlign w:val="center"/>
          </w:tcPr>
          <w:p>
            <w:pPr>
              <w:rPr>
                <w:highlight w:val="none"/>
              </w:rPr>
            </w:pPr>
          </w:p>
        </w:tc>
        <w:tc>
          <w:tcPr>
            <w:tcW w:w="1440" w:type="dxa"/>
            <w:vAlign w:val="center"/>
          </w:tcPr>
          <w:p>
            <w:pPr>
              <w:rPr>
                <w:highlight w:val="none"/>
              </w:rPr>
            </w:pPr>
          </w:p>
        </w:tc>
        <w:tc>
          <w:tcPr>
            <w:tcW w:w="1620" w:type="dxa"/>
          </w:tcPr>
          <w:p>
            <w:pPr>
              <w:rPr>
                <w:highlight w:val="none"/>
              </w:rPr>
            </w:pPr>
          </w:p>
        </w:tc>
        <w:tc>
          <w:tcPr>
            <w:tcW w:w="180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highlight w:val="none"/>
              </w:rPr>
            </w:pPr>
          </w:p>
        </w:tc>
        <w:tc>
          <w:tcPr>
            <w:tcW w:w="1335" w:type="dxa"/>
            <w:vAlign w:val="center"/>
          </w:tcPr>
          <w:p>
            <w:pPr>
              <w:rPr>
                <w:highlight w:val="none"/>
              </w:rPr>
            </w:pPr>
          </w:p>
        </w:tc>
        <w:tc>
          <w:tcPr>
            <w:tcW w:w="1750" w:type="dxa"/>
          </w:tcPr>
          <w:p>
            <w:pPr>
              <w:rPr>
                <w:highlight w:val="none"/>
              </w:rPr>
            </w:pPr>
          </w:p>
        </w:tc>
        <w:tc>
          <w:tcPr>
            <w:tcW w:w="1260" w:type="dxa"/>
            <w:vAlign w:val="center"/>
          </w:tcPr>
          <w:p>
            <w:pPr>
              <w:rPr>
                <w:highlight w:val="none"/>
              </w:rPr>
            </w:pPr>
          </w:p>
        </w:tc>
        <w:tc>
          <w:tcPr>
            <w:tcW w:w="1260" w:type="dxa"/>
          </w:tcPr>
          <w:p>
            <w:pPr>
              <w:rPr>
                <w:highlight w:val="none"/>
              </w:rPr>
            </w:pPr>
          </w:p>
        </w:tc>
        <w:tc>
          <w:tcPr>
            <w:tcW w:w="1440" w:type="dxa"/>
            <w:vAlign w:val="center"/>
          </w:tcPr>
          <w:p>
            <w:pPr>
              <w:rPr>
                <w:highlight w:val="none"/>
              </w:rPr>
            </w:pPr>
          </w:p>
        </w:tc>
        <w:tc>
          <w:tcPr>
            <w:tcW w:w="2160" w:type="dxa"/>
            <w:vAlign w:val="center"/>
          </w:tcPr>
          <w:p>
            <w:pPr>
              <w:rPr>
                <w:highlight w:val="none"/>
              </w:rPr>
            </w:pPr>
          </w:p>
        </w:tc>
        <w:tc>
          <w:tcPr>
            <w:tcW w:w="1440" w:type="dxa"/>
            <w:vAlign w:val="center"/>
          </w:tcPr>
          <w:p>
            <w:pPr>
              <w:rPr>
                <w:highlight w:val="none"/>
              </w:rPr>
            </w:pPr>
          </w:p>
        </w:tc>
        <w:tc>
          <w:tcPr>
            <w:tcW w:w="1620" w:type="dxa"/>
          </w:tcPr>
          <w:p>
            <w:pPr>
              <w:rPr>
                <w:highlight w:val="none"/>
              </w:rPr>
            </w:pPr>
          </w:p>
        </w:tc>
        <w:tc>
          <w:tcPr>
            <w:tcW w:w="180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highlight w:val="none"/>
              </w:rPr>
            </w:pPr>
          </w:p>
        </w:tc>
        <w:tc>
          <w:tcPr>
            <w:tcW w:w="1335" w:type="dxa"/>
            <w:vAlign w:val="center"/>
          </w:tcPr>
          <w:p>
            <w:pPr>
              <w:rPr>
                <w:highlight w:val="none"/>
              </w:rPr>
            </w:pPr>
          </w:p>
        </w:tc>
        <w:tc>
          <w:tcPr>
            <w:tcW w:w="1750" w:type="dxa"/>
          </w:tcPr>
          <w:p>
            <w:pPr>
              <w:rPr>
                <w:highlight w:val="none"/>
              </w:rPr>
            </w:pPr>
          </w:p>
        </w:tc>
        <w:tc>
          <w:tcPr>
            <w:tcW w:w="1260" w:type="dxa"/>
            <w:vAlign w:val="center"/>
          </w:tcPr>
          <w:p>
            <w:pPr>
              <w:rPr>
                <w:highlight w:val="none"/>
              </w:rPr>
            </w:pPr>
          </w:p>
        </w:tc>
        <w:tc>
          <w:tcPr>
            <w:tcW w:w="1260" w:type="dxa"/>
          </w:tcPr>
          <w:p>
            <w:pPr>
              <w:rPr>
                <w:highlight w:val="none"/>
              </w:rPr>
            </w:pPr>
          </w:p>
        </w:tc>
        <w:tc>
          <w:tcPr>
            <w:tcW w:w="1440" w:type="dxa"/>
            <w:vAlign w:val="center"/>
          </w:tcPr>
          <w:p>
            <w:pPr>
              <w:rPr>
                <w:highlight w:val="none"/>
              </w:rPr>
            </w:pPr>
          </w:p>
        </w:tc>
        <w:tc>
          <w:tcPr>
            <w:tcW w:w="2160" w:type="dxa"/>
            <w:vAlign w:val="center"/>
          </w:tcPr>
          <w:p>
            <w:pPr>
              <w:rPr>
                <w:highlight w:val="none"/>
              </w:rPr>
            </w:pPr>
          </w:p>
        </w:tc>
        <w:tc>
          <w:tcPr>
            <w:tcW w:w="1440" w:type="dxa"/>
            <w:vAlign w:val="center"/>
          </w:tcPr>
          <w:p>
            <w:pPr>
              <w:rPr>
                <w:highlight w:val="none"/>
              </w:rPr>
            </w:pPr>
          </w:p>
        </w:tc>
        <w:tc>
          <w:tcPr>
            <w:tcW w:w="1620" w:type="dxa"/>
          </w:tcPr>
          <w:p>
            <w:pPr>
              <w:rPr>
                <w:highlight w:val="none"/>
              </w:rPr>
            </w:pPr>
          </w:p>
        </w:tc>
        <w:tc>
          <w:tcPr>
            <w:tcW w:w="1800"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highlight w:val="none"/>
              </w:rPr>
            </w:pPr>
          </w:p>
        </w:tc>
        <w:tc>
          <w:tcPr>
            <w:tcW w:w="1335" w:type="dxa"/>
            <w:vAlign w:val="center"/>
          </w:tcPr>
          <w:p>
            <w:pPr>
              <w:rPr>
                <w:rFonts w:ascii="Arial" w:hAnsi="Arial"/>
                <w:dstrike/>
                <w:szCs w:val="21"/>
                <w:highlight w:val="none"/>
              </w:rPr>
            </w:pPr>
            <w:r>
              <w:rPr>
                <w:rFonts w:hint="eastAsia"/>
                <w:highlight w:val="none"/>
              </w:rPr>
              <w:t>供货金额总计</w:t>
            </w:r>
          </w:p>
        </w:tc>
        <w:tc>
          <w:tcPr>
            <w:tcW w:w="1750" w:type="dxa"/>
          </w:tcPr>
          <w:p>
            <w:pPr>
              <w:rPr>
                <w:highlight w:val="none"/>
              </w:rPr>
            </w:pPr>
          </w:p>
        </w:tc>
        <w:tc>
          <w:tcPr>
            <w:tcW w:w="1260" w:type="dxa"/>
            <w:vAlign w:val="center"/>
          </w:tcPr>
          <w:p>
            <w:pPr>
              <w:rPr>
                <w:highlight w:val="none"/>
              </w:rPr>
            </w:pPr>
          </w:p>
        </w:tc>
        <w:tc>
          <w:tcPr>
            <w:tcW w:w="1260" w:type="dxa"/>
          </w:tcPr>
          <w:p>
            <w:pPr>
              <w:rPr>
                <w:highlight w:val="none"/>
              </w:rPr>
            </w:pPr>
          </w:p>
        </w:tc>
        <w:tc>
          <w:tcPr>
            <w:tcW w:w="1440" w:type="dxa"/>
            <w:vAlign w:val="center"/>
          </w:tcPr>
          <w:p>
            <w:pPr>
              <w:rPr>
                <w:highlight w:val="none"/>
              </w:rPr>
            </w:pPr>
          </w:p>
        </w:tc>
        <w:tc>
          <w:tcPr>
            <w:tcW w:w="2160" w:type="dxa"/>
            <w:vAlign w:val="center"/>
          </w:tcPr>
          <w:p>
            <w:pPr>
              <w:rPr>
                <w:highlight w:val="none"/>
              </w:rPr>
            </w:pPr>
          </w:p>
        </w:tc>
        <w:tc>
          <w:tcPr>
            <w:tcW w:w="1440" w:type="dxa"/>
            <w:vAlign w:val="center"/>
          </w:tcPr>
          <w:p>
            <w:pPr>
              <w:rPr>
                <w:highlight w:val="none"/>
              </w:rPr>
            </w:pPr>
          </w:p>
        </w:tc>
        <w:tc>
          <w:tcPr>
            <w:tcW w:w="1620" w:type="dxa"/>
          </w:tcPr>
          <w:p>
            <w:pPr>
              <w:rPr>
                <w:highlight w:val="none"/>
              </w:rPr>
            </w:pPr>
          </w:p>
        </w:tc>
        <w:tc>
          <w:tcPr>
            <w:tcW w:w="1800" w:type="dxa"/>
            <w:vAlign w:val="center"/>
          </w:tcPr>
          <w:p>
            <w:pPr>
              <w:rPr>
                <w:highlight w:val="none"/>
              </w:rPr>
            </w:pPr>
          </w:p>
        </w:tc>
      </w:tr>
    </w:tbl>
    <w:p>
      <w:pPr>
        <w:rPr>
          <w:highlight w:val="none"/>
        </w:rPr>
      </w:pPr>
    </w:p>
    <w:p>
      <w:pPr>
        <w:rPr>
          <w:highlight w:val="none"/>
        </w:rPr>
      </w:pPr>
      <w:r>
        <w:rPr>
          <w:rFonts w:hint="eastAsia"/>
          <w:highlight w:val="none"/>
        </w:rPr>
        <w:t>注： 1.投标人应在本表后按顺序附相关证明材料。应附有效发票（金额以发票为准）及对应有效合同。销售明细表、有效发票和对应有效合同应加盖公章。业绩计算日期以发票时间为准。</w:t>
      </w:r>
    </w:p>
    <w:p>
      <w:pPr>
        <w:rPr>
          <w:highlight w:val="none"/>
        </w:rPr>
      </w:pPr>
      <w:r>
        <w:rPr>
          <w:rFonts w:hint="eastAsia"/>
          <w:highlight w:val="none"/>
        </w:rPr>
        <w:t xml:space="preserve">     2. 业绩证明材料存在任何弄虚作假行为（包括不属实行为），其投标将被否决。</w:t>
      </w:r>
    </w:p>
    <w:p>
      <w:pPr>
        <w:rPr>
          <w:highlight w:val="none"/>
        </w:rPr>
      </w:pPr>
    </w:p>
    <w:p>
      <w:pPr>
        <w:rPr>
          <w:highlight w:val="none"/>
        </w:rPr>
        <w:sectPr>
          <w:headerReference r:id="rId5" w:type="default"/>
          <w:pgSz w:w="16839" w:h="11907" w:orient="landscape"/>
          <w:pgMar w:top="1474" w:right="1474" w:bottom="1474" w:left="1531" w:header="720" w:footer="720" w:gutter="397"/>
          <w:cols w:space="720" w:num="1"/>
          <w:docGrid w:linePitch="286" w:charSpace="0"/>
        </w:sectPr>
      </w:pPr>
      <w:r>
        <w:rPr>
          <w:rFonts w:hint="eastAsia"/>
          <w:highlight w:val="none"/>
        </w:rPr>
        <w:t xml:space="preserve"> </w:t>
      </w:r>
    </w:p>
    <w:p>
      <w:pPr>
        <w:pStyle w:val="50"/>
        <w:rPr>
          <w:highlight w:val="none"/>
        </w:rPr>
      </w:pPr>
      <w:bookmarkStart w:id="91" w:name="_Toc88661434"/>
      <w:r>
        <w:rPr>
          <w:rFonts w:hint="eastAsia"/>
          <w:highlight w:val="none"/>
          <w:lang w:val="en-US" w:eastAsia="zh-CN"/>
        </w:rPr>
        <w:t>七</w:t>
      </w:r>
      <w:r>
        <w:rPr>
          <w:rFonts w:hint="eastAsia"/>
          <w:highlight w:val="none"/>
        </w:rPr>
        <w:t>、质保期服务计划</w:t>
      </w:r>
      <w:bookmarkEnd w:id="91"/>
    </w:p>
    <w:p>
      <w:pPr>
        <w:pStyle w:val="50"/>
        <w:rPr>
          <w:rFonts w:hint="eastAsia"/>
          <w:highlight w:val="none"/>
        </w:rPr>
      </w:pPr>
      <w:r>
        <w:rPr>
          <w:highlight w:val="none"/>
        </w:rPr>
        <w:br w:type="page"/>
      </w:r>
      <w:bookmarkStart w:id="92" w:name="_Toc88661435"/>
      <w:r>
        <w:rPr>
          <w:rFonts w:hint="eastAsia"/>
          <w:highlight w:val="none"/>
          <w:lang w:val="en-US" w:eastAsia="zh-CN"/>
        </w:rPr>
        <w:t>八</w:t>
      </w:r>
      <w:r>
        <w:rPr>
          <w:rFonts w:hint="eastAsia"/>
          <w:highlight w:val="none"/>
        </w:rPr>
        <w:t>、其他资料</w:t>
      </w:r>
      <w:bookmarkEnd w:id="92"/>
    </w:p>
    <w:p>
      <w:pPr>
        <w:pStyle w:val="50"/>
        <w:jc w:val="left"/>
        <w:rPr>
          <w:rFonts w:hint="eastAsia"/>
          <w:highlight w:val="none"/>
          <w:lang w:val="en-US" w:eastAsia="zh-CN"/>
        </w:rPr>
      </w:pPr>
      <w:r>
        <w:rPr>
          <w:rFonts w:hint="eastAsia"/>
          <w:highlight w:val="none"/>
          <w:lang w:val="en-US" w:eastAsia="zh-CN"/>
        </w:rPr>
        <w:t>1.营业执照</w:t>
      </w:r>
    </w:p>
    <w:p>
      <w:pPr>
        <w:pStyle w:val="50"/>
        <w:jc w:val="left"/>
        <w:rPr>
          <w:rFonts w:hint="eastAsia"/>
          <w:highlight w:val="none"/>
          <w:lang w:val="en-US" w:eastAsia="zh-CN"/>
        </w:rPr>
      </w:pPr>
      <w:r>
        <w:rPr>
          <w:rFonts w:hint="eastAsia"/>
          <w:highlight w:val="none"/>
          <w:lang w:val="en-US" w:eastAsia="zh-CN"/>
        </w:rPr>
        <w:t>2.开户许可证</w:t>
      </w:r>
    </w:p>
    <w:p>
      <w:pPr>
        <w:pStyle w:val="50"/>
        <w:jc w:val="left"/>
        <w:rPr>
          <w:rFonts w:hint="eastAsia"/>
          <w:highlight w:val="none"/>
          <w:lang w:val="en-US" w:eastAsia="zh-CN"/>
        </w:rPr>
      </w:pPr>
      <w:r>
        <w:rPr>
          <w:rFonts w:hint="eastAsia"/>
          <w:highlight w:val="none"/>
          <w:lang w:val="en-US" w:eastAsia="zh-CN"/>
        </w:rPr>
        <w:t>3.其他资质类证书</w:t>
      </w:r>
    </w:p>
    <w:p>
      <w:pPr>
        <w:jc w:val="left"/>
        <w:rPr>
          <w:highlight w:val="none"/>
        </w:rPr>
      </w:pPr>
      <w:r>
        <w:rPr>
          <w:rFonts w:hint="eastAsia"/>
          <w:highlight w:val="none"/>
        </w:rPr>
        <w:br w:type="page"/>
      </w:r>
    </w:p>
    <w:p>
      <w:pPr>
        <w:rPr>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FFFFFF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ZGYyNGQwYjc4ODljM2FhNmJkNGY3ZDA5YTZjMzcifQ=="/>
  </w:docVars>
  <w:rsids>
    <w:rsidRoot w:val="35AA330A"/>
    <w:rsid w:val="00013DAD"/>
    <w:rsid w:val="00031BC9"/>
    <w:rsid w:val="00047C12"/>
    <w:rsid w:val="00054337"/>
    <w:rsid w:val="00062FF3"/>
    <w:rsid w:val="0007284B"/>
    <w:rsid w:val="000E65B2"/>
    <w:rsid w:val="00102E65"/>
    <w:rsid w:val="0011304A"/>
    <w:rsid w:val="00125F1C"/>
    <w:rsid w:val="00141421"/>
    <w:rsid w:val="00167C71"/>
    <w:rsid w:val="001763D4"/>
    <w:rsid w:val="001A04C9"/>
    <w:rsid w:val="001B674D"/>
    <w:rsid w:val="00203AD9"/>
    <w:rsid w:val="00225844"/>
    <w:rsid w:val="00232039"/>
    <w:rsid w:val="00254EBB"/>
    <w:rsid w:val="00281479"/>
    <w:rsid w:val="002928B1"/>
    <w:rsid w:val="002A2899"/>
    <w:rsid w:val="002E176E"/>
    <w:rsid w:val="002E56F2"/>
    <w:rsid w:val="002F22AB"/>
    <w:rsid w:val="00320742"/>
    <w:rsid w:val="003375DD"/>
    <w:rsid w:val="00371156"/>
    <w:rsid w:val="003769B4"/>
    <w:rsid w:val="00384D5E"/>
    <w:rsid w:val="00391231"/>
    <w:rsid w:val="003D1DD6"/>
    <w:rsid w:val="003D5100"/>
    <w:rsid w:val="003D7CB0"/>
    <w:rsid w:val="004113E4"/>
    <w:rsid w:val="00416172"/>
    <w:rsid w:val="00463028"/>
    <w:rsid w:val="00473EDC"/>
    <w:rsid w:val="00486D69"/>
    <w:rsid w:val="00494C2E"/>
    <w:rsid w:val="004C4F9F"/>
    <w:rsid w:val="004C7687"/>
    <w:rsid w:val="004D233F"/>
    <w:rsid w:val="004F4F58"/>
    <w:rsid w:val="00505CBE"/>
    <w:rsid w:val="00505D5A"/>
    <w:rsid w:val="00543877"/>
    <w:rsid w:val="005464F6"/>
    <w:rsid w:val="00550ECE"/>
    <w:rsid w:val="00562220"/>
    <w:rsid w:val="00576B5B"/>
    <w:rsid w:val="0057768A"/>
    <w:rsid w:val="005953C9"/>
    <w:rsid w:val="005B491C"/>
    <w:rsid w:val="00630E10"/>
    <w:rsid w:val="006406C0"/>
    <w:rsid w:val="0064483A"/>
    <w:rsid w:val="00644DE3"/>
    <w:rsid w:val="006A2CC8"/>
    <w:rsid w:val="006C4898"/>
    <w:rsid w:val="006F5BD8"/>
    <w:rsid w:val="00702588"/>
    <w:rsid w:val="0072090E"/>
    <w:rsid w:val="007417BA"/>
    <w:rsid w:val="0075415F"/>
    <w:rsid w:val="00772212"/>
    <w:rsid w:val="007D4E58"/>
    <w:rsid w:val="00820549"/>
    <w:rsid w:val="00826CB7"/>
    <w:rsid w:val="008371EF"/>
    <w:rsid w:val="00842DB8"/>
    <w:rsid w:val="00860184"/>
    <w:rsid w:val="00874700"/>
    <w:rsid w:val="00894D9D"/>
    <w:rsid w:val="00897CC8"/>
    <w:rsid w:val="008A18B0"/>
    <w:rsid w:val="008C794D"/>
    <w:rsid w:val="008F4A11"/>
    <w:rsid w:val="00916CD1"/>
    <w:rsid w:val="00925DB5"/>
    <w:rsid w:val="00947776"/>
    <w:rsid w:val="00952960"/>
    <w:rsid w:val="009616D2"/>
    <w:rsid w:val="00993A52"/>
    <w:rsid w:val="009D4872"/>
    <w:rsid w:val="009F0F69"/>
    <w:rsid w:val="00A172C8"/>
    <w:rsid w:val="00A30361"/>
    <w:rsid w:val="00A37756"/>
    <w:rsid w:val="00A65E82"/>
    <w:rsid w:val="00A662EF"/>
    <w:rsid w:val="00A71226"/>
    <w:rsid w:val="00A86497"/>
    <w:rsid w:val="00A869F4"/>
    <w:rsid w:val="00A86FDB"/>
    <w:rsid w:val="00AD0CF7"/>
    <w:rsid w:val="00AF1BEE"/>
    <w:rsid w:val="00AF263D"/>
    <w:rsid w:val="00B262EB"/>
    <w:rsid w:val="00B27B6B"/>
    <w:rsid w:val="00B31498"/>
    <w:rsid w:val="00B46B30"/>
    <w:rsid w:val="00B52CDC"/>
    <w:rsid w:val="00B540BF"/>
    <w:rsid w:val="00B86B99"/>
    <w:rsid w:val="00B9049B"/>
    <w:rsid w:val="00BA087E"/>
    <w:rsid w:val="00BE1545"/>
    <w:rsid w:val="00C0227C"/>
    <w:rsid w:val="00C14E4C"/>
    <w:rsid w:val="00CB6ED9"/>
    <w:rsid w:val="00CD7518"/>
    <w:rsid w:val="00CE1E33"/>
    <w:rsid w:val="00D17DF7"/>
    <w:rsid w:val="00D3384B"/>
    <w:rsid w:val="00D64E39"/>
    <w:rsid w:val="00D82919"/>
    <w:rsid w:val="00D94CE8"/>
    <w:rsid w:val="00DD2032"/>
    <w:rsid w:val="00DF2318"/>
    <w:rsid w:val="00E0280F"/>
    <w:rsid w:val="00E07CD2"/>
    <w:rsid w:val="00E105A0"/>
    <w:rsid w:val="00E20B83"/>
    <w:rsid w:val="00E32E33"/>
    <w:rsid w:val="00E420C8"/>
    <w:rsid w:val="00E67523"/>
    <w:rsid w:val="00E7759E"/>
    <w:rsid w:val="00E855A5"/>
    <w:rsid w:val="00E95BCA"/>
    <w:rsid w:val="00EA564F"/>
    <w:rsid w:val="00F102E5"/>
    <w:rsid w:val="00F52EAB"/>
    <w:rsid w:val="00FB30BB"/>
    <w:rsid w:val="00FD0B3D"/>
    <w:rsid w:val="00FD24B9"/>
    <w:rsid w:val="00FE4072"/>
    <w:rsid w:val="00FE6AA1"/>
    <w:rsid w:val="01023089"/>
    <w:rsid w:val="01EC5C3E"/>
    <w:rsid w:val="01FA65AD"/>
    <w:rsid w:val="020159C7"/>
    <w:rsid w:val="02447828"/>
    <w:rsid w:val="02EA5022"/>
    <w:rsid w:val="02F94AB6"/>
    <w:rsid w:val="03406B85"/>
    <w:rsid w:val="03CC06C2"/>
    <w:rsid w:val="03E20360"/>
    <w:rsid w:val="03E72982"/>
    <w:rsid w:val="040F2C23"/>
    <w:rsid w:val="052B1309"/>
    <w:rsid w:val="05336980"/>
    <w:rsid w:val="05E24561"/>
    <w:rsid w:val="061F7DA2"/>
    <w:rsid w:val="0662088C"/>
    <w:rsid w:val="068B1EC9"/>
    <w:rsid w:val="06921989"/>
    <w:rsid w:val="070B6B66"/>
    <w:rsid w:val="07B471FE"/>
    <w:rsid w:val="07BE1E2B"/>
    <w:rsid w:val="07E850FA"/>
    <w:rsid w:val="080F3328"/>
    <w:rsid w:val="086230FE"/>
    <w:rsid w:val="0869448C"/>
    <w:rsid w:val="089A5D8F"/>
    <w:rsid w:val="08AB4E3F"/>
    <w:rsid w:val="09DA3F01"/>
    <w:rsid w:val="0A116943"/>
    <w:rsid w:val="0A571F11"/>
    <w:rsid w:val="0B2C6324"/>
    <w:rsid w:val="0B5118BA"/>
    <w:rsid w:val="0B782CF1"/>
    <w:rsid w:val="0C540FAF"/>
    <w:rsid w:val="0C686809"/>
    <w:rsid w:val="0CEF0CD8"/>
    <w:rsid w:val="0CF62067"/>
    <w:rsid w:val="0CF6665A"/>
    <w:rsid w:val="0D0F5332"/>
    <w:rsid w:val="0D1A7CC3"/>
    <w:rsid w:val="0D3E62C3"/>
    <w:rsid w:val="0D442DD2"/>
    <w:rsid w:val="0DE16873"/>
    <w:rsid w:val="0EA33B28"/>
    <w:rsid w:val="0EB45D35"/>
    <w:rsid w:val="0EDD14B6"/>
    <w:rsid w:val="0F8971C2"/>
    <w:rsid w:val="0F9E5EB1"/>
    <w:rsid w:val="0FDA14E9"/>
    <w:rsid w:val="0FF32112"/>
    <w:rsid w:val="1014391D"/>
    <w:rsid w:val="10973B61"/>
    <w:rsid w:val="10CD7582"/>
    <w:rsid w:val="1106726E"/>
    <w:rsid w:val="114724C3"/>
    <w:rsid w:val="115455AE"/>
    <w:rsid w:val="118C11EC"/>
    <w:rsid w:val="11B147AE"/>
    <w:rsid w:val="1202325C"/>
    <w:rsid w:val="13156307"/>
    <w:rsid w:val="13894491"/>
    <w:rsid w:val="155756B9"/>
    <w:rsid w:val="15853F88"/>
    <w:rsid w:val="15C852FF"/>
    <w:rsid w:val="168646D2"/>
    <w:rsid w:val="16A2619A"/>
    <w:rsid w:val="174A659D"/>
    <w:rsid w:val="1783099B"/>
    <w:rsid w:val="179C6E93"/>
    <w:rsid w:val="17F81389"/>
    <w:rsid w:val="18F90F15"/>
    <w:rsid w:val="19624D39"/>
    <w:rsid w:val="197B765A"/>
    <w:rsid w:val="1A05179E"/>
    <w:rsid w:val="1A165AF6"/>
    <w:rsid w:val="1A167E05"/>
    <w:rsid w:val="1A540A9E"/>
    <w:rsid w:val="1B7E1BA5"/>
    <w:rsid w:val="1BA01B1B"/>
    <w:rsid w:val="1BDE03A7"/>
    <w:rsid w:val="1C5F459B"/>
    <w:rsid w:val="1C7836C6"/>
    <w:rsid w:val="1CBD0E7E"/>
    <w:rsid w:val="1CDD6D9F"/>
    <w:rsid w:val="1D17405F"/>
    <w:rsid w:val="1D300C7D"/>
    <w:rsid w:val="1E004AF3"/>
    <w:rsid w:val="1E155675"/>
    <w:rsid w:val="1F405923"/>
    <w:rsid w:val="20702F46"/>
    <w:rsid w:val="20BE2A44"/>
    <w:rsid w:val="20DC2AAE"/>
    <w:rsid w:val="20E459BB"/>
    <w:rsid w:val="215238B8"/>
    <w:rsid w:val="222B2EB7"/>
    <w:rsid w:val="22612605"/>
    <w:rsid w:val="22C33CC8"/>
    <w:rsid w:val="235D2C72"/>
    <w:rsid w:val="241E3B87"/>
    <w:rsid w:val="25952D9C"/>
    <w:rsid w:val="25B1378E"/>
    <w:rsid w:val="25C97EC1"/>
    <w:rsid w:val="25D96AD4"/>
    <w:rsid w:val="25DA20CE"/>
    <w:rsid w:val="26462606"/>
    <w:rsid w:val="265579A6"/>
    <w:rsid w:val="272445CF"/>
    <w:rsid w:val="27383645"/>
    <w:rsid w:val="27840E74"/>
    <w:rsid w:val="27FA682A"/>
    <w:rsid w:val="280E7144"/>
    <w:rsid w:val="28887BBF"/>
    <w:rsid w:val="28A32BE0"/>
    <w:rsid w:val="29A22F02"/>
    <w:rsid w:val="2A8B2EB6"/>
    <w:rsid w:val="2A9860B3"/>
    <w:rsid w:val="2AA8279A"/>
    <w:rsid w:val="2B0D2801"/>
    <w:rsid w:val="2B606BD1"/>
    <w:rsid w:val="2B76145F"/>
    <w:rsid w:val="2BA65EEB"/>
    <w:rsid w:val="2C02237E"/>
    <w:rsid w:val="2C2550EC"/>
    <w:rsid w:val="2C265C9D"/>
    <w:rsid w:val="2C4E2ECE"/>
    <w:rsid w:val="2C8D1C48"/>
    <w:rsid w:val="2D593A1B"/>
    <w:rsid w:val="2E2C147D"/>
    <w:rsid w:val="2ED41DCE"/>
    <w:rsid w:val="2F432A92"/>
    <w:rsid w:val="307003A6"/>
    <w:rsid w:val="307D5906"/>
    <w:rsid w:val="30806499"/>
    <w:rsid w:val="309D25A1"/>
    <w:rsid w:val="31857392"/>
    <w:rsid w:val="31F36A80"/>
    <w:rsid w:val="32747406"/>
    <w:rsid w:val="33865BC7"/>
    <w:rsid w:val="340B5800"/>
    <w:rsid w:val="34453C2A"/>
    <w:rsid w:val="34644942"/>
    <w:rsid w:val="34A2727C"/>
    <w:rsid w:val="354517F2"/>
    <w:rsid w:val="35483934"/>
    <w:rsid w:val="35681C06"/>
    <w:rsid w:val="35AA330A"/>
    <w:rsid w:val="367D2D2D"/>
    <w:rsid w:val="369455E2"/>
    <w:rsid w:val="376E6016"/>
    <w:rsid w:val="38975BFC"/>
    <w:rsid w:val="3A110B9C"/>
    <w:rsid w:val="3A655FB2"/>
    <w:rsid w:val="3A887EF3"/>
    <w:rsid w:val="3B5CD71B"/>
    <w:rsid w:val="3B9C48CD"/>
    <w:rsid w:val="3BC74A4B"/>
    <w:rsid w:val="3BE96102"/>
    <w:rsid w:val="3C552056"/>
    <w:rsid w:val="3CB042F7"/>
    <w:rsid w:val="3CBB6F10"/>
    <w:rsid w:val="3CC071D7"/>
    <w:rsid w:val="3D4F169A"/>
    <w:rsid w:val="3DA149EE"/>
    <w:rsid w:val="3F912515"/>
    <w:rsid w:val="4037219F"/>
    <w:rsid w:val="407E5E33"/>
    <w:rsid w:val="40C559FD"/>
    <w:rsid w:val="4101455B"/>
    <w:rsid w:val="41362B33"/>
    <w:rsid w:val="414A5F02"/>
    <w:rsid w:val="415B1EBD"/>
    <w:rsid w:val="421A58D4"/>
    <w:rsid w:val="42274495"/>
    <w:rsid w:val="42B94AEC"/>
    <w:rsid w:val="42CB359E"/>
    <w:rsid w:val="431D7BD8"/>
    <w:rsid w:val="434B5117"/>
    <w:rsid w:val="43916B46"/>
    <w:rsid w:val="43EA577A"/>
    <w:rsid w:val="440751EC"/>
    <w:rsid w:val="4442140A"/>
    <w:rsid w:val="4447497A"/>
    <w:rsid w:val="44622B28"/>
    <w:rsid w:val="44950494"/>
    <w:rsid w:val="44D83587"/>
    <w:rsid w:val="44E4041B"/>
    <w:rsid w:val="45594965"/>
    <w:rsid w:val="45FA1D32"/>
    <w:rsid w:val="466A41DE"/>
    <w:rsid w:val="468B5AE6"/>
    <w:rsid w:val="473C62ED"/>
    <w:rsid w:val="474358CD"/>
    <w:rsid w:val="47AD15A0"/>
    <w:rsid w:val="49155047"/>
    <w:rsid w:val="4917679F"/>
    <w:rsid w:val="4921579A"/>
    <w:rsid w:val="49535B70"/>
    <w:rsid w:val="495869FA"/>
    <w:rsid w:val="49B900C8"/>
    <w:rsid w:val="49E30CA1"/>
    <w:rsid w:val="49EA64D4"/>
    <w:rsid w:val="49ED0800"/>
    <w:rsid w:val="49F60504"/>
    <w:rsid w:val="4AE051E1"/>
    <w:rsid w:val="4B014C01"/>
    <w:rsid w:val="4B44280B"/>
    <w:rsid w:val="4BFB1A82"/>
    <w:rsid w:val="4C3860A8"/>
    <w:rsid w:val="4C3A59A7"/>
    <w:rsid w:val="4C3F444C"/>
    <w:rsid w:val="4C523EBC"/>
    <w:rsid w:val="4C9515D8"/>
    <w:rsid w:val="4CD64AED"/>
    <w:rsid w:val="4DC96A29"/>
    <w:rsid w:val="4DF96CE5"/>
    <w:rsid w:val="4E105DDD"/>
    <w:rsid w:val="4E4F4B57"/>
    <w:rsid w:val="4EC5501B"/>
    <w:rsid w:val="4F1D6A04"/>
    <w:rsid w:val="4F4421E2"/>
    <w:rsid w:val="4F5543EF"/>
    <w:rsid w:val="4F7708B8"/>
    <w:rsid w:val="4FFD4EE0"/>
    <w:rsid w:val="50FE0AB7"/>
    <w:rsid w:val="52C24F95"/>
    <w:rsid w:val="52C8137C"/>
    <w:rsid w:val="538F7666"/>
    <w:rsid w:val="53C4432C"/>
    <w:rsid w:val="556F1C69"/>
    <w:rsid w:val="55A7171D"/>
    <w:rsid w:val="56FD598F"/>
    <w:rsid w:val="571903F8"/>
    <w:rsid w:val="57217DDB"/>
    <w:rsid w:val="572D7A00"/>
    <w:rsid w:val="573D111F"/>
    <w:rsid w:val="57626A49"/>
    <w:rsid w:val="581A61D6"/>
    <w:rsid w:val="594B23BF"/>
    <w:rsid w:val="5A0A572A"/>
    <w:rsid w:val="5A8A3486"/>
    <w:rsid w:val="5ADA63BA"/>
    <w:rsid w:val="5B47363A"/>
    <w:rsid w:val="5B857E0A"/>
    <w:rsid w:val="5B9C09FD"/>
    <w:rsid w:val="5BE70AC5"/>
    <w:rsid w:val="5C6360B0"/>
    <w:rsid w:val="5CFF599B"/>
    <w:rsid w:val="5D92680F"/>
    <w:rsid w:val="5E3C0BD1"/>
    <w:rsid w:val="5EC24ED2"/>
    <w:rsid w:val="5F6E6E08"/>
    <w:rsid w:val="5F7408C2"/>
    <w:rsid w:val="5FDB670D"/>
    <w:rsid w:val="60E70C20"/>
    <w:rsid w:val="614E7FB7"/>
    <w:rsid w:val="61A84853"/>
    <w:rsid w:val="62C3746A"/>
    <w:rsid w:val="63AE1EC8"/>
    <w:rsid w:val="64153CF6"/>
    <w:rsid w:val="641C73EE"/>
    <w:rsid w:val="647A1DAB"/>
    <w:rsid w:val="648E4076"/>
    <w:rsid w:val="64965C47"/>
    <w:rsid w:val="651D7A9B"/>
    <w:rsid w:val="659E5D8E"/>
    <w:rsid w:val="663C37BC"/>
    <w:rsid w:val="67101EFA"/>
    <w:rsid w:val="675863D3"/>
    <w:rsid w:val="6788395D"/>
    <w:rsid w:val="679F2254"/>
    <w:rsid w:val="687916F5"/>
    <w:rsid w:val="68EE54D1"/>
    <w:rsid w:val="6A437716"/>
    <w:rsid w:val="6A8A6C3E"/>
    <w:rsid w:val="6AE54422"/>
    <w:rsid w:val="6B060B2C"/>
    <w:rsid w:val="6B076813"/>
    <w:rsid w:val="6C1F3963"/>
    <w:rsid w:val="6C30007B"/>
    <w:rsid w:val="6C42752C"/>
    <w:rsid w:val="6D31661C"/>
    <w:rsid w:val="6DB36A59"/>
    <w:rsid w:val="6DFB3F5C"/>
    <w:rsid w:val="6E2C680B"/>
    <w:rsid w:val="6E610810"/>
    <w:rsid w:val="6FC21BFD"/>
    <w:rsid w:val="6FEA3D37"/>
    <w:rsid w:val="6FF31971"/>
    <w:rsid w:val="70742037"/>
    <w:rsid w:val="70786470"/>
    <w:rsid w:val="71367DA0"/>
    <w:rsid w:val="7141612A"/>
    <w:rsid w:val="71754026"/>
    <w:rsid w:val="719B567C"/>
    <w:rsid w:val="72B33D34"/>
    <w:rsid w:val="72E256EB"/>
    <w:rsid w:val="73320420"/>
    <w:rsid w:val="73EC4A73"/>
    <w:rsid w:val="74586CEB"/>
    <w:rsid w:val="745919DD"/>
    <w:rsid w:val="74881B12"/>
    <w:rsid w:val="74D3178F"/>
    <w:rsid w:val="74D84F98"/>
    <w:rsid w:val="75B0387E"/>
    <w:rsid w:val="75B34B40"/>
    <w:rsid w:val="75EA4FE2"/>
    <w:rsid w:val="77723607"/>
    <w:rsid w:val="789761A5"/>
    <w:rsid w:val="791D58E1"/>
    <w:rsid w:val="792E51E6"/>
    <w:rsid w:val="79653501"/>
    <w:rsid w:val="79D0016C"/>
    <w:rsid w:val="79DB2CE9"/>
    <w:rsid w:val="7A604E8D"/>
    <w:rsid w:val="7A744AF1"/>
    <w:rsid w:val="7A8E56E9"/>
    <w:rsid w:val="7A903C7E"/>
    <w:rsid w:val="7BDF0A19"/>
    <w:rsid w:val="7C3C64B5"/>
    <w:rsid w:val="7CC16371"/>
    <w:rsid w:val="7CEC7892"/>
    <w:rsid w:val="7DAE2D99"/>
    <w:rsid w:val="7E057791"/>
    <w:rsid w:val="7E1D22CB"/>
    <w:rsid w:val="7E453FCB"/>
    <w:rsid w:val="7E7C2FF9"/>
    <w:rsid w:val="7F343118"/>
    <w:rsid w:val="7FB81CAD"/>
    <w:rsid w:val="AE7F385A"/>
    <w:rsid w:val="FF77E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9"/>
    <w:pPr>
      <w:keepNext/>
      <w:keepLines/>
      <w:spacing w:before="260" w:after="260" w:line="413" w:lineRule="auto"/>
      <w:outlineLvl w:val="2"/>
    </w:pPr>
    <w:rPr>
      <w:rFonts w:ascii="Cambria" w:hAnsi="Cambria" w:eastAsia="Arial"/>
      <w:b/>
      <w:bCs/>
      <w:sz w:val="32"/>
      <w:szCs w:val="32"/>
    </w:rPr>
  </w:style>
  <w:style w:type="paragraph" w:styleId="8">
    <w:name w:val="heading 4"/>
    <w:basedOn w:val="6"/>
    <w:next w:val="1"/>
    <w:qFormat/>
    <w:uiPriority w:val="0"/>
    <w:pPr>
      <w:spacing w:before="280" w:after="290" w:line="372" w:lineRule="auto"/>
      <w:outlineLvl w:val="3"/>
    </w:pPr>
    <w:rPr>
      <w:rFonts w:eastAsia="Arial"/>
      <w:bCs/>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9">
    <w:name w:val="Normal Indent"/>
    <w:basedOn w:val="1"/>
    <w:qFormat/>
    <w:uiPriority w:val="0"/>
    <w:pPr>
      <w:ind w:firstLine="420" w:firstLineChars="200"/>
    </w:pPr>
    <w:rPr>
      <w:rFonts w:ascii="Cambria" w:hAnsi="Cambria" w:eastAsia="Arial"/>
    </w:rPr>
  </w:style>
  <w:style w:type="paragraph" w:styleId="10">
    <w:name w:val="annotation text"/>
    <w:basedOn w:val="1"/>
    <w:qFormat/>
    <w:uiPriority w:val="0"/>
  </w:style>
  <w:style w:type="paragraph" w:styleId="11">
    <w:name w:val="Body Text Indent"/>
    <w:basedOn w:val="1"/>
    <w:qFormat/>
    <w:uiPriority w:val="0"/>
    <w:pPr>
      <w:spacing w:after="120"/>
      <w:ind w:left="420" w:leftChars="200"/>
    </w:pPr>
    <w:rPr>
      <w:rFonts w:ascii="Cambria" w:hAnsi="Cambria"/>
    </w:r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0"/>
    <w:pPr>
      <w:tabs>
        <w:tab w:val="center" w:pos="4153"/>
        <w:tab w:val="right" w:pos="8306"/>
      </w:tabs>
      <w:snapToGrid w:val="0"/>
    </w:pPr>
    <w:rPr>
      <w:sz w:val="18"/>
      <w:szCs w:val="18"/>
    </w:rPr>
  </w:style>
  <w:style w:type="paragraph" w:styleId="15">
    <w:name w:val="Body Text First Indent 2"/>
    <w:basedOn w:val="1"/>
    <w:next w:val="1"/>
    <w:unhideWhenUsed/>
    <w:qFormat/>
    <w:uiPriority w:val="99"/>
    <w:pPr>
      <w:ind w:firstLine="420" w:firstLineChars="200"/>
    </w:p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mbria" w:hAnsi="Cambria"/>
      <w:kern w:val="0"/>
      <w:sz w:val="18"/>
      <w:szCs w:val="18"/>
    </w:rPr>
  </w:style>
  <w:style w:type="paragraph" w:styleId="17">
    <w:name w:val="toc 1"/>
    <w:basedOn w:val="1"/>
    <w:next w:val="1"/>
    <w:qFormat/>
    <w:uiPriority w:val="39"/>
    <w:pPr>
      <w:tabs>
        <w:tab w:val="right" w:leader="dot" w:pos="9020"/>
      </w:tabs>
    </w:p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99"/>
    <w:pPr>
      <w:widowControl/>
      <w:spacing w:before="100" w:beforeAutospacing="1" w:after="100" w:afterAutospacing="1"/>
    </w:pPr>
    <w:rPr>
      <w:rFonts w:ascii="Arial" w:hAnsi="Arial" w:cs="Arial"/>
      <w:kern w:val="0"/>
      <w:sz w:val="24"/>
      <w:szCs w:val="24"/>
    </w:rPr>
  </w:style>
  <w:style w:type="paragraph" w:styleId="20">
    <w:name w:val="Title"/>
    <w:basedOn w:val="1"/>
    <w:next w:val="1"/>
    <w:link w:val="61"/>
    <w:qFormat/>
    <w:uiPriority w:val="10"/>
    <w:pPr>
      <w:widowControl/>
      <w:spacing w:before="240" w:after="60"/>
      <w:jc w:val="center"/>
      <w:outlineLvl w:val="0"/>
    </w:pPr>
    <w:rPr>
      <w:rFonts w:ascii="Arial" w:hAnsi="Arial" w:eastAsia="Arial"/>
      <w:b/>
      <w:bCs/>
      <w:kern w:val="0"/>
      <w:sz w:val="32"/>
      <w:szCs w:val="32"/>
    </w:rPr>
  </w:style>
  <w:style w:type="character" w:styleId="22">
    <w:name w:val="page number"/>
    <w:qFormat/>
    <w:uiPriority w:val="0"/>
  </w:style>
  <w:style w:type="character" w:styleId="23">
    <w:name w:val="Hyperlink"/>
    <w:qFormat/>
    <w:uiPriority w:val="99"/>
    <w:rPr>
      <w:color w:val="FF6400"/>
      <w:u w:val="single"/>
    </w:rPr>
  </w:style>
  <w:style w:type="character" w:styleId="24">
    <w:name w:val="annotation reference"/>
    <w:qFormat/>
    <w:uiPriority w:val="0"/>
    <w:rPr>
      <w:sz w:val="21"/>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7">
    <w:name w:val="Table Heading"/>
    <w:basedOn w:val="28"/>
    <w:qFormat/>
    <w:uiPriority w:val="0"/>
    <w:pPr>
      <w:autoSpaceDE/>
      <w:autoSpaceDN/>
      <w:spacing w:line="288" w:lineRule="auto"/>
      <w:jc w:val="center"/>
    </w:pPr>
    <w:rPr>
      <w:rFonts w:ascii="宋体" w:hAnsi="宋体"/>
      <w:b/>
    </w:rPr>
  </w:style>
  <w:style w:type="paragraph" w:customStyle="1" w:styleId="28">
    <w:name w:val="Table Text"/>
    <w:basedOn w:val="1"/>
    <w:qFormat/>
    <w:uiPriority w:val="0"/>
    <w:pPr>
      <w:widowControl/>
      <w:autoSpaceDE w:val="0"/>
      <w:autoSpaceDN w:val="0"/>
      <w:spacing w:before="60" w:after="60"/>
    </w:pPr>
    <w:rPr>
      <w:kern w:val="0"/>
    </w:rPr>
  </w:style>
  <w:style w:type="paragraph" w:customStyle="1" w:styleId="29">
    <w:name w:val="_Style 5"/>
    <w:basedOn w:val="5"/>
    <w:next w:val="1"/>
    <w:unhideWhenUsed/>
    <w:qFormat/>
    <w:uiPriority w:val="39"/>
    <w:pPr>
      <w:widowControl/>
      <w:spacing w:before="240" w:after="0" w:line="259" w:lineRule="auto"/>
      <w:outlineLvl w:val="9"/>
    </w:pPr>
    <w:rPr>
      <w:rFonts w:ascii="等线 Light" w:hAnsi="等线 Light" w:eastAsia="等线 Light"/>
      <w:b w:val="0"/>
      <w:color w:val="2E74B5"/>
      <w:kern w:val="0"/>
      <w:sz w:val="32"/>
      <w:szCs w:val="32"/>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99"/>
    <w:pPr>
      <w:ind w:firstLine="420" w:firstLineChars="200"/>
    </w:pPr>
    <w:rPr>
      <w:rFonts w:ascii="Calibri" w:hAnsi="Calibri" w:cs="Calibri"/>
      <w:szCs w:val="21"/>
    </w:rPr>
  </w:style>
  <w:style w:type="character" w:customStyle="1" w:styleId="32">
    <w:name w:val="NormalCharacter"/>
    <w:qFormat/>
    <w:uiPriority w:val="0"/>
  </w:style>
  <w:style w:type="character" w:customStyle="1" w:styleId="33">
    <w:name w:val="font112"/>
    <w:qFormat/>
    <w:uiPriority w:val="0"/>
    <w:rPr>
      <w:rFonts w:hint="eastAsia" w:ascii="宋体" w:hAnsi="宋体" w:eastAsia="宋体" w:cs="宋体"/>
      <w:color w:val="000000"/>
      <w:sz w:val="22"/>
      <w:szCs w:val="22"/>
      <w:u w:val="none"/>
    </w:rPr>
  </w:style>
  <w:style w:type="character" w:customStyle="1" w:styleId="34">
    <w:name w:val="标题 2 Char Char Char"/>
    <w:qFormat/>
    <w:uiPriority w:val="0"/>
    <w:rPr>
      <w:rFonts w:ascii="Arial" w:hAnsi="Arial" w:eastAsia="黑体"/>
      <w:b/>
      <w:bCs/>
      <w:kern w:val="2"/>
      <w:sz w:val="32"/>
      <w:szCs w:val="32"/>
      <w:lang w:val="en-US" w:eastAsia="zh-CN" w:bidi="ar-SA"/>
    </w:rPr>
  </w:style>
  <w:style w:type="character" w:customStyle="1" w:styleId="35">
    <w:name w:val="font221"/>
    <w:basedOn w:val="21"/>
    <w:qFormat/>
    <w:uiPriority w:val="0"/>
    <w:rPr>
      <w:rFonts w:ascii="仿宋_GB2312" w:eastAsia="仿宋_GB2312" w:cs="仿宋_GB2312"/>
      <w:color w:val="000000"/>
      <w:sz w:val="16"/>
      <w:szCs w:val="16"/>
      <w:u w:val="none"/>
    </w:rPr>
  </w:style>
  <w:style w:type="character" w:customStyle="1" w:styleId="36">
    <w:name w:val="font91"/>
    <w:basedOn w:val="21"/>
    <w:qFormat/>
    <w:uiPriority w:val="0"/>
    <w:rPr>
      <w:rFonts w:hint="eastAsia" w:ascii="宋体" w:hAnsi="宋体" w:eastAsia="宋体" w:cs="宋体"/>
      <w:color w:val="000000"/>
      <w:sz w:val="16"/>
      <w:szCs w:val="16"/>
      <w:u w:val="none"/>
    </w:rPr>
  </w:style>
  <w:style w:type="character" w:customStyle="1" w:styleId="37">
    <w:name w:val="font81"/>
    <w:basedOn w:val="21"/>
    <w:qFormat/>
    <w:uiPriority w:val="0"/>
    <w:rPr>
      <w:rFonts w:hint="eastAsia" w:ascii="宋体" w:hAnsi="宋体" w:eastAsia="宋体" w:cs="宋体"/>
      <w:color w:val="000000"/>
      <w:sz w:val="20"/>
      <w:szCs w:val="20"/>
      <w:u w:val="none"/>
    </w:rPr>
  </w:style>
  <w:style w:type="character" w:customStyle="1" w:styleId="38">
    <w:name w:val="font231"/>
    <w:basedOn w:val="21"/>
    <w:qFormat/>
    <w:uiPriority w:val="0"/>
    <w:rPr>
      <w:rFonts w:ascii="Calibri" w:hAnsi="Calibri" w:cs="Calibri"/>
      <w:color w:val="000000"/>
      <w:sz w:val="16"/>
      <w:szCs w:val="16"/>
      <w:u w:val="none"/>
    </w:rPr>
  </w:style>
  <w:style w:type="character" w:customStyle="1" w:styleId="39">
    <w:name w:val="font241"/>
    <w:basedOn w:val="21"/>
    <w:qFormat/>
    <w:uiPriority w:val="0"/>
    <w:rPr>
      <w:rFonts w:hint="eastAsia" w:ascii="宋体" w:hAnsi="宋体" w:eastAsia="宋体" w:cs="宋体"/>
      <w:color w:val="FF0000"/>
      <w:sz w:val="16"/>
      <w:szCs w:val="16"/>
      <w:u w:val="none"/>
    </w:rPr>
  </w:style>
  <w:style w:type="character" w:customStyle="1" w:styleId="40">
    <w:name w:val="font251"/>
    <w:basedOn w:val="21"/>
    <w:qFormat/>
    <w:uiPriority w:val="0"/>
    <w:rPr>
      <w:rFonts w:hint="eastAsia" w:ascii="宋体" w:hAnsi="宋体" w:eastAsia="宋体" w:cs="宋体"/>
      <w:color w:val="000000"/>
      <w:sz w:val="20"/>
      <w:szCs w:val="20"/>
      <w:u w:val="none"/>
    </w:rPr>
  </w:style>
  <w:style w:type="character" w:customStyle="1" w:styleId="41">
    <w:name w:val="font261"/>
    <w:basedOn w:val="21"/>
    <w:qFormat/>
    <w:uiPriority w:val="0"/>
    <w:rPr>
      <w:rFonts w:hint="eastAsia" w:ascii="宋体" w:hAnsi="宋体" w:eastAsia="宋体" w:cs="宋体"/>
      <w:color w:val="000000"/>
      <w:sz w:val="16"/>
      <w:szCs w:val="16"/>
      <w:u w:val="none"/>
    </w:rPr>
  </w:style>
  <w:style w:type="paragraph" w:customStyle="1" w:styleId="42">
    <w:name w:val="_Style 157"/>
    <w:basedOn w:val="1"/>
    <w:next w:val="30"/>
    <w:qFormat/>
    <w:uiPriority w:val="99"/>
    <w:pPr>
      <w:ind w:firstLine="420" w:firstLineChars="200"/>
    </w:pPr>
    <w:rPr>
      <w:rFonts w:ascii="Calibri" w:hAnsi="Calibri"/>
    </w:rPr>
  </w:style>
  <w:style w:type="paragraph" w:customStyle="1" w:styleId="43">
    <w:name w:val="样式 标题 3 + (中文) 黑体 小四 非加粗 段前: 7.8 磅 段后: 0 磅 行距: 固定值 20 磅"/>
    <w:basedOn w:val="7"/>
    <w:qFormat/>
    <w:uiPriority w:val="0"/>
    <w:pPr>
      <w:autoSpaceDE w:val="0"/>
      <w:autoSpaceDN w:val="0"/>
      <w:spacing w:before="0" w:after="0" w:line="400" w:lineRule="exact"/>
    </w:pPr>
    <w:rPr>
      <w:rFonts w:ascii="Calibri" w:hAnsi="Calibri" w:eastAsia="黑体" w:cs="宋体"/>
      <w:b w:val="0"/>
      <w:bCs w:val="0"/>
      <w:sz w:val="24"/>
      <w:szCs w:val="20"/>
    </w:rPr>
  </w:style>
  <w:style w:type="paragraph" w:customStyle="1" w:styleId="44">
    <w:name w:val="标题2"/>
    <w:basedOn w:val="6"/>
    <w:qFormat/>
    <w:uiPriority w:val="0"/>
    <w:pPr>
      <w:spacing w:beforeLines="50" w:line="440" w:lineRule="exact"/>
      <w:ind w:firstLine="200" w:firstLineChars="200"/>
    </w:pPr>
    <w:rPr>
      <w:rFonts w:ascii="仿宋" w:hAnsi="仿宋" w:eastAsia="仿宋" w:cs="宋体"/>
      <w:sz w:val="24"/>
      <w:szCs w:val="24"/>
    </w:rPr>
  </w:style>
  <w:style w:type="character" w:customStyle="1" w:styleId="45">
    <w:name w:val="Char Char2"/>
    <w:qFormat/>
    <w:uiPriority w:val="0"/>
    <w:rPr>
      <w:rFonts w:ascii="Arial" w:hAnsi="Arial" w:eastAsia="Arial" w:cs="Cambria"/>
      <w:szCs w:val="20"/>
    </w:rPr>
  </w:style>
  <w:style w:type="paragraph" w:customStyle="1" w:styleId="46">
    <w:name w:val="中文正文、"/>
    <w:basedOn w:val="1"/>
    <w:qFormat/>
    <w:uiPriority w:val="0"/>
    <w:pPr>
      <w:ind w:firstLine="420"/>
    </w:pPr>
    <w:rPr>
      <w:szCs w:val="21"/>
    </w:rPr>
  </w:style>
  <w:style w:type="paragraph" w:customStyle="1" w:styleId="47">
    <w:name w:val="投标文件副标题"/>
    <w:basedOn w:val="1"/>
    <w:link w:val="60"/>
    <w:qFormat/>
    <w:uiPriority w:val="0"/>
    <w:rPr>
      <w:sz w:val="30"/>
      <w:szCs w:val="30"/>
    </w:rPr>
  </w:style>
  <w:style w:type="paragraph" w:customStyle="1" w:styleId="48">
    <w:name w:val="表内正文左两列"/>
    <w:basedOn w:val="49"/>
    <w:qFormat/>
    <w:uiPriority w:val="0"/>
    <w:pPr>
      <w:jc w:val="center"/>
    </w:pPr>
  </w:style>
  <w:style w:type="paragraph" w:customStyle="1" w:styleId="49">
    <w:name w:val="表内正文"/>
    <w:basedOn w:val="1"/>
    <w:qFormat/>
    <w:uiPriority w:val="0"/>
    <w:pPr>
      <w:spacing w:line="320" w:lineRule="atLeast"/>
    </w:pPr>
    <w:rPr>
      <w:spacing w:val="2"/>
      <w:szCs w:val="21"/>
    </w:rPr>
  </w:style>
  <w:style w:type="paragraph" w:customStyle="1" w:styleId="50">
    <w:name w:val="投标文件"/>
    <w:basedOn w:val="51"/>
    <w:qFormat/>
    <w:uiPriority w:val="0"/>
    <w:rPr>
      <w:sz w:val="30"/>
    </w:rPr>
  </w:style>
  <w:style w:type="paragraph" w:customStyle="1" w:styleId="51">
    <w:name w:val="章标题"/>
    <w:basedOn w:val="1"/>
    <w:link w:val="59"/>
    <w:qFormat/>
    <w:uiPriority w:val="0"/>
    <w:pPr>
      <w:ind w:left="442"/>
      <w:jc w:val="center"/>
    </w:pPr>
    <w:rPr>
      <w:sz w:val="36"/>
      <w:szCs w:val="36"/>
    </w:rPr>
  </w:style>
  <w:style w:type="paragraph" w:customStyle="1" w:styleId="52">
    <w:name w:val="节标题"/>
    <w:basedOn w:val="1"/>
    <w:qFormat/>
    <w:uiPriority w:val="0"/>
    <w:rPr>
      <w:sz w:val="30"/>
      <w:szCs w:val="30"/>
    </w:rPr>
  </w:style>
  <w:style w:type="paragraph" w:customStyle="1" w:styleId="53">
    <w:name w:val="附件左上标题"/>
    <w:basedOn w:val="1"/>
    <w:qFormat/>
    <w:uiPriority w:val="0"/>
    <w:rPr>
      <w:spacing w:val="2"/>
      <w:sz w:val="24"/>
    </w:rPr>
  </w:style>
  <w:style w:type="paragraph" w:customStyle="1" w:styleId="54">
    <w:name w:val="附件大标题"/>
    <w:basedOn w:val="1"/>
    <w:qFormat/>
    <w:uiPriority w:val="0"/>
    <w:pPr>
      <w:spacing w:before="120" w:after="120"/>
      <w:jc w:val="center"/>
    </w:pPr>
    <w:rPr>
      <w:rFonts w:hAnsi="黑体"/>
      <w:spacing w:val="100"/>
      <w:sz w:val="32"/>
      <w:szCs w:val="32"/>
    </w:rPr>
  </w:style>
  <w:style w:type="paragraph" w:customStyle="1" w:styleId="55">
    <w:name w:val="表标题"/>
    <w:basedOn w:val="1"/>
    <w:qFormat/>
    <w:uiPriority w:val="0"/>
    <w:rPr>
      <w:bCs/>
      <w:sz w:val="28"/>
      <w:szCs w:val="28"/>
    </w:rPr>
  </w:style>
  <w:style w:type="paragraph" w:customStyle="1" w:styleId="56">
    <w:name w:val="表内列标题"/>
    <w:basedOn w:val="1"/>
    <w:qFormat/>
    <w:uiPriority w:val="0"/>
    <w:pPr>
      <w:spacing w:line="320" w:lineRule="atLeast"/>
      <w:jc w:val="center"/>
    </w:pPr>
    <w:rPr>
      <w:rFonts w:hAnsi="黑体"/>
      <w:spacing w:val="2"/>
    </w:rPr>
  </w:style>
  <w:style w:type="paragraph" w:customStyle="1" w:styleId="57">
    <w:name w:val="表内左两列正文"/>
    <w:basedOn w:val="49"/>
    <w:qFormat/>
    <w:uiPriority w:val="0"/>
    <w:pPr>
      <w:spacing w:line="320" w:lineRule="exact"/>
      <w:jc w:val="center"/>
    </w:pPr>
    <w:rPr>
      <w:w w:val="99"/>
    </w:rPr>
  </w:style>
  <w:style w:type="paragraph" w:customStyle="1" w:styleId="58">
    <w:name w:val="段标题"/>
    <w:basedOn w:val="1"/>
    <w:qFormat/>
    <w:uiPriority w:val="0"/>
    <w:rPr>
      <w:sz w:val="28"/>
      <w:szCs w:val="28"/>
    </w:rPr>
  </w:style>
  <w:style w:type="character" w:customStyle="1" w:styleId="59">
    <w:name w:val="章标题 Char"/>
    <w:link w:val="51"/>
    <w:qFormat/>
    <w:uiPriority w:val="0"/>
    <w:rPr>
      <w:sz w:val="36"/>
      <w:szCs w:val="36"/>
    </w:rPr>
  </w:style>
  <w:style w:type="character" w:customStyle="1" w:styleId="60">
    <w:name w:val="投标文件副标题 Char"/>
    <w:link w:val="47"/>
    <w:qFormat/>
    <w:uiPriority w:val="0"/>
    <w:rPr>
      <w:sz w:val="30"/>
      <w:szCs w:val="30"/>
    </w:rPr>
  </w:style>
  <w:style w:type="character" w:customStyle="1" w:styleId="61">
    <w:name w:val="标题 字符"/>
    <w:link w:val="20"/>
    <w:qFormat/>
    <w:uiPriority w:val="10"/>
    <w:rPr>
      <w:rFonts w:ascii="Arial" w:hAnsi="Arial" w:eastAsia="Arial"/>
      <w:b/>
      <w:bCs/>
      <w:kern w:val="0"/>
      <w:sz w:val="32"/>
      <w:szCs w:val="32"/>
    </w:rPr>
  </w:style>
  <w:style w:type="paragraph" w:customStyle="1" w:styleId="62">
    <w:name w:val="标题 11"/>
    <w:basedOn w:val="1"/>
    <w:qFormat/>
    <w:uiPriority w:val="1"/>
    <w:pPr>
      <w:ind w:left="3"/>
      <w:outlineLvl w:val="1"/>
    </w:pPr>
    <w:rPr>
      <w:rFonts w:ascii="微软雅黑" w:hAnsi="微软雅黑" w:eastAsia="微软雅黑"/>
      <w:b/>
      <w:bCs/>
      <w:sz w:val="44"/>
      <w:szCs w:val="44"/>
    </w:rPr>
  </w:style>
  <w:style w:type="paragraph" w:customStyle="1" w:styleId="63">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9093</Words>
  <Characters>9584</Characters>
  <Lines>84</Lines>
  <Paragraphs>23</Paragraphs>
  <TotalTime>0</TotalTime>
  <ScaleCrop>false</ScaleCrop>
  <LinksUpToDate>false</LinksUpToDate>
  <CharactersWithSpaces>11148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2024-08-06T04:20:00Z</dcterms:created>
  <dc:creator>乔辰生</dc:creator>
  <cp:lastModifiedBy>梦里花落U知多少</cp:lastModifiedBy>
  <cp:lastPrinted>2023-11-18T00:38:00Z</cp:lastPrinted>
  <dcterms:modified xsi:type="dcterms:W3CDTF">2024-11-08T08:24:49Z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C3FCB9AC51FF4792AA379C8A4AA5A343_13</vt:lpwstr>
  </property>
</Properties>
</file>