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72"/>
          <w:szCs w:val="72"/>
          <w:highlight w:val="none"/>
        </w:rPr>
      </w:pPr>
    </w:p>
    <w:p>
      <w:pPr>
        <w:spacing w:line="360" w:lineRule="auto"/>
        <w:jc w:val="center"/>
        <w:rPr>
          <w:rFonts w:ascii="宋体" w:hAnsi="宋体" w:cs="宋体"/>
          <w:highlight w:val="none"/>
        </w:rPr>
      </w:pPr>
      <w:r>
        <w:rPr>
          <w:rFonts w:hint="eastAsia" w:ascii="黑体" w:hAnsi="宋体" w:eastAsia="黑体"/>
          <w:b/>
          <w:sz w:val="52"/>
          <w:szCs w:val="52"/>
          <w:highlight w:val="none"/>
        </w:rPr>
        <w:t>江苏长江地质勘查院</w:t>
      </w:r>
      <w:r>
        <w:rPr>
          <w:rFonts w:hint="eastAsia" w:ascii="黑体" w:hAnsi="宋体" w:eastAsia="黑体"/>
          <w:b/>
          <w:sz w:val="52"/>
          <w:szCs w:val="52"/>
          <w:highlight w:val="none"/>
          <w:lang w:eastAsia="zh-CN"/>
        </w:rPr>
        <w:t>高陡岩质边坡的高效修复技术研究</w:t>
      </w:r>
      <w:r>
        <w:rPr>
          <w:rFonts w:hint="eastAsia" w:ascii="黑体" w:hAnsi="宋体" w:eastAsia="黑体"/>
          <w:b/>
          <w:sz w:val="52"/>
          <w:szCs w:val="52"/>
          <w:highlight w:val="none"/>
          <w:lang w:val="en-US" w:eastAsia="zh-CN"/>
        </w:rPr>
        <w:t>项目绿化材料采购</w:t>
      </w:r>
    </w:p>
    <w:p>
      <w:pPr>
        <w:spacing w:line="360" w:lineRule="auto"/>
        <w:jc w:val="center"/>
        <w:rPr>
          <w:rFonts w:hint="eastAsia" w:ascii="黑体" w:hAnsi="宋体" w:eastAsia="黑体"/>
          <w:b/>
          <w:sz w:val="56"/>
          <w:szCs w:val="56"/>
          <w:highlight w:val="none"/>
        </w:rPr>
      </w:pPr>
      <w:r>
        <w:rPr>
          <w:rFonts w:hint="eastAsia" w:ascii="黑体" w:hAnsi="宋体" w:eastAsia="黑体"/>
          <w:b/>
          <w:sz w:val="56"/>
          <w:szCs w:val="56"/>
          <w:highlight w:val="none"/>
        </w:rPr>
        <w:t>公开比选文件</w:t>
      </w:r>
      <w:bookmarkStart w:id="36" w:name="_GoBack"/>
      <w:bookmarkEnd w:id="36"/>
    </w:p>
    <w:p>
      <w:pPr>
        <w:pStyle w:val="17"/>
        <w:rPr>
          <w:rFonts w:hint="eastAsia" w:ascii="黑体" w:hAnsi="宋体" w:eastAsia="黑体"/>
          <w:b/>
          <w:sz w:val="56"/>
          <w:szCs w:val="56"/>
          <w:highlight w:val="none"/>
        </w:rPr>
      </w:pPr>
    </w:p>
    <w:p>
      <w:pPr>
        <w:rPr>
          <w:rFonts w:hint="eastAsia" w:ascii="黑体" w:hAnsi="宋体" w:eastAsia="黑体"/>
          <w:b/>
          <w:sz w:val="56"/>
          <w:szCs w:val="56"/>
          <w:highlight w:val="none"/>
        </w:rPr>
      </w:pPr>
    </w:p>
    <w:p>
      <w:pPr>
        <w:pStyle w:val="17"/>
        <w:rPr>
          <w:rFonts w:hint="eastAsia" w:ascii="黑体" w:hAnsi="宋体" w:eastAsia="黑体"/>
          <w:b/>
          <w:sz w:val="56"/>
          <w:szCs w:val="56"/>
          <w:highlight w:val="none"/>
        </w:rPr>
      </w:pPr>
    </w:p>
    <w:p>
      <w:pPr>
        <w:rPr>
          <w:rFonts w:hint="eastAsia" w:ascii="黑体" w:hAnsi="宋体" w:eastAsia="黑体"/>
          <w:b/>
          <w:sz w:val="56"/>
          <w:szCs w:val="56"/>
          <w:highlight w:val="none"/>
        </w:rPr>
      </w:pPr>
    </w:p>
    <w:p>
      <w:pPr>
        <w:pStyle w:val="17"/>
      </w:pPr>
    </w:p>
    <w:p>
      <w:pPr>
        <w:spacing w:line="360" w:lineRule="auto"/>
        <w:rPr>
          <w:rFonts w:ascii="宋体" w:hAnsi="宋体" w:eastAsia="仿宋_GB2312"/>
          <w:b/>
          <w:sz w:val="32"/>
          <w:szCs w:val="32"/>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pStyle w:val="10"/>
        <w:rPr>
          <w:rFonts w:hint="eastAsia"/>
          <w:highlight w:val="none"/>
        </w:rPr>
      </w:pPr>
    </w:p>
    <w:p>
      <w:pPr>
        <w:pStyle w:val="10"/>
        <w:rPr>
          <w:rFonts w:hint="eastAsia"/>
          <w:highlight w:val="none"/>
        </w:rPr>
      </w:pPr>
    </w:p>
    <w:p>
      <w:pPr>
        <w:pStyle w:val="9"/>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rPr>
        <w:t>采购人：江苏长江地质勘查院</w:t>
      </w:r>
    </w:p>
    <w:p>
      <w:pPr>
        <w:jc w:val="center"/>
        <w:rPr>
          <w:rFonts w:ascii="黑体" w:hAnsi="黑体" w:eastAsia="黑体" w:cs="黑体"/>
          <w:b/>
          <w:sz w:val="32"/>
          <w:highlight w:val="none"/>
        </w:rPr>
      </w:pPr>
      <w:r>
        <w:rPr>
          <w:rFonts w:hint="eastAsia" w:ascii="黑体" w:hAnsi="黑体" w:eastAsia="黑体" w:cs="黑体"/>
          <w:b/>
          <w:sz w:val="32"/>
          <w:highlight w:val="none"/>
        </w:rPr>
        <w:t>二〇二四年</w:t>
      </w:r>
      <w:r>
        <w:rPr>
          <w:rFonts w:hint="eastAsia" w:ascii="黑体" w:hAnsi="黑体" w:eastAsia="黑体" w:cs="黑体"/>
          <w:b/>
          <w:sz w:val="32"/>
          <w:highlight w:val="none"/>
          <w:lang w:val="en-US" w:eastAsia="zh-CN"/>
        </w:rPr>
        <w:t>十一</w:t>
      </w:r>
      <w:r>
        <w:rPr>
          <w:rFonts w:hint="eastAsia" w:ascii="黑体" w:hAnsi="黑体" w:eastAsia="黑体" w:cs="黑体"/>
          <w:b/>
          <w:sz w:val="32"/>
          <w:highlight w:val="none"/>
        </w:rPr>
        <w:t>月</w:t>
      </w:r>
    </w:p>
    <w:p>
      <w:pPr>
        <w:pStyle w:val="41"/>
        <w:jc w:val="both"/>
        <w:rPr>
          <w:rFonts w:ascii="宋体" w:hAnsi="宋体" w:eastAsia="宋体"/>
          <w:b/>
          <w:color w:val="auto"/>
          <w:kern w:val="2"/>
          <w:sz w:val="44"/>
          <w:szCs w:val="20"/>
          <w:highlight w:val="none"/>
        </w:rPr>
        <w:sectPr>
          <w:pgSz w:w="11900" w:h="16840"/>
          <w:pgMar w:top="1570" w:right="1338" w:bottom="1616" w:left="1684" w:header="1481" w:footer="1531" w:gutter="0"/>
          <w:pgNumType w:start="1"/>
          <w:cols w:space="720" w:num="1"/>
          <w:docGrid w:linePitch="360" w:charSpace="0"/>
        </w:sectPr>
      </w:pPr>
    </w:p>
    <w:p>
      <w:pPr>
        <w:pStyle w:val="2"/>
        <w:spacing w:line="660" w:lineRule="exact"/>
        <w:rPr>
          <w:rFonts w:ascii="黑体" w:hAnsi="黑体" w:eastAsia="黑体" w:cs="黑体"/>
          <w:bCs/>
          <w:color w:val="333333"/>
          <w:kern w:val="2"/>
          <w:sz w:val="32"/>
          <w:szCs w:val="32"/>
          <w:highlight w:val="none"/>
        </w:rPr>
      </w:pPr>
      <w:bookmarkStart w:id="0" w:name="_Toc20708"/>
      <w:bookmarkStart w:id="1" w:name="_Toc15093"/>
      <w:bookmarkStart w:id="2" w:name="_Toc9061"/>
      <w:r>
        <w:rPr>
          <w:rFonts w:hint="eastAsia" w:ascii="方正小标宋简体" w:hAnsi="仿宋_GB2312" w:eastAsia="方正小标宋简体"/>
          <w:bCs/>
          <w:color w:val="000000"/>
          <w:szCs w:val="44"/>
          <w:highlight w:val="none"/>
        </w:rPr>
        <w:t xml:space="preserve">第一章 </w:t>
      </w:r>
      <w:bookmarkStart w:id="3" w:name="_Toc24572"/>
      <w:bookmarkStart w:id="4" w:name="_Toc8924"/>
      <w:r>
        <w:rPr>
          <w:rFonts w:hint="eastAsia" w:ascii="方正小标宋简体" w:hAnsi="仿宋_GB2312" w:eastAsia="方正小标宋简体"/>
          <w:bCs/>
          <w:color w:val="000000"/>
          <w:szCs w:val="44"/>
          <w:highlight w:val="none"/>
        </w:rPr>
        <w:t>采购公告</w:t>
      </w:r>
      <w:bookmarkEnd w:id="0"/>
      <w:bookmarkEnd w:id="1"/>
      <w:bookmarkEnd w:id="3"/>
      <w:bookmarkEnd w:id="4"/>
    </w:p>
    <w:bookmarkEnd w:id="2"/>
    <w:p>
      <w:pPr>
        <w:pStyle w:val="2"/>
        <w:spacing w:line="500" w:lineRule="exact"/>
        <w:ind w:firstLine="640" w:firstLineChars="200"/>
        <w:jc w:val="left"/>
        <w:rPr>
          <w:rFonts w:hint="eastAsia" w:ascii="仿宋_GB2312" w:hAnsi="仿宋_GB2312" w:eastAsia="仿宋_GB2312" w:cs="仿宋_GB2312"/>
          <w:color w:val="333333"/>
          <w:kern w:val="0"/>
          <w:sz w:val="32"/>
          <w:szCs w:val="32"/>
          <w:highlight w:val="none"/>
          <w:lang w:val="en-US" w:eastAsia="zh-CN" w:bidi="ar-SA"/>
        </w:rPr>
      </w:pPr>
      <w:bookmarkStart w:id="5" w:name="_Toc3057"/>
      <w:bookmarkStart w:id="6" w:name="_Toc22618"/>
    </w:p>
    <w:p>
      <w:pPr>
        <w:kinsoku/>
        <w:spacing w:line="560" w:lineRule="exact"/>
        <w:ind w:firstLine="640" w:firstLineChars="200"/>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val="en-US" w:eastAsia="zh-CN" w:bidi="ar-SA"/>
        </w:rPr>
        <w:t>江苏长江地质勘查院高陡岩质边坡的高效修复技术研究项目绿化材料</w:t>
      </w:r>
      <w:r>
        <w:rPr>
          <w:rFonts w:hint="eastAsia" w:ascii="仿宋_GB2312" w:hAnsi="仿宋_GB2312" w:eastAsia="仿宋_GB2312" w:cs="仿宋_GB2312"/>
          <w:color w:val="333333"/>
          <w:kern w:val="0"/>
          <w:sz w:val="32"/>
          <w:szCs w:val="32"/>
          <w:highlight w:val="none"/>
        </w:rPr>
        <w:t>采购</w:t>
      </w:r>
      <w:r>
        <w:rPr>
          <w:rFonts w:ascii="仿宋_GB2312" w:hAnsi="仿宋_GB2312" w:eastAsia="仿宋_GB2312" w:cs="仿宋_GB2312"/>
          <w:color w:val="333333"/>
          <w:kern w:val="0"/>
          <w:sz w:val="32"/>
          <w:szCs w:val="32"/>
          <w:highlight w:val="none"/>
        </w:rPr>
        <w:t>资金已落实，资金来源为自筹，目前已具备</w:t>
      </w:r>
      <w:r>
        <w:rPr>
          <w:rFonts w:hint="eastAsia" w:ascii="仿宋_GB2312" w:hAnsi="仿宋_GB2312" w:eastAsia="仿宋_GB2312" w:cs="仿宋_GB2312"/>
          <w:color w:val="333333"/>
          <w:kern w:val="0"/>
          <w:sz w:val="32"/>
          <w:szCs w:val="32"/>
          <w:highlight w:val="none"/>
        </w:rPr>
        <w:t>采购</w:t>
      </w:r>
      <w:r>
        <w:rPr>
          <w:rFonts w:ascii="仿宋_GB2312" w:hAnsi="仿宋_GB2312" w:eastAsia="仿宋_GB2312" w:cs="仿宋_GB2312"/>
          <w:color w:val="333333"/>
          <w:kern w:val="0"/>
          <w:sz w:val="32"/>
          <w:szCs w:val="32"/>
          <w:highlight w:val="none"/>
        </w:rPr>
        <w:t>条件，现发布</w:t>
      </w:r>
      <w:r>
        <w:rPr>
          <w:rFonts w:hint="eastAsia" w:ascii="仿宋_GB2312" w:hAnsi="仿宋_GB2312" w:eastAsia="仿宋_GB2312" w:cs="仿宋_GB2312"/>
          <w:color w:val="333333"/>
          <w:kern w:val="0"/>
          <w:sz w:val="32"/>
          <w:szCs w:val="32"/>
          <w:highlight w:val="none"/>
        </w:rPr>
        <w:t>采购</w:t>
      </w:r>
      <w:r>
        <w:rPr>
          <w:rFonts w:ascii="仿宋_GB2312" w:hAnsi="仿宋_GB2312" w:eastAsia="仿宋_GB2312" w:cs="仿宋_GB2312"/>
          <w:color w:val="333333"/>
          <w:kern w:val="0"/>
          <w:sz w:val="32"/>
          <w:szCs w:val="32"/>
          <w:highlight w:val="none"/>
        </w:rPr>
        <w:t>公告进行采购，欢迎符合条件的</w:t>
      </w:r>
      <w:r>
        <w:rPr>
          <w:rFonts w:hint="eastAsia" w:ascii="仿宋_GB2312" w:hAnsi="仿宋_GB2312" w:eastAsia="仿宋_GB2312" w:cs="仿宋_GB2312"/>
          <w:color w:val="333333"/>
          <w:kern w:val="0"/>
          <w:sz w:val="32"/>
          <w:szCs w:val="32"/>
          <w:highlight w:val="none"/>
          <w:lang w:eastAsia="zh-CN"/>
        </w:rPr>
        <w:t>响应</w:t>
      </w:r>
      <w:r>
        <w:rPr>
          <w:rFonts w:ascii="仿宋_GB2312" w:hAnsi="仿宋_GB2312" w:eastAsia="仿宋_GB2312" w:cs="仿宋_GB2312"/>
          <w:color w:val="333333"/>
          <w:kern w:val="0"/>
          <w:sz w:val="32"/>
          <w:szCs w:val="32"/>
          <w:highlight w:val="none"/>
        </w:rPr>
        <w:t>人报名参与。</w:t>
      </w:r>
      <w:bookmarkEnd w:id="5"/>
      <w:bookmarkEnd w:id="6"/>
    </w:p>
    <w:p>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黑体" w:hAnsi="黑体" w:eastAsia="黑体" w:cs="黑体"/>
          <w:color w:val="333333"/>
          <w:kern w:val="0"/>
          <w:sz w:val="32"/>
          <w:szCs w:val="32"/>
          <w:highlight w:val="none"/>
        </w:rPr>
        <w:t>一、采购概况</w:t>
      </w:r>
    </w:p>
    <w:p>
      <w:pPr>
        <w:kinsoku/>
        <w:spacing w:line="560" w:lineRule="exact"/>
        <w:ind w:left="958" w:leftChars="304" w:hanging="320" w:hangingChars="1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1.项目名称：高陡岩质边坡的高效修复技术研究项目绿化材料采购</w:t>
      </w:r>
    </w:p>
    <w:p>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2.施工地点：连云港市海州区</w:t>
      </w:r>
    </w:p>
    <w:p>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3.控制价：玖万陆仟元整（含税）。</w:t>
      </w:r>
    </w:p>
    <w:p>
      <w:pPr>
        <w:kinsoku/>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4.采购内容：详见下表</w:t>
      </w:r>
    </w:p>
    <w:tbl>
      <w:tblPr>
        <w:tblStyle w:val="23"/>
        <w:tblW w:w="827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8"/>
        <w:gridCol w:w="1530"/>
        <w:gridCol w:w="1970"/>
        <w:gridCol w:w="136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内容</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暂定工程量</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紫穗槐</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600.00 </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株</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植生孔内用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凌霄</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600.00 </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株</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植生孔内用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迎春花</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600.00 </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株</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植生孔内用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稻壳</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21.00 </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种子</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150.00 </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公斤</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木纤维</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18.00 </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16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5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有机肥</w:t>
            </w:r>
          </w:p>
        </w:tc>
        <w:tc>
          <w:tcPr>
            <w:tcW w:w="19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4.00 </w:t>
            </w:r>
          </w:p>
        </w:tc>
        <w:tc>
          <w:tcPr>
            <w:tcW w:w="13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吨</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4" w:hRule="atLeast"/>
        </w:trPr>
        <w:tc>
          <w:tcPr>
            <w:tcW w:w="827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lang w:val="en-US" w:eastAsia="zh-CN"/>
              </w:rPr>
            </w:pPr>
            <w:r>
              <w:rPr>
                <w:rFonts w:hint="eastAsia" w:ascii="仿宋_GB2312" w:hAnsi="仿宋_GB2312" w:eastAsia="仿宋_GB2312" w:cs="仿宋_GB2312"/>
                <w:color w:val="333333"/>
                <w:kern w:val="0"/>
                <w:sz w:val="32"/>
                <w:szCs w:val="32"/>
                <w:highlight w:val="none"/>
                <w:lang w:val="en-US" w:eastAsia="zh-CN" w:bidi="ar-SA"/>
              </w:rPr>
              <w:t>据实进行结算。</w:t>
            </w:r>
          </w:p>
        </w:tc>
      </w:tr>
    </w:tbl>
    <w:p>
      <w:pPr>
        <w:pStyle w:val="18"/>
        <w:widowControl/>
        <w:shd w:val="clear" w:color="auto" w:fill="FFFFFF"/>
        <w:spacing w:before="10" w:beforeAutospacing="0" w:after="10" w:afterAutospacing="0" w:line="520" w:lineRule="exact"/>
        <w:ind w:right="10"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5.服务时间：合同签订之日起3日内到现场开始供货</w:t>
      </w:r>
    </w:p>
    <w:p>
      <w:pPr>
        <w:spacing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6.采购编号：</w:t>
      </w:r>
    </w:p>
    <w:p>
      <w:pPr>
        <w:pStyle w:val="1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7.资金来源：自有资金</w:t>
      </w:r>
    </w:p>
    <w:p>
      <w:pPr>
        <w:pStyle w:val="1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8.中标通知方式：书面通知中标人</w:t>
      </w:r>
    </w:p>
    <w:p>
      <w:pPr>
        <w:pStyle w:val="1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9.评标办法为符合采购人需求合理低价中标</w:t>
      </w:r>
    </w:p>
    <w:p>
      <w:pPr>
        <w:pStyle w:val="18"/>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333333"/>
          <w:kern w:val="0"/>
          <w:sz w:val="32"/>
          <w:szCs w:val="32"/>
          <w:highlight w:val="none"/>
          <w:lang w:val="en-US" w:eastAsia="zh-CN" w:bidi="ar-SA"/>
        </w:rPr>
      </w:pPr>
      <w:r>
        <w:rPr>
          <w:rFonts w:hint="eastAsia" w:ascii="仿宋_GB2312" w:hAnsi="仿宋_GB2312" w:eastAsia="仿宋_GB2312" w:cs="仿宋_GB2312"/>
          <w:color w:val="333333"/>
          <w:kern w:val="0"/>
          <w:sz w:val="32"/>
          <w:szCs w:val="32"/>
          <w:highlight w:val="none"/>
          <w:lang w:val="en-US" w:eastAsia="zh-CN" w:bidi="ar-SA"/>
        </w:rPr>
        <w:t>10.其他要求详见比选文件</w:t>
      </w:r>
    </w:p>
    <w:p>
      <w:pPr>
        <w:numPr>
          <w:ilvl w:val="0"/>
          <w:numId w:val="1"/>
        </w:numPr>
        <w:spacing w:line="500" w:lineRule="exact"/>
        <w:ind w:firstLine="640" w:firstLineChars="200"/>
        <w:rPr>
          <w:rFonts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响应</w:t>
      </w:r>
      <w:r>
        <w:rPr>
          <w:rFonts w:hint="eastAsia" w:ascii="黑体" w:hAnsi="黑体" w:eastAsia="黑体" w:cs="黑体"/>
          <w:color w:val="333333"/>
          <w:kern w:val="0"/>
          <w:sz w:val="32"/>
          <w:szCs w:val="32"/>
          <w:highlight w:val="none"/>
        </w:rPr>
        <w:t>人资格要求</w:t>
      </w:r>
    </w:p>
    <w:p>
      <w:pPr>
        <w:pStyle w:val="1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 w:beforeAutospacing="0" w:after="10" w:afterAutospacing="0" w:line="500" w:lineRule="exact"/>
        <w:ind w:right="0" w:rightChars="0" w:firstLine="640" w:firstLineChars="200"/>
        <w:textAlignment w:val="auto"/>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lang w:val="en-US" w:eastAsia="zh-CN"/>
        </w:rPr>
        <w:t>1.</w:t>
      </w:r>
      <w:r>
        <w:rPr>
          <w:rFonts w:hint="eastAsia" w:ascii="仿宋_GB2312" w:hAnsi="仿宋_GB2312" w:eastAsia="仿宋_GB2312" w:cs="仿宋_GB2312"/>
          <w:color w:val="333333"/>
          <w:sz w:val="32"/>
          <w:szCs w:val="32"/>
          <w:highlight w:val="none"/>
        </w:rPr>
        <w:t>具有相应经营范围的独立法人单位，有合格有效的营业执照（提供相关证明文件复印件，原件备查）</w:t>
      </w:r>
      <w:r>
        <w:rPr>
          <w:rFonts w:hint="eastAsia" w:ascii="仿宋_GB2312" w:hAnsi="仿宋_GB2312" w:eastAsia="仿宋_GB2312" w:cs="仿宋_GB2312"/>
          <w:color w:val="333333"/>
          <w:sz w:val="32"/>
          <w:szCs w:val="32"/>
          <w:highlight w:val="none"/>
          <w:lang w:eastAsia="zh-CN"/>
        </w:rPr>
        <w:t>。</w:t>
      </w:r>
    </w:p>
    <w:p>
      <w:pPr>
        <w:pStyle w:val="1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 w:beforeAutospacing="0" w:after="10" w:afterAutospacing="0" w:line="500" w:lineRule="exact"/>
        <w:ind w:right="0" w:rightChars="0" w:firstLine="640" w:firstLineChars="200"/>
        <w:textAlignment w:val="auto"/>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rPr>
        <w:t>2.业绩要求：</w:t>
      </w:r>
      <w:r>
        <w:rPr>
          <w:rFonts w:hint="eastAsia" w:ascii="仿宋_GB2312" w:hAnsi="仿宋_GB2312" w:eastAsia="仿宋_GB2312" w:cs="仿宋_GB2312"/>
          <w:color w:val="333333"/>
          <w:sz w:val="32"/>
          <w:szCs w:val="32"/>
          <w:highlight w:val="none"/>
          <w:lang w:val="en-US" w:eastAsia="zh-CN"/>
        </w:rPr>
        <w:t>响应</w:t>
      </w:r>
      <w:r>
        <w:rPr>
          <w:rFonts w:hint="eastAsia" w:ascii="仿宋_GB2312" w:hAnsi="仿宋_GB2312" w:eastAsia="仿宋_GB2312" w:cs="仿宋_GB2312"/>
          <w:color w:val="333333"/>
          <w:sz w:val="32"/>
          <w:szCs w:val="32"/>
          <w:highlight w:val="none"/>
        </w:rPr>
        <w:t>人须提供（自2021年1月1日至今，以合同签订时间为准）至少</w:t>
      </w:r>
      <w:r>
        <w:rPr>
          <w:rFonts w:hint="eastAsia" w:ascii="仿宋_GB2312" w:hAnsi="仿宋_GB2312" w:eastAsia="仿宋_GB2312" w:cs="仿宋_GB2312"/>
          <w:color w:val="000000" w:themeColor="text1"/>
          <w:sz w:val="32"/>
          <w:szCs w:val="32"/>
          <w:highlight w:val="none"/>
          <w14:textFill>
            <w14:solidFill>
              <w14:schemeClr w14:val="tx1"/>
            </w14:solidFill>
          </w14:textFill>
        </w:rPr>
        <w:t>1项相近业</w:t>
      </w:r>
      <w:r>
        <w:rPr>
          <w:rFonts w:hint="eastAsia" w:ascii="仿宋_GB2312" w:hAnsi="仿宋_GB2312" w:eastAsia="仿宋_GB2312" w:cs="仿宋_GB2312"/>
          <w:color w:val="333333"/>
          <w:sz w:val="32"/>
          <w:szCs w:val="32"/>
          <w:highlight w:val="none"/>
        </w:rPr>
        <w:t>绩，提供合同扫描件（包含合同首页、主要内容页、签字盖章页等)</w:t>
      </w:r>
      <w:r>
        <w:rPr>
          <w:rFonts w:hint="eastAsia" w:ascii="仿宋_GB2312" w:hAnsi="仿宋_GB2312" w:eastAsia="仿宋_GB2312" w:cs="仿宋_GB2312"/>
          <w:color w:val="333333"/>
          <w:sz w:val="32"/>
          <w:szCs w:val="32"/>
          <w:highlight w:val="none"/>
          <w:lang w:eastAsia="zh-CN"/>
        </w:rPr>
        <w:t>。</w:t>
      </w:r>
    </w:p>
    <w:p>
      <w:pPr>
        <w:pStyle w:val="18"/>
        <w:widowControl/>
        <w:shd w:val="clear" w:color="auto" w:fill="FFFFFF"/>
        <w:spacing w:before="10" w:beforeAutospacing="0" w:after="10" w:afterAutospacing="0" w:line="500" w:lineRule="exact"/>
        <w:ind w:right="10" w:firstLine="640" w:firstLineChars="200"/>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rPr>
        <w:t>3.信誉要求：</w:t>
      </w:r>
      <w:r>
        <w:rPr>
          <w:rFonts w:hint="eastAsia" w:ascii="仿宋_GB2312" w:hAnsi="仿宋_GB2312" w:eastAsia="仿宋_GB2312" w:cs="仿宋_GB2312"/>
          <w:color w:val="333333"/>
          <w:sz w:val="32"/>
          <w:szCs w:val="32"/>
          <w:highlight w:val="none"/>
          <w:lang w:val="en-US" w:eastAsia="zh-CN"/>
        </w:rPr>
        <w:t>响应</w:t>
      </w:r>
      <w:r>
        <w:rPr>
          <w:rFonts w:hint="eastAsia" w:ascii="仿宋_GB2312" w:hAnsi="仿宋_GB2312" w:eastAsia="仿宋_GB2312" w:cs="仿宋_GB2312"/>
          <w:color w:val="333333"/>
          <w:sz w:val="32"/>
          <w:szCs w:val="32"/>
          <w:highlight w:val="none"/>
        </w:rPr>
        <w:t>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r>
        <w:rPr>
          <w:rFonts w:hint="eastAsia" w:ascii="仿宋_GB2312" w:hAnsi="仿宋_GB2312" w:eastAsia="仿宋_GB2312" w:cs="仿宋_GB2312"/>
          <w:color w:val="333333"/>
          <w:sz w:val="32"/>
          <w:szCs w:val="32"/>
          <w:highlight w:val="none"/>
          <w:lang w:eastAsia="zh-CN"/>
        </w:rPr>
        <w:t>。</w:t>
      </w:r>
    </w:p>
    <w:p>
      <w:pPr>
        <w:pStyle w:val="18"/>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4.</w:t>
      </w:r>
      <w:r>
        <w:rPr>
          <w:rFonts w:hint="eastAsia" w:ascii="仿宋_GB2312" w:hAnsi="仿宋_GB2312" w:eastAsia="仿宋_GB2312" w:cs="仿宋_GB2312"/>
          <w:color w:val="333333"/>
          <w:sz w:val="32"/>
          <w:szCs w:val="32"/>
          <w:highlight w:val="none"/>
          <w:lang w:val="en-US" w:eastAsia="zh-CN"/>
        </w:rPr>
        <w:t>响应</w:t>
      </w:r>
      <w:r>
        <w:rPr>
          <w:rFonts w:hint="eastAsia" w:ascii="仿宋_GB2312" w:hAnsi="仿宋_GB2312" w:eastAsia="仿宋_GB2312" w:cs="仿宋_GB2312"/>
          <w:color w:val="333333"/>
          <w:sz w:val="32"/>
          <w:szCs w:val="32"/>
          <w:highlight w:val="none"/>
        </w:rPr>
        <w:t>人不得与采购人存在利益关系，包括但不限于采购人领导和关键岗位人员持有</w:t>
      </w:r>
      <w:r>
        <w:rPr>
          <w:rFonts w:hint="eastAsia" w:ascii="仿宋_GB2312" w:hAnsi="仿宋_GB2312" w:eastAsia="仿宋_GB2312" w:cs="仿宋_GB2312"/>
          <w:color w:val="333333"/>
          <w:sz w:val="32"/>
          <w:szCs w:val="32"/>
          <w:highlight w:val="none"/>
          <w:lang w:val="en-US" w:eastAsia="zh-CN"/>
        </w:rPr>
        <w:t>响应</w:t>
      </w:r>
      <w:r>
        <w:rPr>
          <w:rFonts w:hint="eastAsia" w:ascii="仿宋_GB2312" w:hAnsi="仿宋_GB2312" w:eastAsia="仿宋_GB2312" w:cs="仿宋_GB2312"/>
          <w:color w:val="333333"/>
          <w:sz w:val="32"/>
          <w:szCs w:val="32"/>
          <w:highlight w:val="none"/>
        </w:rPr>
        <w:t>人股权、在</w:t>
      </w:r>
      <w:r>
        <w:rPr>
          <w:rFonts w:hint="eastAsia" w:ascii="仿宋_GB2312" w:hAnsi="仿宋_GB2312" w:eastAsia="仿宋_GB2312" w:cs="仿宋_GB2312"/>
          <w:color w:val="333333"/>
          <w:sz w:val="32"/>
          <w:szCs w:val="32"/>
          <w:highlight w:val="none"/>
          <w:lang w:val="en-US" w:eastAsia="zh-CN"/>
        </w:rPr>
        <w:t>响应</w:t>
      </w:r>
      <w:r>
        <w:rPr>
          <w:rFonts w:hint="eastAsia" w:ascii="仿宋_GB2312" w:hAnsi="仿宋_GB2312" w:eastAsia="仿宋_GB2312" w:cs="仿宋_GB2312"/>
          <w:color w:val="333333"/>
          <w:sz w:val="32"/>
          <w:szCs w:val="32"/>
          <w:highlight w:val="none"/>
        </w:rPr>
        <w:t>人中任职、存在亲属关系等。</w:t>
      </w:r>
    </w:p>
    <w:p>
      <w:pPr>
        <w:pStyle w:val="18"/>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5.具有投资参股关系的关联企业，或具有直接管理或被管理关系的母子公司，或同一母公司的子公司，或法定代表人为同一人的两个及两个以上法人不得同时参与投标。</w:t>
      </w:r>
    </w:p>
    <w:p>
      <w:pPr>
        <w:pStyle w:val="18"/>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6.本次采购不接受联合体投标。</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pStyle w:val="18"/>
        <w:widowControl/>
        <w:shd w:val="clear" w:color="auto" w:fill="FFFFFF"/>
        <w:spacing w:before="10" w:beforeAutospacing="0" w:after="10" w:afterAutospacing="0" w:line="500" w:lineRule="exact"/>
        <w:ind w:right="10" w:firstLine="640" w:firstLineChars="200"/>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公开比选公告、公开比选文件及有关补遗和答疑文件相关事项在江苏长江地质勘查院（</w:t>
      </w:r>
      <w:r>
        <w:rPr>
          <w:rFonts w:hint="default" w:ascii="仿宋_GB2312" w:hAnsi="仿宋_GB2312" w:eastAsia="仿宋_GB2312" w:cs="仿宋_GB2312"/>
          <w:color w:val="333333"/>
          <w:sz w:val="32"/>
          <w:szCs w:val="32"/>
          <w:highlight w:val="none"/>
        </w:rPr>
        <w:t>http://www.smdksd.com/）发布</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1.凡有意参加比选者，请于2024年11月</w:t>
      </w:r>
      <w:r>
        <w:rPr>
          <w:rFonts w:hint="eastAsia" w:ascii="仿宋_GB2312" w:hAnsi="仿宋_GB2312" w:eastAsia="仿宋_GB2312" w:cs="仿宋_GB2312"/>
          <w:color w:val="333333"/>
          <w:sz w:val="32"/>
          <w:szCs w:val="32"/>
          <w:highlight w:val="none"/>
          <w:lang w:val="en-US" w:eastAsia="zh-CN"/>
        </w:rPr>
        <w:t>25</w:t>
      </w:r>
      <w:r>
        <w:rPr>
          <w:rFonts w:hint="default" w:ascii="仿宋_GB2312" w:hAnsi="仿宋_GB2312" w:eastAsia="仿宋_GB2312" w:cs="仿宋_GB2312"/>
          <w:color w:val="333333"/>
          <w:sz w:val="32"/>
          <w:szCs w:val="32"/>
          <w:highlight w:val="none"/>
        </w:rPr>
        <w:t>日至2024年11月2</w:t>
      </w:r>
      <w:r>
        <w:rPr>
          <w:rFonts w:hint="eastAsia" w:ascii="仿宋_GB2312" w:hAnsi="仿宋_GB2312" w:eastAsia="仿宋_GB2312" w:cs="仿宋_GB2312"/>
          <w:color w:val="333333"/>
          <w:sz w:val="32"/>
          <w:szCs w:val="32"/>
          <w:highlight w:val="none"/>
          <w:lang w:val="en-US" w:eastAsia="zh-CN"/>
        </w:rPr>
        <w:t>9</w:t>
      </w:r>
      <w:r>
        <w:rPr>
          <w:rFonts w:hint="default" w:ascii="仿宋_GB2312" w:hAnsi="仿宋_GB2312" w:eastAsia="仿宋_GB2312" w:cs="仿宋_GB2312"/>
          <w:color w:val="333333"/>
          <w:sz w:val="32"/>
          <w:szCs w:val="32"/>
          <w:highlight w:val="none"/>
        </w:rPr>
        <w:t>日上午</w:t>
      </w:r>
      <w:r>
        <w:rPr>
          <w:rFonts w:hint="eastAsia" w:ascii="仿宋_GB2312" w:hAnsi="仿宋_GB2312" w:eastAsia="仿宋_GB2312" w:cs="仿宋_GB2312"/>
          <w:color w:val="333333"/>
          <w:sz w:val="32"/>
          <w:szCs w:val="32"/>
          <w:highlight w:val="none"/>
          <w:lang w:val="en-US" w:eastAsia="zh-CN"/>
        </w:rPr>
        <w:t>10</w:t>
      </w:r>
      <w:r>
        <w:rPr>
          <w:rFonts w:hint="default" w:ascii="仿宋_GB2312" w:hAnsi="仿宋_GB2312" w:eastAsia="仿宋_GB2312" w:cs="仿宋_GB2312"/>
          <w:color w:val="333333"/>
          <w:sz w:val="32"/>
          <w:szCs w:val="32"/>
          <w:highlight w:val="none"/>
        </w:rPr>
        <w:t>：00，将必选响应文件邮寄或者人工送达的方式，送至常州市和电路10号。</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2.开标：2024年11月2</w:t>
      </w:r>
      <w:r>
        <w:rPr>
          <w:rFonts w:hint="eastAsia" w:ascii="仿宋_GB2312" w:hAnsi="仿宋_GB2312" w:eastAsia="仿宋_GB2312" w:cs="仿宋_GB2312"/>
          <w:color w:val="333333"/>
          <w:sz w:val="32"/>
          <w:szCs w:val="32"/>
          <w:highlight w:val="none"/>
          <w:lang w:val="en-US" w:eastAsia="zh-CN"/>
        </w:rPr>
        <w:t>9</w:t>
      </w:r>
      <w:r>
        <w:rPr>
          <w:rFonts w:hint="default" w:ascii="仿宋_GB2312" w:hAnsi="仿宋_GB2312" w:eastAsia="仿宋_GB2312" w:cs="仿宋_GB2312"/>
          <w:color w:val="333333"/>
          <w:sz w:val="32"/>
          <w:szCs w:val="32"/>
          <w:highlight w:val="none"/>
        </w:rPr>
        <w:t>日上午</w:t>
      </w:r>
      <w:r>
        <w:rPr>
          <w:rFonts w:hint="eastAsia" w:ascii="仿宋_GB2312" w:hAnsi="仿宋_GB2312" w:eastAsia="仿宋_GB2312" w:cs="仿宋_GB2312"/>
          <w:color w:val="333333"/>
          <w:sz w:val="32"/>
          <w:szCs w:val="32"/>
          <w:highlight w:val="none"/>
          <w:lang w:val="en-US" w:eastAsia="zh-CN"/>
        </w:rPr>
        <w:t>10</w:t>
      </w:r>
      <w:r>
        <w:rPr>
          <w:rFonts w:hint="default" w:ascii="仿宋_GB2312" w:hAnsi="仿宋_GB2312" w:eastAsia="仿宋_GB2312" w:cs="仿宋_GB2312"/>
          <w:color w:val="333333"/>
          <w:sz w:val="32"/>
          <w:szCs w:val="32"/>
          <w:highlight w:val="none"/>
        </w:rPr>
        <w:t>：00(北京时间)在江苏省常州市天宁区和电路10号三楼会议室开标。</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lang w:val="en-US" w:eastAsia="zh-CN"/>
        </w:rPr>
        <w:t>3.</w:t>
      </w:r>
      <w:r>
        <w:rPr>
          <w:rFonts w:hint="default" w:ascii="仿宋_GB2312" w:hAnsi="仿宋_GB2312" w:eastAsia="仿宋_GB2312" w:cs="仿宋_GB2312"/>
          <w:color w:val="333333"/>
          <w:sz w:val="32"/>
          <w:szCs w:val="32"/>
          <w:highlight w:val="none"/>
        </w:rPr>
        <w:t>递交地点：常州市和电路10号。</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上述安排如有变化，采购人将视情况在公司官网发布通知。</w:t>
      </w:r>
    </w:p>
    <w:p>
      <w:pPr>
        <w:spacing w:line="560" w:lineRule="exact"/>
        <w:ind w:firstLine="640" w:firstLineChars="200"/>
        <w:rPr>
          <w:rFonts w:hint="default" w:ascii="黑体" w:hAnsi="黑体" w:eastAsia="黑体"/>
          <w:color w:val="000000"/>
          <w:sz w:val="32"/>
          <w:szCs w:val="32"/>
          <w:highlight w:val="none"/>
        </w:rPr>
      </w:pPr>
      <w:r>
        <w:rPr>
          <w:rFonts w:hint="eastAsia" w:ascii="黑体" w:hAnsi="黑体" w:eastAsia="黑体"/>
          <w:color w:val="000000"/>
          <w:sz w:val="32"/>
          <w:szCs w:val="32"/>
          <w:highlight w:val="none"/>
        </w:rPr>
        <w:t>四、采购人及联系方式</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采购人：江苏长江地质勘查院</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地址：江苏省常州市和电路10号。</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联系人：乔辰生，电话：13584378541</w:t>
      </w:r>
    </w:p>
    <w:p>
      <w:pPr>
        <w:pStyle w:val="18"/>
        <w:widowControl/>
        <w:shd w:val="clear" w:color="auto" w:fill="FFFFFF"/>
        <w:spacing w:before="10" w:beforeAutospacing="0" w:after="10" w:afterAutospacing="0" w:line="500" w:lineRule="exact"/>
        <w:ind w:right="10" w:firstLine="640" w:firstLineChars="200"/>
        <w:rPr>
          <w:rFonts w:hint="eastAsia" w:ascii="仿宋_GB2312" w:hAnsi="仿宋_GB2312" w:eastAsia="仿宋_GB2312" w:cs="仿宋_GB2312"/>
          <w:color w:val="333333"/>
          <w:sz w:val="32"/>
          <w:szCs w:val="32"/>
          <w:highlight w:val="none"/>
          <w:lang w:val="en-US" w:eastAsia="zh-CN"/>
        </w:rPr>
      </w:pPr>
      <w:r>
        <w:rPr>
          <w:rFonts w:hint="default" w:ascii="仿宋_GB2312" w:hAnsi="仿宋_GB2312" w:eastAsia="仿宋_GB2312" w:cs="仿宋_GB2312"/>
          <w:color w:val="333333"/>
          <w:sz w:val="32"/>
          <w:szCs w:val="32"/>
          <w:highlight w:val="none"/>
        </w:rPr>
        <w:t>项目联系人：</w:t>
      </w:r>
      <w:r>
        <w:rPr>
          <w:rFonts w:hint="eastAsia" w:ascii="仿宋_GB2312" w:hAnsi="仿宋_GB2312" w:eastAsia="仿宋_GB2312" w:cs="仿宋_GB2312"/>
          <w:color w:val="333333"/>
          <w:sz w:val="32"/>
          <w:szCs w:val="32"/>
          <w:highlight w:val="none"/>
          <w:lang w:val="en-US" w:eastAsia="zh-CN"/>
        </w:rPr>
        <w:t>葛峰军，</w:t>
      </w:r>
      <w:r>
        <w:rPr>
          <w:rFonts w:hint="default" w:ascii="仿宋_GB2312" w:hAnsi="仿宋_GB2312" w:eastAsia="仿宋_GB2312" w:cs="仿宋_GB2312"/>
          <w:color w:val="333333"/>
          <w:sz w:val="32"/>
          <w:szCs w:val="32"/>
          <w:highlight w:val="none"/>
        </w:rPr>
        <w:t>电话：</w:t>
      </w:r>
      <w:r>
        <w:rPr>
          <w:rFonts w:hint="eastAsia" w:ascii="仿宋_GB2312" w:hAnsi="仿宋_GB2312" w:eastAsia="仿宋_GB2312" w:cs="仿宋_GB2312"/>
          <w:color w:val="333333"/>
          <w:sz w:val="32"/>
          <w:szCs w:val="32"/>
          <w:highlight w:val="none"/>
          <w:lang w:val="en-US" w:eastAsia="zh-CN"/>
        </w:rPr>
        <w:t xml:space="preserve">17737181310 </w:t>
      </w:r>
    </w:p>
    <w:p>
      <w:pPr>
        <w:spacing w:line="560" w:lineRule="exact"/>
        <w:ind w:firstLine="640" w:firstLineChars="200"/>
        <w:rPr>
          <w:rFonts w:hint="default"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18"/>
        <w:widowControl/>
        <w:shd w:val="clear" w:color="auto" w:fill="FFFFFF"/>
        <w:spacing w:before="10" w:beforeAutospacing="0" w:after="10" w:afterAutospacing="0" w:line="500" w:lineRule="exact"/>
        <w:ind w:right="10" w:firstLine="640" w:firstLineChars="200"/>
        <w:rPr>
          <w:rFonts w:hint="default" w:ascii="仿宋_GB2312" w:hAnsi="仿宋_GB2312" w:eastAsia="仿宋_GB2312" w:cs="仿宋_GB2312"/>
          <w:color w:val="333333"/>
          <w:sz w:val="32"/>
          <w:szCs w:val="32"/>
          <w:highlight w:val="none"/>
        </w:rPr>
      </w:pPr>
      <w:r>
        <w:rPr>
          <w:rFonts w:hint="default" w:ascii="仿宋_GB2312" w:hAnsi="仿宋_GB2312" w:eastAsia="仿宋_GB2312" w:cs="仿宋_GB2312"/>
          <w:color w:val="333333"/>
          <w:sz w:val="32"/>
          <w:szCs w:val="32"/>
          <w:highlight w:val="none"/>
        </w:rPr>
        <w:t>纪律检查部，电话：15205180066</w:t>
      </w:r>
    </w:p>
    <w:p>
      <w:pPr>
        <w:spacing w:line="540" w:lineRule="exact"/>
        <w:rPr>
          <w:rFonts w:hint="eastAsia"/>
          <w:highlight w:val="none"/>
        </w:rPr>
      </w:pPr>
    </w:p>
    <w:p>
      <w:pPr>
        <w:rPr>
          <w:rFonts w:ascii="黑体" w:hAnsi="黑体" w:eastAsia="黑体" w:cs="黑体"/>
          <w:sz w:val="32"/>
          <w:szCs w:val="32"/>
          <w:highlight w:val="none"/>
        </w:rPr>
      </w:pPr>
      <w:bookmarkStart w:id="7" w:name="_Toc30324"/>
    </w:p>
    <w:p>
      <w:pPr>
        <w:jc w:val="center"/>
        <w:rPr>
          <w:rFonts w:ascii="黑体" w:hAnsi="黑体" w:eastAsia="黑体" w:cs="黑体"/>
          <w:sz w:val="32"/>
          <w:szCs w:val="32"/>
          <w:highlight w:val="none"/>
        </w:rPr>
      </w:pPr>
      <w:r>
        <w:rPr>
          <w:rFonts w:hint="eastAsia" w:ascii="黑体" w:hAnsi="黑体" w:eastAsia="黑体" w:cs="黑体"/>
          <w:sz w:val="32"/>
          <w:szCs w:val="32"/>
          <w:highlight w:val="none"/>
        </w:rPr>
        <w:br w:type="page"/>
      </w:r>
    </w:p>
    <w:bookmarkEnd w:id="7"/>
    <w:p>
      <w:pPr>
        <w:pStyle w:val="2"/>
        <w:spacing w:line="660" w:lineRule="exact"/>
        <w:rPr>
          <w:rFonts w:ascii="方正小标宋简体" w:hAnsi="仿宋_GB2312" w:eastAsia="方正小标宋简体"/>
          <w:bCs/>
          <w:color w:val="000000"/>
          <w:szCs w:val="44"/>
          <w:highlight w:val="none"/>
        </w:rPr>
      </w:pPr>
      <w:bookmarkStart w:id="8" w:name="_Toc2851"/>
      <w:r>
        <w:rPr>
          <w:rFonts w:hint="eastAsia" w:ascii="方正小标宋简体" w:hAnsi="仿宋_GB2312" w:eastAsia="方正小标宋简体"/>
          <w:bCs/>
          <w:color w:val="000000"/>
          <w:szCs w:val="44"/>
          <w:highlight w:val="none"/>
        </w:rPr>
        <w:t xml:space="preserve">第二章 </w:t>
      </w:r>
      <w:r>
        <w:rPr>
          <w:rFonts w:hint="eastAsia" w:ascii="方正小标宋简体" w:hAnsi="仿宋_GB2312" w:eastAsia="方正小标宋简体"/>
          <w:bCs/>
          <w:color w:val="000000"/>
          <w:szCs w:val="44"/>
          <w:highlight w:val="none"/>
          <w:lang w:val="en-US" w:eastAsia="zh-CN"/>
        </w:rPr>
        <w:t>响应</w:t>
      </w:r>
      <w:r>
        <w:rPr>
          <w:rFonts w:hint="eastAsia" w:ascii="方正小标宋简体" w:hAnsi="仿宋_GB2312" w:eastAsia="方正小标宋简体"/>
          <w:bCs/>
          <w:color w:val="000000"/>
          <w:szCs w:val="44"/>
          <w:highlight w:val="none"/>
        </w:rPr>
        <w:t>人须知</w:t>
      </w:r>
      <w:bookmarkEnd w:id="8"/>
      <w:bookmarkStart w:id="9" w:name="_Toc6644"/>
    </w:p>
    <w:bookmarkEnd w:id="9"/>
    <w:p>
      <w:pPr>
        <w:pStyle w:val="9"/>
        <w:spacing w:after="0" w:line="560" w:lineRule="exact"/>
        <w:ind w:firstLine="640" w:firstLineChars="200"/>
        <w:rPr>
          <w:rFonts w:ascii="仿宋_GB2312" w:hAnsi="宋体" w:eastAsia="仿宋_GB2312"/>
          <w:sz w:val="32"/>
          <w:szCs w:val="32"/>
          <w:highlight w:val="none"/>
        </w:rPr>
      </w:pPr>
    </w:p>
    <w:p>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文件封面须加盖</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人印章。</w:t>
      </w:r>
    </w:p>
    <w:p>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函须由法定代表人（单位负责人）或委托代理人签字或加盖单位公章。</w:t>
      </w:r>
    </w:p>
    <w:p>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函由法定代表人（单位负责人）签字的，应附法定代表人（单位负责人）身份证明，法定代表人（单位负责人）身份证明应加盖单位公章。</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函由代理人签字的，应附授权委托书，授权委托书应由法人签字或加盖单位公章，被授权人签字。</w:t>
      </w:r>
    </w:p>
    <w:p>
      <w:pPr>
        <w:pStyle w:val="9"/>
        <w:spacing w:after="0"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人应按照采购文件要求编制</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文件一式3份：其中正本 1 份、副本1 份、电子版1份（U盘单独封装）。</w:t>
      </w:r>
    </w:p>
    <w:p>
      <w:pPr>
        <w:pStyle w:val="9"/>
        <w:spacing w:after="0" w:line="560" w:lineRule="exact"/>
        <w:ind w:firstLine="640" w:firstLineChars="200"/>
        <w:rPr>
          <w:rFonts w:ascii="仿宋_GB2312" w:hAnsi="仿宋_GB2312" w:eastAsia="仿宋_GB2312" w:cs="仿宋_GB2312"/>
          <w:b/>
          <w:bCs/>
          <w:sz w:val="28"/>
          <w:szCs w:val="28"/>
          <w:highlight w:val="none"/>
        </w:rPr>
      </w:pPr>
      <w:r>
        <w:rPr>
          <w:rFonts w:hint="eastAsia" w:ascii="仿宋_GB2312" w:hAnsi="宋体" w:eastAsia="仿宋_GB2312"/>
          <w:sz w:val="32"/>
          <w:szCs w:val="32"/>
          <w:highlight w:val="none"/>
        </w:rPr>
        <w:t>5</w:t>
      </w:r>
      <w:r>
        <w:rPr>
          <w:rFonts w:hint="eastAsia" w:ascii="仿宋_GB2312" w:hAnsi="宋体" w:eastAsia="仿宋_GB2312"/>
          <w:sz w:val="32"/>
          <w:szCs w:val="32"/>
          <w:highlight w:val="none"/>
          <w:lang w:eastAsia="zh-CN"/>
        </w:rPr>
        <w:t>.响应</w:t>
      </w:r>
      <w:r>
        <w:rPr>
          <w:rFonts w:hint="eastAsia" w:ascii="仿宋_GB2312" w:hAnsi="宋体" w:eastAsia="仿宋_GB2312"/>
          <w:sz w:val="32"/>
          <w:szCs w:val="32"/>
          <w:highlight w:val="none"/>
        </w:rPr>
        <w:t>文件为 A4 大小，采用胶装方式装订；正副本封面均按采购文件要求以黑体字标明工程名称和正、副本字样，并在密封处加盖骑缝章。</w:t>
      </w:r>
      <w:bookmarkStart w:id="10" w:name="_Toc377572000"/>
    </w:p>
    <w:p>
      <w:pPr>
        <w:spacing w:line="360" w:lineRule="auto"/>
        <w:rPr>
          <w:rFonts w:ascii="仿宋_GB2312" w:hAnsi="仿宋_GB2312" w:eastAsia="仿宋_GB2312" w:cs="仿宋_GB2312"/>
          <w:b/>
          <w:bCs/>
          <w:sz w:val="28"/>
          <w:szCs w:val="28"/>
          <w:highlight w:val="none"/>
        </w:rPr>
      </w:pPr>
    </w:p>
    <w:p>
      <w:pPr>
        <w:spacing w:line="360" w:lineRule="auto"/>
        <w:rPr>
          <w:rFonts w:ascii="仿宋_GB2312" w:hAnsi="仿宋_GB2312" w:eastAsia="仿宋_GB2312" w:cs="仿宋_GB2312"/>
          <w:b/>
          <w:bCs/>
          <w:sz w:val="28"/>
          <w:szCs w:val="28"/>
          <w:highlight w:val="none"/>
        </w:rPr>
      </w:pPr>
    </w:p>
    <w:p>
      <w:pPr>
        <w:spacing w:line="360" w:lineRule="auto"/>
        <w:rPr>
          <w:rFonts w:ascii="仿宋_GB2312" w:hAnsi="仿宋_GB2312" w:eastAsia="仿宋_GB2312" w:cs="仿宋_GB2312"/>
          <w:b/>
          <w:bCs/>
          <w:sz w:val="28"/>
          <w:szCs w:val="28"/>
          <w:highlight w:val="none"/>
        </w:rPr>
      </w:pPr>
    </w:p>
    <w:p>
      <w:pPr>
        <w:spacing w:line="360" w:lineRule="auto"/>
        <w:rPr>
          <w:rFonts w:ascii="仿宋_GB2312" w:hAnsi="仿宋_GB2312" w:eastAsia="仿宋_GB2312" w:cs="仿宋_GB2312"/>
          <w:b/>
          <w:bCs/>
          <w:sz w:val="28"/>
          <w:szCs w:val="28"/>
          <w:highlight w:val="none"/>
        </w:rPr>
      </w:pPr>
    </w:p>
    <w:bookmarkEnd w:id="10"/>
    <w:p>
      <w:pPr>
        <w:pStyle w:val="19"/>
        <w:outlineLvl w:val="9"/>
        <w:rPr>
          <w:rFonts w:ascii="方正小标宋简体" w:hAnsi="仿宋_GB2312" w:eastAsia="方正小标宋简体"/>
          <w:b w:val="0"/>
          <w:bCs/>
          <w:color w:val="000000"/>
          <w:kern w:val="44"/>
          <w:sz w:val="44"/>
          <w:szCs w:val="44"/>
          <w:highlight w:val="none"/>
        </w:rPr>
      </w:pPr>
      <w:r>
        <w:rPr>
          <w:rFonts w:hint="eastAsia" w:ascii="仿宋_GB2312" w:hAnsi="仿宋_GB2312" w:eastAsia="仿宋_GB2312" w:cs="仿宋_GB2312"/>
          <w:szCs w:val="32"/>
          <w:highlight w:val="none"/>
        </w:rPr>
        <w:br w:type="page"/>
      </w:r>
      <w:bookmarkStart w:id="11" w:name="_Toc13935"/>
      <w:bookmarkStart w:id="12" w:name="_Toc6046"/>
      <w:r>
        <w:rPr>
          <w:rFonts w:hint="eastAsia" w:ascii="方正小标宋简体" w:hAnsi="仿宋_GB2312" w:eastAsia="方正小标宋简体"/>
          <w:b w:val="0"/>
          <w:bCs/>
          <w:color w:val="000000"/>
          <w:kern w:val="44"/>
          <w:sz w:val="44"/>
          <w:szCs w:val="44"/>
          <w:highlight w:val="none"/>
        </w:rPr>
        <w:t>第三章 合同条款格式</w:t>
      </w:r>
      <w:bookmarkEnd w:id="11"/>
      <w:bookmarkEnd w:id="12"/>
    </w:p>
    <w:p>
      <w:pPr>
        <w:pStyle w:val="2"/>
        <w:widowControl w:val="0"/>
        <w:kinsoku/>
        <w:autoSpaceDE/>
        <w:autoSpaceDN/>
        <w:adjustRightInd/>
        <w:snapToGrid/>
        <w:spacing w:line="440" w:lineRule="exact"/>
        <w:jc w:val="center"/>
        <w:textAlignment w:val="auto"/>
        <w:rPr>
          <w:rFonts w:hint="eastAsia" w:ascii="仿宋" w:hAnsi="仿宋" w:eastAsia="仿宋" w:cs="仿宋"/>
          <w:sz w:val="32"/>
          <w:szCs w:val="32"/>
          <w:highlight w:val="none"/>
        </w:rPr>
      </w:pPr>
    </w:p>
    <w:p>
      <w:pPr>
        <w:spacing w:after="156" w:afterLines="50"/>
        <w:jc w:val="center"/>
        <w:rPr>
          <w:rFonts w:hint="eastAsia" w:ascii="黑体" w:eastAsia="黑体"/>
          <w:sz w:val="36"/>
          <w:szCs w:val="36"/>
          <w:lang w:val="en-US" w:eastAsia="zh-CN"/>
        </w:rPr>
      </w:pPr>
      <w:r>
        <w:rPr>
          <w:rFonts w:hint="eastAsia" w:ascii="黑体" w:eastAsia="黑体"/>
          <w:sz w:val="36"/>
          <w:szCs w:val="36"/>
          <w:lang w:val="en-US" w:eastAsia="zh-CN"/>
        </w:rPr>
        <w:t>高陡岩质边坡的高效修复技术研究项目</w:t>
      </w:r>
    </w:p>
    <w:p>
      <w:pPr>
        <w:spacing w:after="156" w:afterLines="50"/>
        <w:jc w:val="center"/>
        <w:rPr>
          <w:rFonts w:ascii="黑体" w:eastAsia="黑体"/>
          <w:sz w:val="36"/>
          <w:szCs w:val="36"/>
        </w:rPr>
      </w:pPr>
      <w:r>
        <w:rPr>
          <w:rFonts w:hint="eastAsia" w:ascii="黑体" w:eastAsia="黑体"/>
          <w:sz w:val="36"/>
          <w:szCs w:val="36"/>
          <w:lang w:val="en-US" w:eastAsia="zh-CN"/>
        </w:rPr>
        <w:t>绿化材料</w:t>
      </w:r>
      <w:r>
        <w:rPr>
          <w:rFonts w:hint="eastAsia" w:ascii="黑体" w:eastAsia="黑体"/>
          <w:sz w:val="36"/>
          <w:szCs w:val="36"/>
        </w:rPr>
        <w:t>采购合同</w:t>
      </w:r>
    </w:p>
    <w:p>
      <w:pPr>
        <w:spacing w:line="360" w:lineRule="auto"/>
        <w:rPr>
          <w:rFonts w:hint="eastAsia" w:ascii="黑体" w:eastAsia="黑体"/>
          <w:sz w:val="24"/>
          <w:lang w:val="en-US" w:eastAsia="zh-CN"/>
        </w:rPr>
      </w:pPr>
      <w:r>
        <w:rPr>
          <w:rFonts w:hint="eastAsia" w:ascii="黑体" w:eastAsia="黑体"/>
          <w:sz w:val="24"/>
        </w:rPr>
        <w:t>甲方（需方）：</w:t>
      </w:r>
      <w:r>
        <w:rPr>
          <w:rFonts w:hint="eastAsia" w:ascii="黑体" w:eastAsia="黑体"/>
          <w:sz w:val="24"/>
          <w:lang w:val="en-US" w:eastAsia="zh-CN"/>
        </w:rPr>
        <w:t>江苏长江地质勘查院</w:t>
      </w:r>
    </w:p>
    <w:p>
      <w:pPr>
        <w:spacing w:line="360" w:lineRule="auto"/>
        <w:rPr>
          <w:rFonts w:hint="default" w:ascii="黑体" w:eastAsia="黑体"/>
          <w:sz w:val="24"/>
          <w:lang w:val="en-US"/>
        </w:rPr>
      </w:pPr>
      <w:r>
        <w:rPr>
          <w:rFonts w:hint="eastAsia" w:ascii="黑体" w:eastAsia="黑体"/>
          <w:sz w:val="24"/>
        </w:rPr>
        <w:t>乙方（供方）：</w:t>
      </w:r>
    </w:p>
    <w:p>
      <w:pPr>
        <w:spacing w:line="360" w:lineRule="auto"/>
        <w:ind w:firstLine="240" w:firstLineChars="100"/>
        <w:rPr>
          <w:rFonts w:ascii="仿宋_GB2312" w:eastAsia="仿宋_GB2312"/>
          <w:sz w:val="24"/>
        </w:rPr>
      </w:pPr>
      <w:r>
        <w:rPr>
          <w:rFonts w:hint="eastAsia" w:ascii="仿宋_GB2312" w:eastAsia="仿宋_GB2312"/>
          <w:sz w:val="24"/>
        </w:rPr>
        <w:t>根据《中国人民共和国</w:t>
      </w:r>
      <w:r>
        <w:rPr>
          <w:rFonts w:hint="eastAsia" w:ascii="仿宋_GB2312" w:eastAsia="仿宋_GB2312"/>
          <w:sz w:val="24"/>
          <w:lang w:val="en-US" w:eastAsia="zh-CN"/>
        </w:rPr>
        <w:t>民法典</w:t>
      </w:r>
      <w:r>
        <w:rPr>
          <w:rFonts w:hint="eastAsia" w:ascii="仿宋_GB2312" w:eastAsia="仿宋_GB2312"/>
          <w:sz w:val="24"/>
        </w:rPr>
        <w:t>》及其他相关法律法规，本着平等互利的原则，经甲乙双方协商同意，就乙方向甲方供应工程施工所需的</w:t>
      </w:r>
      <w:r>
        <w:rPr>
          <w:rFonts w:hint="eastAsia" w:ascii="仿宋_GB2312" w:eastAsia="仿宋_GB2312"/>
          <w:sz w:val="24"/>
          <w:lang w:val="en-US" w:eastAsia="zh-CN"/>
        </w:rPr>
        <w:t>绿化材料</w:t>
      </w:r>
      <w:r>
        <w:rPr>
          <w:rFonts w:hint="eastAsia" w:ascii="仿宋_GB2312" w:eastAsia="仿宋_GB2312"/>
          <w:sz w:val="24"/>
        </w:rPr>
        <w:t>，达成一致条款如下：</w:t>
      </w:r>
    </w:p>
    <w:p>
      <w:pPr>
        <w:spacing w:after="156" w:afterLines="50"/>
        <w:ind w:firstLine="480" w:firstLineChars="200"/>
        <w:jc w:val="both"/>
        <w:rPr>
          <w:rFonts w:ascii="仿宋_GB2312" w:eastAsia="仿宋_GB2312"/>
          <w:sz w:val="24"/>
        </w:rPr>
      </w:pPr>
      <w:r>
        <w:rPr>
          <w:rFonts w:hint="eastAsia" w:ascii="仿宋_GB2312" w:eastAsia="仿宋_GB2312"/>
          <w:sz w:val="24"/>
        </w:rPr>
        <w:t>一、工程名称：</w:t>
      </w:r>
      <w:r>
        <w:rPr>
          <w:rFonts w:hint="eastAsia" w:ascii="仿宋_GB2312" w:eastAsia="仿宋_GB2312"/>
          <w:sz w:val="24"/>
          <w:lang w:val="en-US" w:eastAsia="zh-CN"/>
        </w:rPr>
        <w:t>高陡岩质边坡的高效修复技术研究项目</w:t>
      </w:r>
    </w:p>
    <w:p>
      <w:pPr>
        <w:spacing w:line="440" w:lineRule="exact"/>
        <w:ind w:firstLine="480" w:firstLineChars="200"/>
        <w:rPr>
          <w:rFonts w:ascii="仿宋_GB2312" w:eastAsia="仿宋_GB2312"/>
          <w:sz w:val="24"/>
        </w:rPr>
      </w:pPr>
      <w:r>
        <w:rPr>
          <w:rFonts w:hint="eastAsia" w:ascii="仿宋_GB2312" w:eastAsia="仿宋_GB2312"/>
          <w:sz w:val="24"/>
        </w:rPr>
        <w:t>二、交货地点：</w:t>
      </w:r>
      <w:r>
        <w:rPr>
          <w:rFonts w:hint="eastAsia" w:ascii="仿宋_GB2312" w:eastAsia="仿宋_GB2312"/>
          <w:sz w:val="24"/>
          <w:lang w:val="en-US" w:eastAsia="zh-CN"/>
        </w:rPr>
        <w:t>连云港市海州区</w:t>
      </w:r>
    </w:p>
    <w:p>
      <w:pPr>
        <w:spacing w:line="440" w:lineRule="exact"/>
        <w:ind w:firstLine="480" w:firstLineChars="200"/>
        <w:rPr>
          <w:rFonts w:ascii="仿宋_GB2312" w:eastAsia="仿宋_GB2312"/>
          <w:sz w:val="24"/>
        </w:rPr>
      </w:pPr>
      <w:r>
        <w:rPr>
          <w:rFonts w:hint="eastAsia" w:ascii="仿宋_GB2312" w:eastAsia="仿宋_GB2312"/>
          <w:sz w:val="24"/>
        </w:rPr>
        <w:t>三、合同标的物资</w:t>
      </w:r>
    </w:p>
    <w:p>
      <w:pPr>
        <w:spacing w:line="440" w:lineRule="exact"/>
        <w:ind w:firstLine="480" w:firstLineChars="200"/>
        <w:rPr>
          <w:rFonts w:ascii="仿宋_GB2312" w:eastAsia="仿宋_GB2312"/>
          <w:sz w:val="24"/>
        </w:rPr>
      </w:pPr>
      <w:r>
        <w:rPr>
          <w:rFonts w:hint="eastAsia" w:ascii="仿宋_GB2312" w:eastAsia="仿宋_GB2312"/>
          <w:sz w:val="24"/>
        </w:rPr>
        <w:t>甲方拟向乙方采购产品的规格、型号、数量、单价见下表，单价为乙方工厂到货价格（含材料费、税金、运费和</w:t>
      </w:r>
      <w:r>
        <w:rPr>
          <w:rFonts w:hint="eastAsia" w:ascii="仿宋_GB2312" w:eastAsia="仿宋_GB2312"/>
          <w:sz w:val="24"/>
          <w:lang w:val="en-US" w:eastAsia="zh-CN"/>
        </w:rPr>
        <w:t>1％税</w:t>
      </w:r>
      <w:r>
        <w:rPr>
          <w:rFonts w:hint="eastAsia" w:ascii="仿宋_GB2312" w:eastAsia="仿宋_GB2312"/>
          <w:sz w:val="24"/>
        </w:rPr>
        <w:t>费）</w:t>
      </w:r>
    </w:p>
    <w:tbl>
      <w:tblPr>
        <w:tblStyle w:val="23"/>
        <w:tblW w:w="91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1317"/>
        <w:gridCol w:w="1471"/>
        <w:gridCol w:w="1070"/>
        <w:gridCol w:w="1664"/>
        <w:gridCol w:w="1338"/>
        <w:gridCol w:w="1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内容</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暂定工程量</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紫穗槐</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600.00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植生孔内用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凌霄</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600.00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植生孔内用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迎春花</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600.00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株</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植生孔内用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稻壳</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21.00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种子</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150.00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公斤</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木纤维</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18.00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有机肥</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4.00 </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吨</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8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7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spacing w:line="440" w:lineRule="exact"/>
        <w:rPr>
          <w:rFonts w:ascii="仿宋_GB2312"/>
          <w:sz w:val="24"/>
        </w:rPr>
      </w:pPr>
      <w:r>
        <w:rPr>
          <w:rFonts w:hint="eastAsia" w:ascii="仿宋_GB2312" w:eastAsia="仿宋_GB2312"/>
          <w:sz w:val="24"/>
        </w:rPr>
        <w:t>注：1、以上供货量为暂定量（具体供货量以甲方要求确定）；</w:t>
      </w:r>
    </w:p>
    <w:p>
      <w:pPr>
        <w:spacing w:line="44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、供货时间暂定到（具体供货时间以施工时间确定）；</w:t>
      </w:r>
    </w:p>
    <w:p>
      <w:pPr>
        <w:spacing w:line="440" w:lineRule="exact"/>
        <w:rPr>
          <w:rFonts w:ascii="仿宋_GB2312" w:eastAsia="仿宋_GB2312"/>
          <w:sz w:val="24"/>
        </w:rPr>
      </w:pPr>
      <w:r>
        <w:rPr>
          <w:rFonts w:ascii="仿宋_GB2312" w:eastAsia="仿宋_GB2312"/>
          <w:sz w:val="24"/>
        </w:rPr>
        <w:t>3</w:t>
      </w:r>
      <w:r>
        <w:rPr>
          <w:rFonts w:hint="eastAsia" w:ascii="仿宋_GB2312" w:eastAsia="仿宋_GB2312"/>
          <w:sz w:val="24"/>
        </w:rPr>
        <w:t>、乙方按甲方要求，提供合同标的物，总共需要量超出合同范围，可续签合同或者提供供货清单。</w:t>
      </w:r>
    </w:p>
    <w:p>
      <w:pPr>
        <w:spacing w:line="440" w:lineRule="exact"/>
        <w:ind w:firstLine="480" w:firstLineChars="200"/>
        <w:rPr>
          <w:rFonts w:ascii="仿宋_GB2312" w:eastAsia="仿宋_GB2312"/>
          <w:sz w:val="24"/>
        </w:rPr>
      </w:pPr>
      <w:r>
        <w:rPr>
          <w:rFonts w:hint="eastAsia" w:ascii="仿宋_GB2312" w:eastAsia="仿宋_GB2312"/>
          <w:sz w:val="24"/>
        </w:rPr>
        <w:t>四、质量要求及售后服务</w:t>
      </w:r>
    </w:p>
    <w:p>
      <w:pPr>
        <w:spacing w:line="440" w:lineRule="exact"/>
        <w:ind w:firstLine="480" w:firstLineChars="200"/>
        <w:rPr>
          <w:rFonts w:hint="eastAsia" w:ascii="仿宋_GB2312" w:eastAsia="仿宋_GB2312"/>
          <w:sz w:val="24"/>
        </w:rPr>
      </w:pPr>
      <w:r>
        <w:rPr>
          <w:rFonts w:hint="eastAsia" w:ascii="仿宋_GB2312" w:eastAsia="仿宋_GB2312"/>
          <w:sz w:val="24"/>
        </w:rPr>
        <w:t>1、质量符合</w:t>
      </w:r>
      <w:r>
        <w:rPr>
          <w:rFonts w:hint="eastAsia" w:ascii="仿宋_GB2312" w:eastAsia="仿宋_GB2312"/>
          <w:sz w:val="24"/>
          <w:lang w:val="en-US" w:eastAsia="zh-CN"/>
        </w:rPr>
        <w:t>苗木</w:t>
      </w:r>
      <w:r>
        <w:rPr>
          <w:rFonts w:hint="eastAsia" w:ascii="仿宋_GB2312" w:eastAsia="仿宋_GB2312"/>
          <w:sz w:val="24"/>
        </w:rPr>
        <w:t>行业质量标准</w:t>
      </w:r>
      <w:r>
        <w:rPr>
          <w:rFonts w:hint="eastAsia" w:ascii="仿宋_GB2312" w:eastAsia="仿宋_GB2312"/>
          <w:sz w:val="24"/>
          <w:lang w:eastAsia="zh-CN"/>
        </w:rPr>
        <w:t>，</w:t>
      </w:r>
      <w:r>
        <w:rPr>
          <w:rFonts w:hint="eastAsia" w:ascii="仿宋_GB2312" w:eastAsia="仿宋_GB2312"/>
          <w:sz w:val="24"/>
        </w:rPr>
        <w:t>乙方向甲方提供的苗木除达到甲方的规格要求外，还应满足如下质量要求：植株强壮、完整、树杆挺直、不偏冠、无病虫害。</w:t>
      </w:r>
    </w:p>
    <w:p>
      <w:pPr>
        <w:spacing w:line="440" w:lineRule="exact"/>
        <w:ind w:firstLine="480" w:firstLineChars="200"/>
        <w:rPr>
          <w:rFonts w:ascii="仿宋_GB2312" w:eastAsia="仿宋_GB2312"/>
          <w:sz w:val="24"/>
        </w:rPr>
      </w:pPr>
      <w:r>
        <w:rPr>
          <w:rFonts w:hint="eastAsia" w:ascii="仿宋_GB2312" w:eastAsia="仿宋_GB2312"/>
          <w:sz w:val="24"/>
        </w:rPr>
        <w:t>2、乙方每批产品应随货附</w:t>
      </w:r>
      <w:r>
        <w:rPr>
          <w:rFonts w:hint="eastAsia" w:ascii="仿宋_GB2312" w:eastAsia="仿宋_GB2312"/>
          <w:sz w:val="24"/>
          <w:lang w:val="en-US" w:eastAsia="zh-CN"/>
        </w:rPr>
        <w:t>苗木出圃单（证）</w:t>
      </w:r>
      <w:r>
        <w:rPr>
          <w:rFonts w:hint="eastAsia" w:ascii="仿宋_GB2312" w:eastAsia="仿宋_GB2312"/>
          <w:sz w:val="24"/>
        </w:rPr>
        <w:t>、</w:t>
      </w:r>
      <w:r>
        <w:rPr>
          <w:rFonts w:hint="eastAsia" w:ascii="仿宋_GB2312" w:eastAsia="仿宋_GB2312"/>
          <w:sz w:val="24"/>
          <w:lang w:val="en-US" w:eastAsia="zh-CN"/>
        </w:rPr>
        <w:t>苗木检验检疫证明</w:t>
      </w:r>
      <w:r>
        <w:rPr>
          <w:rFonts w:hint="eastAsia" w:ascii="仿宋_GB2312" w:eastAsia="仿宋_GB2312"/>
          <w:sz w:val="24"/>
          <w:lang w:eastAsia="zh-CN"/>
        </w:rPr>
        <w:t>、</w:t>
      </w:r>
      <w:r>
        <w:rPr>
          <w:rFonts w:hint="eastAsia" w:ascii="仿宋_GB2312" w:eastAsia="仿宋_GB2312"/>
          <w:sz w:val="24"/>
        </w:rPr>
        <w:t>合格证、检验报告等质量证明文件及发票。</w:t>
      </w:r>
    </w:p>
    <w:p>
      <w:pPr>
        <w:spacing w:line="440" w:lineRule="exact"/>
        <w:ind w:firstLine="480" w:firstLineChars="200"/>
        <w:rPr>
          <w:rFonts w:ascii="仿宋_GB2312" w:eastAsia="仿宋_GB2312"/>
          <w:sz w:val="24"/>
        </w:rPr>
      </w:pPr>
      <w:r>
        <w:rPr>
          <w:rFonts w:hint="eastAsia" w:ascii="仿宋_GB2312" w:eastAsia="仿宋_GB2312"/>
          <w:sz w:val="24"/>
        </w:rPr>
        <w:t>3、售后服务要求：甲方将依据相关标准对货物进行验收，若乙方产品达不到要求，无条件退货，所有费用及由此造成甲方的经济损失由乙方承担；合同签订后乙方不能按甲方要求如期按质按量供货时，甲方有权联系其他厂家供货，由此发生的所有费用由乙方承担。乙方应在甲方要求的时间内解决甲方遇到与供货产品有关的问题。</w:t>
      </w:r>
    </w:p>
    <w:p>
      <w:pPr>
        <w:spacing w:line="440" w:lineRule="exact"/>
        <w:ind w:firstLine="480" w:firstLineChars="200"/>
        <w:rPr>
          <w:rFonts w:ascii="仿宋_GB2312" w:eastAsia="仿宋_GB2312"/>
          <w:sz w:val="24"/>
        </w:rPr>
      </w:pPr>
      <w:r>
        <w:rPr>
          <w:rFonts w:hint="eastAsia" w:ascii="仿宋_GB2312" w:eastAsia="仿宋_GB2312"/>
          <w:sz w:val="24"/>
        </w:rPr>
        <w:t>五、供货时间、供货方式与验收标准</w:t>
      </w:r>
    </w:p>
    <w:p>
      <w:pPr>
        <w:spacing w:line="440" w:lineRule="exact"/>
        <w:ind w:firstLine="480" w:firstLineChars="200"/>
        <w:rPr>
          <w:rFonts w:ascii="仿宋_GB2312" w:eastAsia="仿宋_GB2312"/>
          <w:sz w:val="24"/>
        </w:rPr>
      </w:pPr>
      <w:r>
        <w:rPr>
          <w:rFonts w:hint="eastAsia" w:ascii="仿宋_GB2312" w:eastAsia="仿宋_GB2312"/>
          <w:sz w:val="24"/>
        </w:rPr>
        <w:t>1甲方提前</w:t>
      </w:r>
      <w:r>
        <w:rPr>
          <w:rFonts w:hint="eastAsia" w:ascii="仿宋_GB2312" w:eastAsia="仿宋_GB2312"/>
          <w:sz w:val="24"/>
          <w:lang w:val="en-US" w:eastAsia="zh-CN"/>
        </w:rPr>
        <w:t>3</w:t>
      </w:r>
      <w:r>
        <w:rPr>
          <w:rFonts w:hint="eastAsia" w:ascii="仿宋_GB2312" w:eastAsia="仿宋_GB2312"/>
          <w:sz w:val="24"/>
        </w:rPr>
        <w:t>天</w:t>
      </w:r>
      <w:r>
        <w:rPr>
          <w:rFonts w:hint="eastAsia" w:ascii="仿宋_GB2312" w:eastAsia="仿宋_GB2312"/>
          <w:sz w:val="24"/>
          <w:lang w:val="en-US" w:eastAsia="zh-CN"/>
        </w:rPr>
        <w:t>告知</w:t>
      </w:r>
      <w:r>
        <w:rPr>
          <w:rFonts w:hint="eastAsia" w:ascii="仿宋_GB2312" w:eastAsia="仿宋_GB2312"/>
          <w:sz w:val="24"/>
        </w:rPr>
        <w:t>乙方所需材料。</w:t>
      </w:r>
    </w:p>
    <w:p>
      <w:pPr>
        <w:spacing w:line="440" w:lineRule="exact"/>
        <w:ind w:firstLine="480" w:firstLineChars="200"/>
        <w:rPr>
          <w:rFonts w:ascii="仿宋_GB2312" w:eastAsia="仿宋_GB2312"/>
          <w:sz w:val="24"/>
        </w:rPr>
      </w:pPr>
      <w:r>
        <w:rPr>
          <w:rFonts w:hint="eastAsia" w:ascii="仿宋_GB2312" w:eastAsia="仿宋_GB2312"/>
          <w:sz w:val="24"/>
        </w:rPr>
        <w:t>2、乙方负责运输，货物在运输途中及抵达现场时须有足够牢固的包装和安全措施。</w:t>
      </w:r>
    </w:p>
    <w:p>
      <w:pPr>
        <w:spacing w:line="440" w:lineRule="exact"/>
        <w:ind w:firstLine="480" w:firstLineChars="200"/>
        <w:rPr>
          <w:rFonts w:ascii="仿宋_GB2312" w:eastAsia="仿宋_GB2312"/>
          <w:sz w:val="24"/>
        </w:rPr>
      </w:pPr>
      <w:r>
        <w:rPr>
          <w:rFonts w:hint="eastAsia" w:ascii="仿宋_GB2312" w:eastAsia="仿宋_GB2312"/>
          <w:sz w:val="24"/>
        </w:rPr>
        <w:t>3、货到甲方指定地点验收，甲方指定签收人：</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 xml:space="preserve"> 。</w:t>
      </w:r>
    </w:p>
    <w:p>
      <w:pPr>
        <w:spacing w:line="440" w:lineRule="exact"/>
        <w:ind w:firstLine="480" w:firstLineChars="200"/>
        <w:rPr>
          <w:rFonts w:ascii="仿宋_GB2312" w:eastAsia="仿宋_GB2312"/>
          <w:sz w:val="24"/>
        </w:rPr>
      </w:pPr>
      <w:r>
        <w:rPr>
          <w:rFonts w:hint="eastAsia" w:ascii="仿宋_GB2312" w:eastAsia="仿宋_GB2312"/>
          <w:sz w:val="24"/>
        </w:rPr>
        <w:t>六、甲方的权利和义务</w:t>
      </w:r>
    </w:p>
    <w:p>
      <w:pPr>
        <w:spacing w:line="440" w:lineRule="exact"/>
        <w:ind w:firstLine="480" w:firstLineChars="200"/>
        <w:rPr>
          <w:rFonts w:ascii="仿宋_GB2312" w:eastAsia="仿宋_GB2312"/>
          <w:sz w:val="24"/>
        </w:rPr>
      </w:pPr>
      <w:r>
        <w:rPr>
          <w:rFonts w:hint="eastAsia" w:ascii="仿宋_GB2312" w:eastAsia="仿宋_GB2312"/>
          <w:sz w:val="24"/>
        </w:rPr>
        <w:t>1、按合同约定，由甲乙双方共同核实进场货物数量、表观质量后，签发当批进场货物的收货凭证。</w:t>
      </w:r>
    </w:p>
    <w:p>
      <w:pPr>
        <w:spacing w:line="440" w:lineRule="exact"/>
        <w:ind w:firstLine="480" w:firstLineChars="200"/>
        <w:rPr>
          <w:rFonts w:ascii="仿宋_GB2312" w:eastAsia="仿宋_GB2312"/>
          <w:sz w:val="24"/>
        </w:rPr>
      </w:pPr>
      <w:r>
        <w:rPr>
          <w:rFonts w:hint="eastAsia" w:ascii="仿宋_GB2312" w:eastAsia="仿宋_GB2312"/>
          <w:sz w:val="24"/>
        </w:rPr>
        <w:t>2、甲方应按合同要求及时付款给乙方。</w:t>
      </w:r>
    </w:p>
    <w:p>
      <w:pPr>
        <w:spacing w:line="440" w:lineRule="exact"/>
        <w:ind w:firstLine="480" w:firstLineChars="200"/>
        <w:rPr>
          <w:rFonts w:ascii="仿宋_GB2312" w:eastAsia="仿宋_GB2312"/>
          <w:sz w:val="24"/>
        </w:rPr>
      </w:pPr>
      <w:r>
        <w:rPr>
          <w:rFonts w:hint="eastAsia" w:ascii="仿宋_GB2312" w:eastAsia="仿宋_GB2312"/>
          <w:sz w:val="24"/>
        </w:rPr>
        <w:t>3、甲方有权根据实际需要调整产品的数量。</w:t>
      </w:r>
    </w:p>
    <w:p>
      <w:pPr>
        <w:spacing w:line="440" w:lineRule="exact"/>
        <w:ind w:firstLine="480" w:firstLineChars="200"/>
        <w:rPr>
          <w:rFonts w:ascii="仿宋_GB2312" w:eastAsia="仿宋_GB2312"/>
          <w:sz w:val="24"/>
        </w:rPr>
      </w:pPr>
      <w:r>
        <w:rPr>
          <w:rFonts w:hint="eastAsia" w:ascii="仿宋_GB2312" w:eastAsia="仿宋_GB2312"/>
          <w:sz w:val="24"/>
        </w:rPr>
        <w:t>七、乙方的权利和义务</w:t>
      </w:r>
    </w:p>
    <w:p>
      <w:pPr>
        <w:spacing w:line="440" w:lineRule="exact"/>
        <w:ind w:firstLine="480" w:firstLineChars="200"/>
        <w:rPr>
          <w:rFonts w:ascii="仿宋_GB2312" w:eastAsia="仿宋_GB2312"/>
          <w:sz w:val="24"/>
        </w:rPr>
      </w:pPr>
      <w:r>
        <w:rPr>
          <w:rFonts w:hint="eastAsia" w:ascii="仿宋_GB2312" w:eastAsia="仿宋_GB2312"/>
          <w:sz w:val="24"/>
        </w:rPr>
        <w:t>1、合同签订后，乙方应备中货物，并按甲方要求及时供货，如乙方供货延迟，每迟一天外罚金1000元；乙方在逾期3天仍不能供应符合合同约定的产品，甲方有权另选其他厂家供应。</w:t>
      </w:r>
    </w:p>
    <w:p>
      <w:pPr>
        <w:spacing w:line="440" w:lineRule="exact"/>
        <w:ind w:firstLine="480" w:firstLineChars="200"/>
        <w:rPr>
          <w:rFonts w:ascii="仿宋_GB2312" w:eastAsia="仿宋_GB2312"/>
          <w:sz w:val="24"/>
        </w:rPr>
      </w:pPr>
      <w:r>
        <w:rPr>
          <w:rFonts w:hint="eastAsia" w:ascii="仿宋_GB2312"/>
          <w:sz w:val="24"/>
        </w:rPr>
        <w:t>2</w:t>
      </w:r>
      <w:r>
        <w:rPr>
          <w:rFonts w:hint="eastAsia" w:ascii="仿宋_GB2312" w:eastAsia="仿宋_GB2312"/>
          <w:sz w:val="24"/>
        </w:rPr>
        <w:t>、</w:t>
      </w:r>
      <w:r>
        <w:rPr>
          <w:rFonts w:hint="eastAsia" w:ascii="仿宋_GB2312" w:eastAsia="仿宋_GB2312"/>
          <w:sz w:val="24"/>
          <w:lang w:val="en-US" w:eastAsia="zh-CN"/>
        </w:rPr>
        <w:t>无预付款，材料供货结束7个工作日内结清全部货款。</w:t>
      </w:r>
      <w:r>
        <w:rPr>
          <w:rFonts w:hint="eastAsia" w:ascii="仿宋_GB2312" w:eastAsia="仿宋_GB2312"/>
          <w:sz w:val="24"/>
        </w:rPr>
        <w:t>本合同采用公司汇款方式结算，付款时乙方需提供送货清单、正式发票，发票盖章单位名称应与本合同盖章单位名称一致，如发现乙方所提供的为假发票，甲方有权暂停支付乙方一切费用，由此造成的后果由乙方负责；如在日后审计中出现因发票问题引起的一切处罚，均由乙方承担。</w:t>
      </w:r>
    </w:p>
    <w:p>
      <w:pPr>
        <w:spacing w:line="440" w:lineRule="exact"/>
        <w:ind w:firstLine="480" w:firstLineChars="200"/>
        <w:rPr>
          <w:rFonts w:ascii="仿宋_GB2312" w:eastAsia="仿宋_GB2312"/>
          <w:sz w:val="24"/>
        </w:rPr>
      </w:pPr>
      <w:r>
        <w:rPr>
          <w:rFonts w:hint="eastAsia" w:ascii="仿宋_GB2312"/>
          <w:sz w:val="24"/>
        </w:rPr>
        <w:t>八</w:t>
      </w:r>
      <w:r>
        <w:rPr>
          <w:rFonts w:hint="eastAsia" w:ascii="仿宋_GB2312" w:eastAsia="仿宋_GB2312"/>
          <w:sz w:val="24"/>
        </w:rPr>
        <w:t>、补充条款</w:t>
      </w:r>
    </w:p>
    <w:p>
      <w:pPr>
        <w:ind w:firstLine="960" w:firstLineChars="400"/>
        <w:rPr>
          <w:rFonts w:ascii="仿宋_GB2312" w:eastAsia="仿宋_GB2312"/>
          <w:sz w:val="24"/>
        </w:rPr>
      </w:pPr>
      <w:r>
        <w:rPr>
          <w:rFonts w:hint="eastAsia" w:ascii="仿宋_GB2312" w:eastAsia="仿宋_GB2312"/>
          <w:sz w:val="24"/>
          <w:u w:val="single"/>
        </w:rPr>
        <w:t>乙方承诺：①本合同交易是真实有效的；②必须提供正规增值税发票。</w:t>
      </w:r>
    </w:p>
    <w:p>
      <w:pPr>
        <w:spacing w:line="440" w:lineRule="exact"/>
        <w:ind w:firstLine="480" w:firstLineChars="200"/>
        <w:rPr>
          <w:rFonts w:ascii="仿宋_GB2312" w:eastAsia="仿宋_GB2312"/>
          <w:sz w:val="24"/>
        </w:rPr>
      </w:pPr>
      <w:r>
        <w:rPr>
          <w:rFonts w:hint="eastAsia" w:ascii="仿宋_GB2312"/>
          <w:sz w:val="24"/>
        </w:rPr>
        <w:t>九</w:t>
      </w:r>
      <w:r>
        <w:rPr>
          <w:rFonts w:hint="eastAsia" w:ascii="仿宋_GB2312" w:eastAsia="仿宋_GB2312"/>
          <w:sz w:val="24"/>
        </w:rPr>
        <w:t>、合同签订及生效</w:t>
      </w:r>
    </w:p>
    <w:p>
      <w:pPr>
        <w:spacing w:line="440" w:lineRule="exact"/>
        <w:ind w:firstLine="480" w:firstLineChars="200"/>
        <w:rPr>
          <w:rFonts w:ascii="仿宋_GB2312" w:eastAsia="仿宋_GB2312"/>
          <w:sz w:val="24"/>
        </w:rPr>
      </w:pPr>
      <w:r>
        <w:rPr>
          <w:rFonts w:hint="eastAsia" w:ascii="仿宋_GB2312" w:eastAsia="仿宋_GB2312"/>
          <w:sz w:val="24"/>
        </w:rPr>
        <w:t>1、本合同自</w:t>
      </w:r>
      <w:r>
        <w:rPr>
          <w:rFonts w:hint="eastAsia" w:ascii="仿宋_GB2312" w:eastAsia="仿宋_GB2312"/>
          <w:sz w:val="24"/>
          <w:u w:val="single"/>
        </w:rPr>
        <w:t>甲乙双方共同签字盖章之日</w:t>
      </w:r>
      <w:r>
        <w:rPr>
          <w:rFonts w:hint="eastAsia" w:ascii="仿宋_GB2312" w:eastAsia="仿宋_GB2312"/>
          <w:sz w:val="24"/>
        </w:rPr>
        <w:t>起生效，供货结束，产品全部验收合格，结清所有款项，甲乙双方履行完本合同中所规定的权利和义务后，本合同失效。</w:t>
      </w:r>
    </w:p>
    <w:p>
      <w:pPr>
        <w:spacing w:line="440" w:lineRule="exact"/>
        <w:ind w:firstLine="480" w:firstLineChars="200"/>
        <w:rPr>
          <w:rFonts w:ascii="仿宋_GB2312" w:eastAsia="仿宋_GB2312"/>
          <w:sz w:val="24"/>
        </w:rPr>
      </w:pPr>
      <w:r>
        <w:rPr>
          <w:rFonts w:hint="eastAsia" w:ascii="仿宋_GB2312" w:eastAsia="仿宋_GB2312"/>
          <w:sz w:val="24"/>
        </w:rPr>
        <w:t>2、合同订立时间：</w:t>
      </w:r>
      <w:r>
        <w:rPr>
          <w:rFonts w:hint="eastAsia" w:ascii="仿宋_GB2312" w:eastAsia="仿宋_GB2312"/>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p>
      <w:pPr>
        <w:spacing w:line="440" w:lineRule="exact"/>
        <w:ind w:firstLine="480" w:firstLineChars="200"/>
        <w:rPr>
          <w:rFonts w:ascii="仿宋_GB2312"/>
          <w:sz w:val="24"/>
        </w:rPr>
      </w:pPr>
      <w:r>
        <w:rPr>
          <w:rFonts w:hint="eastAsia" w:ascii="仿宋_GB2312" w:eastAsia="仿宋_GB2312"/>
          <w:sz w:val="24"/>
        </w:rPr>
        <w:t>十、本合同一式</w:t>
      </w:r>
      <w:r>
        <w:rPr>
          <w:rFonts w:hint="eastAsia" w:ascii="仿宋_GB2312" w:eastAsia="仿宋_GB2312"/>
          <w:sz w:val="24"/>
          <w:u w:val="single"/>
          <w:lang w:val="en-US" w:eastAsia="zh-CN"/>
        </w:rPr>
        <w:t>贰</w:t>
      </w:r>
      <w:r>
        <w:rPr>
          <w:rFonts w:hint="eastAsia" w:ascii="仿宋_GB2312" w:eastAsia="仿宋_GB2312"/>
          <w:sz w:val="24"/>
        </w:rPr>
        <w:t>份，甲、乙双方各</w:t>
      </w:r>
      <w:r>
        <w:rPr>
          <w:rFonts w:hint="eastAsia" w:ascii="仿宋_GB2312" w:eastAsia="仿宋_GB2312"/>
          <w:sz w:val="24"/>
          <w:u w:val="single"/>
          <w:lang w:val="en-US" w:eastAsia="zh-CN"/>
        </w:rPr>
        <w:t>壹</w:t>
      </w:r>
      <w:r>
        <w:rPr>
          <w:rFonts w:hint="eastAsia" w:ascii="仿宋_GB2312" w:eastAsia="仿宋_GB2312"/>
          <w:sz w:val="24"/>
        </w:rPr>
        <w:t>份。</w:t>
      </w:r>
    </w:p>
    <w:p>
      <w:pPr>
        <w:spacing w:line="440" w:lineRule="exact"/>
        <w:ind w:firstLine="480" w:firstLineChars="200"/>
        <w:rPr>
          <w:rFonts w:ascii="仿宋_GB2312"/>
          <w:sz w:val="24"/>
        </w:rPr>
      </w:pPr>
      <w:r>
        <w:rPr>
          <w:rFonts w:hint="eastAsia" w:ascii="仿宋_GB2312" w:eastAsia="仿宋_GB2312"/>
          <w:sz w:val="24"/>
        </w:rPr>
        <w:t>十</w:t>
      </w:r>
      <w:r>
        <w:rPr>
          <w:rFonts w:hint="eastAsia" w:ascii="仿宋_GB2312"/>
          <w:sz w:val="24"/>
        </w:rPr>
        <w:t>一</w:t>
      </w:r>
      <w:r>
        <w:rPr>
          <w:rFonts w:hint="eastAsia" w:ascii="仿宋_GB2312" w:eastAsia="仿宋_GB2312"/>
          <w:sz w:val="24"/>
        </w:rPr>
        <w:t>、如有争议，双方协商解决。协商不成，向</w:t>
      </w:r>
      <w:r>
        <w:rPr>
          <w:rFonts w:hint="eastAsia" w:eastAsia="仿宋_GB2312" w:asciiTheme="minorEastAsia" w:hAnsiTheme="minorEastAsia"/>
          <w:sz w:val="24"/>
          <w:lang w:val="en-US" w:eastAsia="zh-CN"/>
        </w:rPr>
        <w:t>甲方</w:t>
      </w:r>
      <w:r>
        <w:rPr>
          <w:rFonts w:hint="eastAsia" w:ascii="仿宋_GB2312" w:eastAsia="仿宋_GB2312"/>
          <w:sz w:val="24"/>
        </w:rPr>
        <w:t>所在地人民法院提起诉讼。</w:t>
      </w:r>
    </w:p>
    <w:p>
      <w:pPr>
        <w:spacing w:line="440" w:lineRule="exact"/>
        <w:ind w:firstLine="480" w:firstLineChars="200"/>
        <w:rPr>
          <w:rFonts w:ascii="仿宋_GB2312" w:eastAsia="仿宋_GB2312"/>
          <w:sz w:val="24"/>
        </w:rPr>
      </w:pPr>
    </w:p>
    <w:p>
      <w:pPr>
        <w:spacing w:line="360" w:lineRule="auto"/>
        <w:rPr>
          <w:rFonts w:hint="default" w:ascii="仿宋_GB2312" w:eastAsia="仿宋_GB2312"/>
          <w:sz w:val="24"/>
          <w:lang w:val="en-US" w:eastAsia="zh-CN"/>
        </w:rPr>
      </w:pPr>
      <w:r>
        <w:rPr>
          <w:rFonts w:hint="eastAsia" w:ascii="仿宋_GB2312" w:eastAsia="仿宋_GB2312"/>
          <w:sz w:val="24"/>
        </w:rPr>
        <w:t>甲方：</w:t>
      </w:r>
      <w:r>
        <w:rPr>
          <w:rFonts w:hint="eastAsia" w:ascii="仿宋_GB2312" w:eastAsia="仿宋_GB2312"/>
          <w:sz w:val="24"/>
          <w:lang w:val="en-US" w:eastAsia="zh-CN"/>
        </w:rPr>
        <w:t xml:space="preserve">                            </w:t>
      </w:r>
      <w:r>
        <w:rPr>
          <w:rFonts w:hint="eastAsia" w:ascii="仿宋_GB2312" w:eastAsia="仿宋_GB2312"/>
          <w:sz w:val="24"/>
        </w:rPr>
        <w:t>乙方：</w:t>
      </w:r>
    </w:p>
    <w:p>
      <w:pPr>
        <w:spacing w:line="440" w:lineRule="exact"/>
        <w:ind w:left="4370" w:leftChars="24" w:hanging="4320" w:hangingChars="1800"/>
        <w:rPr>
          <w:rFonts w:ascii="仿宋_GB2312" w:eastAsia="仿宋_GB2312"/>
          <w:sz w:val="24"/>
        </w:rPr>
      </w:pPr>
      <w:r>
        <w:rPr>
          <w:rFonts w:hint="eastAsia" w:ascii="仿宋_GB2312" w:eastAsia="仿宋_GB2312"/>
          <w:sz w:val="24"/>
        </w:rPr>
        <w:t>统一社会信用代码：                  统一社会信用代码：</w:t>
      </w:r>
    </w:p>
    <w:p>
      <w:pPr>
        <w:spacing w:line="360" w:lineRule="auto"/>
        <w:ind w:left="4560" w:hanging="4560" w:hangingChars="1900"/>
        <w:rPr>
          <w:rFonts w:ascii="仿宋_GB2312" w:eastAsia="仿宋_GB2312"/>
          <w:sz w:val="24"/>
        </w:rPr>
      </w:pPr>
      <w:r>
        <w:rPr>
          <w:rFonts w:hint="eastAsia" w:ascii="仿宋_GB2312" w:eastAsia="仿宋_GB2312"/>
          <w:sz w:val="24"/>
        </w:rPr>
        <w:t>开 户 行：                          开 户 行：</w:t>
      </w:r>
      <w:r>
        <w:rPr>
          <w:rFonts w:ascii="仿宋_GB2312" w:eastAsia="仿宋_GB2312"/>
          <w:sz w:val="24"/>
        </w:rPr>
        <w:t xml:space="preserve"> </w:t>
      </w:r>
    </w:p>
    <w:p>
      <w:pPr>
        <w:spacing w:line="360" w:lineRule="auto"/>
        <w:rPr>
          <w:rFonts w:ascii="仿宋_GB2312" w:eastAsia="仿宋_GB2312"/>
          <w:sz w:val="24"/>
        </w:rPr>
      </w:pPr>
      <w:r>
        <w:rPr>
          <w:rFonts w:hint="eastAsia" w:ascii="仿宋_GB2312" w:eastAsia="仿宋_GB2312"/>
          <w:sz w:val="24"/>
        </w:rPr>
        <w:t>账    号：  　　　　　　　　　      账    号：</w:t>
      </w:r>
    </w:p>
    <w:p>
      <w:pPr>
        <w:spacing w:line="360" w:lineRule="auto"/>
        <w:rPr>
          <w:rFonts w:ascii="仿宋_GB2312" w:eastAsia="仿宋_GB2312"/>
          <w:sz w:val="24"/>
          <w:lang w:eastAsia="zh-TW"/>
        </w:rPr>
      </w:pPr>
      <w:r>
        <w:rPr>
          <w:rFonts w:hint="eastAsia" w:ascii="仿宋_GB2312" w:eastAsia="仿宋_GB2312"/>
          <w:sz w:val="24"/>
          <w:lang w:eastAsia="zh-TW"/>
        </w:rPr>
        <w:t>委托代理人：                        委托代理人：</w:t>
      </w:r>
    </w:p>
    <w:p>
      <w:pPr>
        <w:spacing w:line="360" w:lineRule="auto"/>
        <w:rPr>
          <w:rFonts w:ascii="仿宋_GB2312" w:eastAsia="仿宋_GB2312"/>
          <w:sz w:val="24"/>
        </w:rPr>
      </w:pPr>
      <w:r>
        <w:rPr>
          <w:rFonts w:hint="eastAsia" w:ascii="仿宋_GB2312" w:eastAsia="仿宋_GB2312"/>
          <w:sz w:val="24"/>
        </w:rPr>
        <w:t>电      话：                        电      话：</w:t>
      </w:r>
    </w:p>
    <w:p>
      <w:pPr>
        <w:spacing w:line="360" w:lineRule="auto"/>
        <w:ind w:firstLine="840" w:firstLineChars="350"/>
        <w:rPr>
          <w:rFonts w:ascii="仿宋_GB2312" w:eastAsia="仿宋_GB2312"/>
          <w:sz w:val="24"/>
        </w:rPr>
      </w:pPr>
      <w:r>
        <w:rPr>
          <w:rFonts w:hint="eastAsia" w:ascii="仿宋_GB2312" w:eastAsia="仿宋_GB2312"/>
          <w:sz w:val="24"/>
        </w:rPr>
        <w:t xml:space="preserve">     　　　　　　　　　　　  　　　　　　　　　　　　                                    </w:t>
      </w:r>
    </w:p>
    <w:p>
      <w:pPr>
        <w:spacing w:line="360" w:lineRule="auto"/>
        <w:ind w:firstLine="840" w:firstLineChars="350"/>
        <w:rPr>
          <w:rFonts w:ascii="仿宋_GB2312" w:eastAsia="仿宋_GB2312"/>
          <w:sz w:val="24"/>
        </w:rPr>
      </w:pPr>
    </w:p>
    <w:p>
      <w:pPr>
        <w:spacing w:line="360" w:lineRule="auto"/>
        <w:ind w:firstLine="840" w:firstLineChars="350"/>
        <w:rPr>
          <w:rFonts w:ascii="仿宋_GB2312" w:eastAsia="仿宋_GB2312"/>
          <w:sz w:val="24"/>
        </w:rPr>
      </w:pPr>
    </w:p>
    <w:p>
      <w:pPr>
        <w:spacing w:line="360" w:lineRule="auto"/>
        <w:ind w:firstLine="840" w:firstLineChars="350"/>
        <w:rPr>
          <w:rFonts w:ascii="仿宋_GB2312" w:eastAsia="仿宋_GB2312"/>
          <w:sz w:val="24"/>
        </w:rPr>
      </w:pPr>
    </w:p>
    <w:p>
      <w:pPr>
        <w:spacing w:line="360" w:lineRule="auto"/>
        <w:ind w:firstLine="840" w:firstLineChars="350"/>
        <w:rPr>
          <w:rFonts w:ascii="仿宋_GB2312" w:eastAsia="仿宋_GB2312"/>
          <w:sz w:val="24"/>
        </w:rPr>
      </w:pPr>
    </w:p>
    <w:p>
      <w:pPr>
        <w:spacing w:line="360" w:lineRule="auto"/>
        <w:ind w:firstLine="840" w:firstLineChars="350"/>
        <w:rPr>
          <w:rFonts w:ascii="仿宋_GB2312" w:eastAsia="仿宋_GB2312"/>
          <w:sz w:val="24"/>
        </w:rPr>
      </w:pPr>
    </w:p>
    <w:p>
      <w:pPr>
        <w:spacing w:line="360" w:lineRule="auto"/>
        <w:ind w:firstLine="840" w:firstLineChars="350"/>
        <w:rPr>
          <w:rFonts w:ascii="仿宋_GB2312"/>
          <w:sz w:val="24"/>
        </w:rPr>
      </w:pPr>
    </w:p>
    <w:p>
      <w:pPr>
        <w:spacing w:line="360" w:lineRule="auto"/>
        <w:ind w:firstLine="840" w:firstLineChars="350"/>
        <w:rPr>
          <w:rFonts w:ascii="仿宋_GB2312"/>
          <w:sz w:val="24"/>
        </w:rPr>
      </w:pPr>
    </w:p>
    <w:p>
      <w:pPr>
        <w:spacing w:line="360" w:lineRule="auto"/>
        <w:ind w:firstLine="840" w:firstLineChars="350"/>
        <w:rPr>
          <w:rFonts w:ascii="仿宋_GB2312"/>
          <w:sz w:val="24"/>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spacing w:line="360" w:lineRule="auto"/>
        <w:outlineLvl w:val="0"/>
        <w:rPr>
          <w:rFonts w:ascii="宋体" w:hAnsi="宋体" w:cs="宋体"/>
          <w:b/>
          <w:bCs/>
          <w:sz w:val="24"/>
          <w:highlight w:val="none"/>
        </w:rPr>
      </w:pPr>
    </w:p>
    <w:p>
      <w:pPr>
        <w:pStyle w:val="2"/>
        <w:numPr>
          <w:ilvl w:val="0"/>
          <w:numId w:val="2"/>
        </w:numPr>
        <w:rPr>
          <w:rFonts w:ascii="方正小标宋简体" w:hAnsi="仿宋_GB2312" w:eastAsia="方正小标宋简体"/>
          <w:bCs/>
          <w:szCs w:val="44"/>
          <w:highlight w:val="none"/>
        </w:rPr>
      </w:pPr>
      <w:bookmarkStart w:id="13" w:name="_Toc8453"/>
      <w:bookmarkStart w:id="14" w:name="_Toc28858"/>
      <w:r>
        <w:rPr>
          <w:rFonts w:hint="eastAsia" w:ascii="方正小标宋简体" w:hAnsi="仿宋_GB2312" w:eastAsia="方正小标宋简体"/>
          <w:bCs/>
          <w:color w:val="000000"/>
          <w:szCs w:val="44"/>
          <w:highlight w:val="none"/>
        </w:rPr>
        <w:t xml:space="preserve"> </w:t>
      </w:r>
      <w:bookmarkEnd w:id="13"/>
      <w:bookmarkEnd w:id="14"/>
      <w:r>
        <w:rPr>
          <w:rFonts w:hint="eastAsia" w:ascii="方正小标宋简体" w:hAnsi="仿宋_GB2312" w:eastAsia="方正小标宋简体"/>
          <w:bCs/>
          <w:szCs w:val="44"/>
          <w:highlight w:val="none"/>
        </w:rPr>
        <w:t>响应文件格式</w:t>
      </w:r>
    </w:p>
    <w:p>
      <w:pPr>
        <w:ind w:firstLine="900" w:firstLineChars="249"/>
        <w:rPr>
          <w:rFonts w:hint="eastAsia" w:ascii="仿宋_GB2312" w:eastAsia="仿宋_GB2312"/>
          <w:b/>
          <w:bCs/>
          <w:sz w:val="36"/>
          <w:szCs w:val="36"/>
          <w:highlight w:val="none"/>
          <w:u w:val="single"/>
        </w:rPr>
      </w:pPr>
    </w:p>
    <w:p>
      <w:pPr>
        <w:ind w:firstLine="900" w:firstLineChars="249"/>
        <w:rPr>
          <w:rFonts w:hint="eastAsia" w:ascii="仿宋_GB2312" w:eastAsia="仿宋_GB2312"/>
          <w:b/>
          <w:bCs/>
          <w:sz w:val="36"/>
          <w:szCs w:val="36"/>
          <w:highlight w:val="none"/>
          <w:u w:val="single"/>
        </w:rPr>
      </w:pPr>
    </w:p>
    <w:p>
      <w:pPr>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5" w:name="_Toc256691561"/>
      <w:bookmarkStart w:id="16" w:name="_Toc256695437"/>
      <w:r>
        <w:rPr>
          <w:rFonts w:hint="eastAsia" w:ascii="仿宋_GB2312" w:eastAsia="仿宋_GB2312"/>
          <w:b/>
          <w:bCs/>
          <w:sz w:val="36"/>
          <w:szCs w:val="36"/>
          <w:highlight w:val="none"/>
        </w:rPr>
        <w:t>(项目名称)</w:t>
      </w:r>
      <w:bookmarkEnd w:id="15"/>
      <w:bookmarkEnd w:id="16"/>
    </w:p>
    <w:p>
      <w:pPr>
        <w:jc w:val="center"/>
        <w:rPr>
          <w:rFonts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ascii="仿宋_GB2312" w:hAnsi="Cambria" w:eastAsia="仿宋_GB2312"/>
          <w:b/>
          <w:spacing w:val="-20"/>
          <w:sz w:val="52"/>
          <w:szCs w:val="52"/>
          <w:highlight w:val="none"/>
        </w:rPr>
      </w:pPr>
      <w:bookmarkStart w:id="17" w:name="_Toc256695438"/>
      <w:bookmarkStart w:id="18" w:name="_Toc256691562"/>
      <w:r>
        <w:rPr>
          <w:rFonts w:hint="eastAsia" w:ascii="仿宋_GB2312" w:hAnsi="Cambria" w:eastAsia="仿宋_GB2312"/>
          <w:b/>
          <w:spacing w:val="-20"/>
          <w:sz w:val="52"/>
          <w:szCs w:val="52"/>
          <w:highlight w:val="none"/>
        </w:rPr>
        <w:t>响应文件</w:t>
      </w:r>
      <w:bookmarkEnd w:id="17"/>
      <w:bookmarkEnd w:id="18"/>
    </w:p>
    <w:p>
      <w:pPr>
        <w:jc w:val="center"/>
        <w:rPr>
          <w:rFonts w:hint="eastAsia" w:ascii="仿宋_GB2312" w:eastAsia="仿宋_GB2312"/>
          <w:sz w:val="32"/>
          <w:szCs w:val="32"/>
          <w:highlight w:val="none"/>
        </w:rPr>
      </w:pPr>
    </w:p>
    <w:p>
      <w:pPr>
        <w:jc w:val="center"/>
        <w:rPr>
          <w:rFonts w:ascii="仿宋_GB2312" w:hAnsi="宋体" w:eastAsia="仿宋_GB2312"/>
          <w:sz w:val="32"/>
          <w:szCs w:val="32"/>
          <w:highlight w:val="none"/>
        </w:rPr>
      </w:pPr>
      <w:bookmarkStart w:id="19" w:name="_Toc256695439"/>
      <w:bookmarkStart w:id="20" w:name="_Toc256691563"/>
      <w:r>
        <w:rPr>
          <w:rFonts w:hint="eastAsia" w:ascii="仿宋_GB2312" w:hAnsi="宋体" w:eastAsia="仿宋_GB2312"/>
          <w:sz w:val="32"/>
          <w:szCs w:val="32"/>
          <w:highlight w:val="none"/>
        </w:rPr>
        <w:t>项目编号：(         )</w:t>
      </w:r>
      <w:bookmarkEnd w:id="19"/>
      <w:bookmarkEnd w:id="20"/>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pStyle w:val="8"/>
        <w:rPr>
          <w:rFonts w:hint="eastAsia" w:ascii="仿宋_GB2312" w:eastAsia="仿宋_GB2312"/>
          <w:highlight w:val="none"/>
          <w:u w:val="single"/>
        </w:rPr>
      </w:pPr>
    </w:p>
    <w:p>
      <w:pPr>
        <w:pStyle w:val="8"/>
        <w:rPr>
          <w:rFonts w:hint="eastAsia" w:ascii="仿宋_GB2312" w:eastAsia="仿宋_GB2312"/>
          <w:highlight w:val="none"/>
          <w:u w:val="single"/>
        </w:rPr>
      </w:pPr>
    </w:p>
    <w:p>
      <w:pPr>
        <w:pStyle w:val="8"/>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21" w:name="_Toc256691564"/>
      <w:bookmarkStart w:id="22" w:name="_Toc256695440"/>
      <w:r>
        <w:rPr>
          <w:rFonts w:hint="eastAsia" w:ascii="仿宋_GB2312" w:eastAsia="仿宋_GB2312"/>
          <w:b/>
          <w:sz w:val="32"/>
          <w:szCs w:val="32"/>
          <w:highlight w:val="none"/>
        </w:rPr>
        <w:t xml:space="preserve">         </w:t>
      </w:r>
      <w:r>
        <w:rPr>
          <w:rFonts w:hint="eastAsia" w:ascii="仿宋_GB2312" w:eastAsia="仿宋_GB2312"/>
          <w:b/>
          <w:sz w:val="32"/>
          <w:szCs w:val="32"/>
          <w:highlight w:val="none"/>
          <w:lang w:eastAsia="zh-CN"/>
        </w:rPr>
        <w:t>响应</w:t>
      </w:r>
      <w:r>
        <w:rPr>
          <w:rFonts w:hint="eastAsia" w:ascii="仿宋_GB2312" w:eastAsia="仿宋_GB2312"/>
          <w:b/>
          <w:sz w:val="32"/>
          <w:szCs w:val="32"/>
          <w:highlight w:val="none"/>
        </w:rPr>
        <w:t>人：</w:t>
      </w:r>
      <w:bookmarkEnd w:id="21"/>
      <w:bookmarkEnd w:id="22"/>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rPr>
        <w:t xml:space="preserve"> 法定代表人</w:t>
      </w:r>
      <w:r>
        <w:rPr>
          <w:rFonts w:hint="eastAsia" w:ascii="仿宋_GB2312" w:eastAsia="仿宋_GB2312"/>
          <w:b/>
          <w:sz w:val="32"/>
          <w:szCs w:val="32"/>
          <w:highlight w:val="none"/>
          <w:u w:val="single"/>
        </w:rPr>
        <w:t>：              （签字）</w:t>
      </w:r>
    </w:p>
    <w:p>
      <w:pPr>
        <w:ind w:firstLine="1606" w:firstLineChars="500"/>
        <w:rPr>
          <w:rFonts w:hint="eastAsia" w:ascii="仿宋_GB2312" w:eastAsia="仿宋_GB2312"/>
          <w:b/>
          <w:sz w:val="32"/>
          <w:szCs w:val="32"/>
          <w:highlight w:val="none"/>
        </w:rPr>
      </w:pPr>
      <w:bookmarkStart w:id="23" w:name="_Toc256691565"/>
      <w:bookmarkStart w:id="24"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3"/>
      <w:bookmarkEnd w:id="24"/>
    </w:p>
    <w:p>
      <w:pPr>
        <w:rPr>
          <w:rFonts w:hint="eastAsia"/>
          <w:highlight w:val="none"/>
        </w:rPr>
      </w:pPr>
    </w:p>
    <w:p>
      <w:pPr>
        <w:rPr>
          <w:rFonts w:hint="eastAsia"/>
          <w:highlight w:val="none"/>
        </w:rPr>
      </w:pPr>
    </w:p>
    <w:p>
      <w:pPr>
        <w:rPr>
          <w:rFonts w:hint="eastAsia"/>
          <w:highlight w:val="none"/>
        </w:rPr>
      </w:pPr>
    </w:p>
    <w:p>
      <w:pPr>
        <w:numPr>
          <w:ilvl w:val="0"/>
          <w:numId w:val="2"/>
        </w:numPr>
        <w:rPr>
          <w:rFonts w:hint="eastAsia"/>
          <w:highlight w:val="none"/>
        </w:rPr>
      </w:pPr>
      <w:r>
        <w:rPr>
          <w:rFonts w:hint="eastAsia"/>
          <w:highlight w:val="none"/>
        </w:rPr>
        <w:br w:type="page"/>
      </w:r>
    </w:p>
    <w:p>
      <w:pPr>
        <w:pStyle w:val="8"/>
        <w:rPr>
          <w:rFonts w:hint="eastAsia"/>
          <w:highlight w:val="none"/>
        </w:rPr>
      </w:pPr>
    </w:p>
    <w:p>
      <w:pPr>
        <w:rPr>
          <w:rFonts w:ascii="黑体" w:hAnsi="仿宋_GB2312" w:eastAsia="黑体"/>
          <w:b/>
          <w:color w:val="000000"/>
          <w:sz w:val="32"/>
          <w:szCs w:val="32"/>
          <w:highlight w:val="none"/>
        </w:rPr>
      </w:pPr>
      <w:bookmarkStart w:id="25" w:name="_Toc161767428"/>
      <w:bookmarkStart w:id="26" w:name="_Toc135999006"/>
      <w:r>
        <w:rPr>
          <w:rFonts w:hint="eastAsia" w:ascii="黑体" w:hAnsi="仿宋_GB2312" w:eastAsia="黑体"/>
          <w:b/>
          <w:color w:val="000000"/>
          <w:sz w:val="32"/>
          <w:szCs w:val="32"/>
          <w:highlight w:val="none"/>
        </w:rPr>
        <w:t>附件1：</w:t>
      </w:r>
      <w:r>
        <w:rPr>
          <w:rFonts w:hint="eastAsia" w:ascii="黑体" w:hAnsi="仿宋_GB2312" w:eastAsia="黑体"/>
          <w:b/>
          <w:color w:val="000000"/>
          <w:sz w:val="32"/>
          <w:szCs w:val="32"/>
          <w:highlight w:val="none"/>
          <w:lang w:eastAsia="zh-CN"/>
        </w:rPr>
        <w:t>响应</w:t>
      </w:r>
      <w:r>
        <w:rPr>
          <w:rFonts w:hint="eastAsia" w:ascii="黑体" w:hAnsi="仿宋_GB2312" w:eastAsia="黑体"/>
          <w:b/>
          <w:color w:val="000000"/>
          <w:sz w:val="32"/>
          <w:szCs w:val="32"/>
          <w:highlight w:val="none"/>
        </w:rPr>
        <w:t>函</w:t>
      </w:r>
    </w:p>
    <w:p>
      <w:pPr>
        <w:jc w:val="center"/>
        <w:rPr>
          <w:rStyle w:val="35"/>
          <w:rFonts w:ascii="宋体" w:hAnsi="宋体"/>
          <w:highlight w:val="none"/>
        </w:rPr>
      </w:pPr>
      <w:r>
        <w:rPr>
          <w:rStyle w:val="35"/>
          <w:rFonts w:hint="eastAsia" w:ascii="宋体" w:hAnsi="宋体"/>
          <w:highlight w:val="none"/>
        </w:rPr>
        <w:t>响应</w:t>
      </w:r>
      <w:r>
        <w:rPr>
          <w:rStyle w:val="35"/>
          <w:rFonts w:ascii="宋体" w:hAnsi="宋体"/>
          <w:highlight w:val="none"/>
        </w:rPr>
        <w:t>函</w:t>
      </w:r>
    </w:p>
    <w:p>
      <w:pPr>
        <w:spacing w:line="360" w:lineRule="exact"/>
        <w:rPr>
          <w:rFonts w:ascii="宋体" w:hAnsi="宋体"/>
          <w:szCs w:val="21"/>
          <w:highlight w:val="none"/>
        </w:rPr>
      </w:pPr>
      <w:r>
        <w:rPr>
          <w:rFonts w:hint="eastAsia" w:ascii="宋体" w:hAnsi="宋体"/>
          <w:szCs w:val="21"/>
          <w:highlight w:val="none"/>
        </w:rPr>
        <w:t>江苏长江地质勘查院：</w:t>
      </w:r>
    </w:p>
    <w:p>
      <w:pPr>
        <w:spacing w:line="36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响应</w:t>
      </w:r>
      <w:r>
        <w:rPr>
          <w:rFonts w:ascii="宋体" w:hAnsi="宋体"/>
          <w:szCs w:val="21"/>
          <w:highlight w:val="none"/>
        </w:rPr>
        <w:t>人</w:t>
      </w:r>
      <w:r>
        <w:rPr>
          <w:rFonts w:hint="eastAsia" w:ascii="宋体" w:hAnsi="宋体"/>
          <w:szCs w:val="21"/>
          <w:highlight w:val="none"/>
        </w:rPr>
        <w:t>全称）授权（全权代表姓名、职务、职称）为全权代表，参加贵方组织的（招标编号、项目名称）的有关活动，为此：</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rPr>
        <w:t>1.提供</w:t>
      </w:r>
      <w:r>
        <w:rPr>
          <w:rFonts w:hint="eastAsia" w:ascii="宋体" w:hAnsi="宋体"/>
          <w:szCs w:val="21"/>
          <w:highlight w:val="none"/>
          <w:lang w:eastAsia="zh-CN"/>
        </w:rPr>
        <w:t>响应</w:t>
      </w:r>
      <w:r>
        <w:rPr>
          <w:rFonts w:ascii="宋体" w:hAnsi="宋体"/>
          <w:szCs w:val="21"/>
          <w:highlight w:val="none"/>
        </w:rPr>
        <w:t>人</w:t>
      </w:r>
      <w:r>
        <w:rPr>
          <w:rFonts w:hint="eastAsia" w:ascii="宋体" w:hAnsi="宋体"/>
          <w:szCs w:val="21"/>
          <w:highlight w:val="none"/>
        </w:rPr>
        <w:t>须知规定的全部</w:t>
      </w:r>
      <w:r>
        <w:rPr>
          <w:rFonts w:hint="eastAsia" w:ascii="宋体" w:hAnsi="宋体"/>
          <w:szCs w:val="21"/>
          <w:highlight w:val="none"/>
          <w:lang w:eastAsia="zh-CN"/>
        </w:rPr>
        <w:t>响应</w:t>
      </w:r>
      <w:r>
        <w:rPr>
          <w:rFonts w:ascii="宋体" w:hAnsi="宋体"/>
          <w:szCs w:val="21"/>
          <w:highlight w:val="none"/>
        </w:rPr>
        <w:t>文件</w:t>
      </w:r>
      <w:r>
        <w:rPr>
          <w:rFonts w:hint="eastAsia" w:ascii="宋体" w:hAnsi="宋体"/>
          <w:szCs w:val="21"/>
          <w:highlight w:val="none"/>
        </w:rPr>
        <w:t>（正本[ 1 ]份，副本[1]份、电子版[ 1 ]份）。</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rPr>
        <w:t>2.提供按招标文件要求的货物/服务的报价。（详见 附件）。</w:t>
      </w:r>
    </w:p>
    <w:p>
      <w:pPr>
        <w:spacing w:line="360" w:lineRule="exact"/>
        <w:ind w:firstLine="420" w:firstLineChars="200"/>
        <w:rPr>
          <w:rFonts w:ascii="宋体" w:hAnsi="宋体"/>
          <w:szCs w:val="21"/>
          <w:highlight w:val="none"/>
        </w:rPr>
      </w:pPr>
      <w:r>
        <w:rPr>
          <w:rFonts w:hint="eastAsia" w:ascii="宋体" w:hAnsi="宋体"/>
          <w:bCs/>
          <w:szCs w:val="21"/>
          <w:highlight w:val="none"/>
        </w:rPr>
        <w:t>3.我方</w:t>
      </w:r>
      <w:r>
        <w:rPr>
          <w:rFonts w:hint="eastAsia" w:ascii="宋体" w:hAnsi="宋体"/>
          <w:szCs w:val="21"/>
          <w:highlight w:val="none"/>
        </w:rPr>
        <w:t>将按</w:t>
      </w:r>
      <w:r>
        <w:rPr>
          <w:rFonts w:ascii="宋体" w:hAnsi="宋体"/>
          <w:szCs w:val="21"/>
          <w:highlight w:val="none"/>
        </w:rPr>
        <w:t>招标文件</w:t>
      </w:r>
      <w:r>
        <w:rPr>
          <w:rFonts w:hint="eastAsia" w:ascii="宋体" w:hAnsi="宋体"/>
          <w:szCs w:val="21"/>
          <w:highlight w:val="none"/>
        </w:rPr>
        <w:t>的规定履行全部责任和义务。</w:t>
      </w:r>
    </w:p>
    <w:p>
      <w:pPr>
        <w:tabs>
          <w:tab w:val="left" w:pos="1260"/>
        </w:tabs>
        <w:spacing w:line="360" w:lineRule="exact"/>
        <w:ind w:firstLine="420" w:firstLineChars="200"/>
        <w:rPr>
          <w:rFonts w:ascii="宋体" w:hAnsi="宋体"/>
          <w:szCs w:val="21"/>
          <w:highlight w:val="none"/>
        </w:rPr>
      </w:pPr>
      <w:r>
        <w:rPr>
          <w:rFonts w:hint="eastAsia" w:ascii="宋体" w:hAnsi="宋体"/>
          <w:bCs/>
          <w:szCs w:val="21"/>
          <w:highlight w:val="none"/>
        </w:rPr>
        <w:t>4.我方</w:t>
      </w:r>
      <w:r>
        <w:rPr>
          <w:rFonts w:hint="eastAsia" w:ascii="宋体" w:hAnsi="宋体"/>
          <w:szCs w:val="21"/>
          <w:highlight w:val="none"/>
        </w:rPr>
        <w:t>已详细审查全部</w:t>
      </w:r>
      <w:r>
        <w:rPr>
          <w:rFonts w:ascii="宋体" w:hAnsi="宋体"/>
          <w:szCs w:val="21"/>
          <w:highlight w:val="none"/>
        </w:rPr>
        <w:t>招标文件</w:t>
      </w:r>
      <w:r>
        <w:rPr>
          <w:rFonts w:hint="eastAsia" w:ascii="宋体" w:hAnsi="宋体"/>
          <w:szCs w:val="21"/>
          <w:highlight w:val="none"/>
        </w:rPr>
        <w:t>，我们完全理解并同意放弃对</w:t>
      </w:r>
      <w:r>
        <w:rPr>
          <w:rFonts w:ascii="宋体" w:hAnsi="宋体"/>
          <w:szCs w:val="21"/>
          <w:highlight w:val="none"/>
        </w:rPr>
        <w:t>招标文件</w:t>
      </w:r>
      <w:r>
        <w:rPr>
          <w:rFonts w:hint="eastAsia" w:ascii="宋体" w:hAnsi="宋体"/>
          <w:szCs w:val="21"/>
          <w:highlight w:val="none"/>
        </w:rPr>
        <w:t>提出质疑及/或争议的权利。</w:t>
      </w:r>
    </w:p>
    <w:p>
      <w:pPr>
        <w:tabs>
          <w:tab w:val="left" w:pos="1260"/>
        </w:tabs>
        <w:spacing w:line="360" w:lineRule="exact"/>
        <w:ind w:firstLine="420" w:firstLineChars="200"/>
        <w:rPr>
          <w:rFonts w:ascii="宋体" w:hAnsi="宋体"/>
          <w:szCs w:val="21"/>
          <w:highlight w:val="none"/>
        </w:rPr>
      </w:pPr>
      <w:r>
        <w:rPr>
          <w:rFonts w:hint="eastAsia" w:ascii="宋体" w:hAnsi="宋体"/>
          <w:bCs/>
          <w:szCs w:val="21"/>
          <w:highlight w:val="none"/>
        </w:rPr>
        <w:t>5.我方</w:t>
      </w:r>
      <w:r>
        <w:rPr>
          <w:rFonts w:hint="eastAsia" w:ascii="宋体" w:hAnsi="宋体"/>
          <w:szCs w:val="21"/>
          <w:highlight w:val="none"/>
        </w:rPr>
        <w:t>递交</w:t>
      </w:r>
      <w:r>
        <w:rPr>
          <w:rFonts w:hint="eastAsia" w:ascii="宋体" w:hAnsi="宋体"/>
          <w:szCs w:val="21"/>
          <w:highlight w:val="none"/>
          <w:lang w:eastAsia="zh-CN"/>
        </w:rPr>
        <w:t>响应</w:t>
      </w:r>
      <w:r>
        <w:rPr>
          <w:rFonts w:ascii="宋体" w:hAnsi="宋体"/>
          <w:szCs w:val="21"/>
          <w:highlight w:val="none"/>
        </w:rPr>
        <w:t>文件</w:t>
      </w:r>
      <w:r>
        <w:rPr>
          <w:rFonts w:hint="eastAsia" w:ascii="宋体" w:hAnsi="宋体"/>
          <w:szCs w:val="21"/>
          <w:highlight w:val="none"/>
        </w:rPr>
        <w:t>的有效期为自递交</w:t>
      </w:r>
      <w:r>
        <w:rPr>
          <w:rFonts w:hint="eastAsia" w:ascii="宋体" w:hAnsi="宋体"/>
          <w:szCs w:val="21"/>
          <w:highlight w:val="none"/>
          <w:lang w:eastAsia="zh-CN"/>
        </w:rPr>
        <w:t>响应</w:t>
      </w:r>
      <w:r>
        <w:rPr>
          <w:rFonts w:ascii="宋体" w:hAnsi="宋体"/>
          <w:szCs w:val="21"/>
          <w:highlight w:val="none"/>
        </w:rPr>
        <w:t>文件</w:t>
      </w:r>
      <w:r>
        <w:rPr>
          <w:rFonts w:hint="eastAsia" w:ascii="宋体" w:hAnsi="宋体"/>
          <w:szCs w:val="21"/>
          <w:highlight w:val="none"/>
        </w:rPr>
        <w:t>截止日起</w:t>
      </w:r>
      <w:r>
        <w:rPr>
          <w:rFonts w:hint="eastAsia" w:ascii="宋体" w:hAnsi="宋体"/>
          <w:szCs w:val="21"/>
          <w:highlight w:val="none"/>
          <w:u w:val="single"/>
        </w:rPr>
        <w:t xml:space="preserve"> 90 </w:t>
      </w:r>
      <w:r>
        <w:rPr>
          <w:rFonts w:hint="eastAsia" w:ascii="宋体" w:hAnsi="宋体"/>
          <w:szCs w:val="21"/>
          <w:highlight w:val="none"/>
        </w:rPr>
        <w:t>个日历日。</w:t>
      </w:r>
    </w:p>
    <w:p>
      <w:pPr>
        <w:tabs>
          <w:tab w:val="left" w:pos="1260"/>
        </w:tabs>
        <w:spacing w:line="360" w:lineRule="exact"/>
        <w:ind w:firstLine="420" w:firstLineChars="200"/>
        <w:rPr>
          <w:rFonts w:ascii="宋体" w:hAnsi="宋体"/>
          <w:szCs w:val="21"/>
          <w:highlight w:val="none"/>
        </w:rPr>
      </w:pPr>
      <w:r>
        <w:rPr>
          <w:rFonts w:hint="eastAsia" w:ascii="宋体" w:hAnsi="宋体"/>
          <w:bCs/>
          <w:szCs w:val="21"/>
          <w:highlight w:val="none"/>
          <w:lang w:val="en-US" w:eastAsia="zh-CN"/>
        </w:rPr>
        <w:t>6</w:t>
      </w:r>
      <w:r>
        <w:rPr>
          <w:rFonts w:hint="eastAsia" w:ascii="宋体" w:hAnsi="宋体"/>
          <w:bCs/>
          <w:szCs w:val="21"/>
          <w:highlight w:val="none"/>
        </w:rPr>
        <w:t>.我方</w:t>
      </w:r>
      <w:r>
        <w:rPr>
          <w:rFonts w:hint="eastAsia" w:ascii="宋体" w:hAnsi="宋体"/>
          <w:szCs w:val="21"/>
          <w:highlight w:val="none"/>
        </w:rPr>
        <w:t>愿意向贵方提供任何与该项</w:t>
      </w:r>
      <w:r>
        <w:rPr>
          <w:rFonts w:hint="eastAsia" w:ascii="宋体" w:hAnsi="宋体"/>
          <w:szCs w:val="21"/>
          <w:highlight w:val="none"/>
          <w:lang w:eastAsia="zh-CN"/>
        </w:rPr>
        <w:t>响应</w:t>
      </w:r>
      <w:r>
        <w:rPr>
          <w:rFonts w:ascii="宋体" w:hAnsi="宋体"/>
          <w:szCs w:val="21"/>
          <w:highlight w:val="none"/>
        </w:rPr>
        <w:t>文件</w:t>
      </w:r>
      <w:r>
        <w:rPr>
          <w:rFonts w:hint="eastAsia" w:ascii="宋体" w:hAnsi="宋体"/>
          <w:szCs w:val="21"/>
          <w:highlight w:val="none"/>
        </w:rPr>
        <w:t>有关的数据、情况和技术资料，完全理解贵方不一定接受最低价的</w:t>
      </w:r>
      <w:r>
        <w:rPr>
          <w:rFonts w:hint="eastAsia" w:ascii="宋体" w:hAnsi="宋体"/>
          <w:szCs w:val="21"/>
          <w:highlight w:val="none"/>
          <w:lang w:eastAsia="zh-CN"/>
        </w:rPr>
        <w:t>响应</w:t>
      </w:r>
      <w:r>
        <w:rPr>
          <w:rFonts w:ascii="宋体" w:hAnsi="宋体"/>
          <w:szCs w:val="21"/>
          <w:highlight w:val="none"/>
        </w:rPr>
        <w:t>文件</w:t>
      </w:r>
      <w:r>
        <w:rPr>
          <w:rFonts w:hint="eastAsia" w:ascii="宋体" w:hAnsi="宋体"/>
          <w:szCs w:val="21"/>
          <w:highlight w:val="none"/>
        </w:rPr>
        <w:t>或收到的任何</w:t>
      </w:r>
      <w:r>
        <w:rPr>
          <w:rFonts w:hint="eastAsia" w:ascii="宋体" w:hAnsi="宋体"/>
          <w:szCs w:val="21"/>
          <w:highlight w:val="none"/>
          <w:lang w:eastAsia="zh-CN"/>
        </w:rPr>
        <w:t>响应</w:t>
      </w:r>
      <w:r>
        <w:rPr>
          <w:rFonts w:ascii="宋体" w:hAnsi="宋体"/>
          <w:szCs w:val="21"/>
          <w:highlight w:val="none"/>
        </w:rPr>
        <w:t>文件</w:t>
      </w:r>
      <w:r>
        <w:rPr>
          <w:rFonts w:hint="eastAsia" w:ascii="宋体" w:hAnsi="宋体"/>
          <w:szCs w:val="21"/>
          <w:highlight w:val="none"/>
        </w:rPr>
        <w:t>。</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.我方授权贵方查询或调查我们递交的与本</w:t>
      </w:r>
      <w:r>
        <w:rPr>
          <w:rFonts w:hint="eastAsia" w:ascii="宋体" w:hAnsi="宋体"/>
          <w:szCs w:val="21"/>
          <w:highlight w:val="none"/>
          <w:lang w:eastAsia="zh-CN"/>
        </w:rPr>
        <w:t>响应</w:t>
      </w:r>
      <w:r>
        <w:rPr>
          <w:rFonts w:ascii="宋体" w:hAnsi="宋体"/>
          <w:szCs w:val="21"/>
          <w:highlight w:val="none"/>
        </w:rPr>
        <w:t>文件</w:t>
      </w:r>
      <w:r>
        <w:rPr>
          <w:rFonts w:hint="eastAsia" w:ascii="宋体" w:hAnsi="宋体"/>
          <w:szCs w:val="21"/>
          <w:highlight w:val="none"/>
        </w:rPr>
        <w:t>有关的声明、文件和资料，并同意在贵方的要求下提供相关文件或证书的原件及其他相关书面材料，以及通过我们的开户银行和客户澄清</w:t>
      </w:r>
      <w:r>
        <w:rPr>
          <w:rFonts w:hint="eastAsia" w:ascii="宋体" w:hAnsi="宋体"/>
          <w:szCs w:val="21"/>
          <w:highlight w:val="none"/>
          <w:lang w:eastAsia="zh-CN"/>
        </w:rPr>
        <w:t>响应</w:t>
      </w:r>
      <w:r>
        <w:rPr>
          <w:rFonts w:ascii="宋体" w:hAnsi="宋体"/>
          <w:szCs w:val="21"/>
          <w:highlight w:val="none"/>
        </w:rPr>
        <w:t>文件</w:t>
      </w:r>
      <w:r>
        <w:rPr>
          <w:rFonts w:hint="eastAsia" w:ascii="宋体" w:hAnsi="宋体"/>
          <w:szCs w:val="21"/>
          <w:highlight w:val="none"/>
        </w:rPr>
        <w:t>中有关财务和技术方面的问题。</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方承诺：招标人在其本国使用我方提供的服务时，不存在任何已知的不合法的情形，也不存在任何已知的与第三方专利权、著作权、商标权或工业设计权相关的任何争议。如果有任何因招标人使用我方提供的货物而提起的侵权指控，我方将依法承担全部责任。</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.我方在本次</w:t>
      </w:r>
      <w:r>
        <w:rPr>
          <w:rFonts w:hint="eastAsia" w:ascii="宋体" w:hAnsi="宋体"/>
          <w:szCs w:val="21"/>
          <w:highlight w:val="none"/>
          <w:lang w:val="en-US" w:eastAsia="zh-CN"/>
        </w:rPr>
        <w:t>采购</w:t>
      </w:r>
      <w:r>
        <w:rPr>
          <w:rFonts w:hint="eastAsia" w:ascii="宋体" w:hAnsi="宋体"/>
          <w:szCs w:val="21"/>
          <w:highlight w:val="none"/>
        </w:rPr>
        <w:t>活动中绝无资质挂靠、串标、围标情形，若经贵方查出，立即取消我方</w:t>
      </w:r>
      <w:r>
        <w:rPr>
          <w:rFonts w:hint="eastAsia" w:ascii="宋体" w:hAnsi="宋体"/>
          <w:szCs w:val="21"/>
          <w:highlight w:val="none"/>
          <w:lang w:eastAsia="zh-CN"/>
        </w:rPr>
        <w:t>响应</w:t>
      </w:r>
      <w:r>
        <w:rPr>
          <w:rFonts w:hint="eastAsia" w:ascii="宋体" w:hAnsi="宋体"/>
          <w:szCs w:val="21"/>
          <w:highlight w:val="none"/>
        </w:rPr>
        <w:t>资格并承担相应的法律责任。</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10</w:t>
      </w:r>
      <w:r>
        <w:rPr>
          <w:rFonts w:hint="eastAsia" w:ascii="宋体" w:hAnsi="宋体"/>
          <w:szCs w:val="21"/>
          <w:highlight w:val="none"/>
        </w:rPr>
        <w:t>.我方未被地市级及以上行政主管部门做出取消</w:t>
      </w:r>
      <w:r>
        <w:rPr>
          <w:rFonts w:hint="eastAsia" w:ascii="宋体" w:hAnsi="宋体"/>
          <w:szCs w:val="21"/>
          <w:highlight w:val="none"/>
          <w:lang w:eastAsia="zh-CN"/>
        </w:rPr>
        <w:t>响应</w:t>
      </w:r>
      <w:r>
        <w:rPr>
          <w:rFonts w:hint="eastAsia" w:ascii="宋体" w:hAnsi="宋体"/>
          <w:szCs w:val="21"/>
          <w:highlight w:val="none"/>
        </w:rPr>
        <w:t>资格的处罚且该处罚在有效期内的。</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11</w:t>
      </w:r>
      <w:r>
        <w:rPr>
          <w:rFonts w:hint="eastAsia" w:ascii="宋体" w:hAnsi="宋体"/>
          <w:szCs w:val="21"/>
          <w:highlight w:val="none"/>
        </w:rPr>
        <w:t>.我方在以往的招标采购活动中，无重大违法、违规的不良记录；</w:t>
      </w:r>
    </w:p>
    <w:p>
      <w:pPr>
        <w:tabs>
          <w:tab w:val="left" w:pos="1260"/>
        </w:tabs>
        <w:spacing w:line="360" w:lineRule="exact"/>
        <w:ind w:firstLine="420" w:firstLineChars="200"/>
        <w:rPr>
          <w:rFonts w:ascii="宋体" w:hAnsi="宋体"/>
          <w:szCs w:val="21"/>
          <w:highlight w:val="none"/>
        </w:rPr>
      </w:pPr>
      <w:r>
        <w:rPr>
          <w:rFonts w:hint="eastAsia" w:ascii="宋体" w:hAnsi="宋体"/>
          <w:szCs w:val="21"/>
          <w:highlight w:val="none"/>
          <w:lang w:val="en-US" w:eastAsia="zh-CN"/>
        </w:rPr>
        <w:t>12</w:t>
      </w:r>
      <w:r>
        <w:rPr>
          <w:rFonts w:hint="eastAsia" w:ascii="宋体" w:hAnsi="宋体"/>
          <w:szCs w:val="21"/>
          <w:highlight w:val="none"/>
        </w:rPr>
        <w:t>.与本</w:t>
      </w:r>
      <w:r>
        <w:rPr>
          <w:rFonts w:hint="eastAsia" w:ascii="宋体" w:hAnsi="宋体"/>
          <w:szCs w:val="21"/>
          <w:highlight w:val="none"/>
          <w:lang w:eastAsia="zh-CN"/>
        </w:rPr>
        <w:t>响应</w:t>
      </w:r>
      <w:r>
        <w:rPr>
          <w:rFonts w:ascii="宋体" w:hAnsi="宋体"/>
          <w:szCs w:val="21"/>
          <w:highlight w:val="none"/>
        </w:rPr>
        <w:t>文件</w:t>
      </w:r>
      <w:r>
        <w:rPr>
          <w:rFonts w:hint="eastAsia" w:ascii="宋体" w:hAnsi="宋体"/>
          <w:szCs w:val="21"/>
          <w:highlight w:val="none"/>
        </w:rPr>
        <w:t>有关的一切往来通讯请寄：</w:t>
      </w:r>
    </w:p>
    <w:p>
      <w:pPr>
        <w:spacing w:line="360" w:lineRule="exact"/>
        <w:ind w:firstLine="420" w:firstLineChars="200"/>
        <w:rPr>
          <w:rFonts w:ascii="宋体" w:hAnsi="宋体"/>
          <w:szCs w:val="21"/>
          <w:highlight w:val="none"/>
        </w:rPr>
      </w:pPr>
    </w:p>
    <w:p>
      <w:pPr>
        <w:spacing w:line="360" w:lineRule="exact"/>
        <w:ind w:firstLine="420" w:firstLineChars="200"/>
        <w:rPr>
          <w:rFonts w:ascii="宋体" w:hAnsi="宋体"/>
          <w:szCs w:val="21"/>
          <w:highlight w:val="none"/>
        </w:rPr>
      </w:pPr>
      <w:r>
        <w:rPr>
          <w:rFonts w:hint="eastAsia" w:ascii="宋体" w:hAnsi="宋体"/>
          <w:szCs w:val="21"/>
          <w:highlight w:val="none"/>
        </w:rPr>
        <w:t xml:space="preserve">地    址：               传    真：  </w:t>
      </w:r>
    </w:p>
    <w:p>
      <w:pPr>
        <w:spacing w:line="360" w:lineRule="exact"/>
        <w:ind w:firstLine="420" w:firstLineChars="200"/>
        <w:rPr>
          <w:rFonts w:ascii="宋体" w:hAnsi="宋体"/>
          <w:szCs w:val="21"/>
          <w:highlight w:val="none"/>
        </w:rPr>
      </w:pPr>
      <w:r>
        <w:rPr>
          <w:rFonts w:hint="eastAsia" w:ascii="宋体" w:hAnsi="宋体"/>
          <w:szCs w:val="21"/>
          <w:highlight w:val="none"/>
        </w:rPr>
        <w:t>电    话：               电子函件：</w:t>
      </w:r>
    </w:p>
    <w:p>
      <w:pPr>
        <w:spacing w:line="360" w:lineRule="exact"/>
        <w:ind w:firstLine="420" w:firstLineChars="200"/>
        <w:rPr>
          <w:rFonts w:ascii="宋体" w:hAnsi="宋体"/>
          <w:szCs w:val="21"/>
          <w:highlight w:val="none"/>
        </w:rPr>
      </w:pPr>
      <w:r>
        <w:rPr>
          <w:rFonts w:hint="eastAsia" w:ascii="宋体" w:hAnsi="宋体"/>
          <w:szCs w:val="21"/>
          <w:highlight w:val="none"/>
          <w:lang w:eastAsia="zh-CN"/>
        </w:rPr>
        <w:t>响应</w:t>
      </w:r>
      <w:r>
        <w:rPr>
          <w:rFonts w:ascii="宋体" w:hAnsi="宋体"/>
          <w:szCs w:val="21"/>
          <w:highlight w:val="none"/>
        </w:rPr>
        <w:t>人</w:t>
      </w:r>
      <w:r>
        <w:rPr>
          <w:rFonts w:hint="eastAsia" w:ascii="宋体" w:hAnsi="宋体"/>
          <w:szCs w:val="21"/>
          <w:highlight w:val="none"/>
        </w:rPr>
        <w:t>名称（盖章）：</w:t>
      </w:r>
    </w:p>
    <w:p>
      <w:pPr>
        <w:spacing w:line="360" w:lineRule="exact"/>
        <w:ind w:firstLine="420" w:firstLineChars="200"/>
        <w:rPr>
          <w:rFonts w:ascii="宋体" w:hAnsi="宋体"/>
          <w:szCs w:val="21"/>
          <w:highlight w:val="none"/>
        </w:rPr>
      </w:pPr>
      <w:r>
        <w:rPr>
          <w:rFonts w:hint="eastAsia" w:ascii="宋体" w:hAnsi="宋体"/>
          <w:szCs w:val="21"/>
          <w:highlight w:val="none"/>
          <w:lang w:eastAsia="zh-CN"/>
        </w:rPr>
        <w:t>响应</w:t>
      </w:r>
      <w:r>
        <w:rPr>
          <w:rFonts w:ascii="宋体" w:hAnsi="宋体"/>
          <w:szCs w:val="21"/>
          <w:highlight w:val="none"/>
        </w:rPr>
        <w:t>人</w:t>
      </w:r>
      <w:r>
        <w:rPr>
          <w:rFonts w:hint="eastAsia" w:ascii="宋体" w:hAnsi="宋体"/>
          <w:szCs w:val="21"/>
          <w:highlight w:val="none"/>
        </w:rPr>
        <w:t>授权代表（签字）：</w:t>
      </w:r>
    </w:p>
    <w:p>
      <w:pPr>
        <w:spacing w:line="360" w:lineRule="exact"/>
        <w:ind w:firstLine="420" w:firstLineChars="200"/>
        <w:rPr>
          <w:rFonts w:ascii="黑体" w:hAnsi="仿宋_GB2312" w:eastAsia="黑体"/>
          <w:bCs/>
          <w:color w:val="000000"/>
          <w:sz w:val="32"/>
          <w:szCs w:val="32"/>
          <w:highlight w:val="none"/>
        </w:rPr>
      </w:pPr>
      <w:r>
        <w:rPr>
          <w:rFonts w:hint="eastAsia"/>
          <w:highlight w:val="none"/>
        </w:rPr>
        <w:t>日期：</w:t>
      </w:r>
    </w:p>
    <w:p>
      <w:pPr>
        <w:pStyle w:val="2"/>
        <w:spacing w:line="240" w:lineRule="auto"/>
        <w:jc w:val="both"/>
        <w:rPr>
          <w:rFonts w:ascii="黑体" w:hAnsi="仿宋_GB2312" w:eastAsia="黑体"/>
          <w:bCs/>
          <w:color w:val="000000"/>
          <w:sz w:val="32"/>
          <w:szCs w:val="32"/>
          <w:highlight w:val="none"/>
        </w:rPr>
      </w:pPr>
    </w:p>
    <w:bookmarkEnd w:id="25"/>
    <w:bookmarkEnd w:id="26"/>
    <w:p>
      <w:pPr>
        <w:pStyle w:val="2"/>
        <w:spacing w:line="240" w:lineRule="auto"/>
        <w:jc w:val="both"/>
        <w:rPr>
          <w:rFonts w:hint="eastAsia" w:ascii="黑体" w:hAnsi="仿宋_GB2312" w:eastAsia="黑体"/>
          <w:bCs/>
          <w:color w:val="000000"/>
          <w:sz w:val="32"/>
          <w:szCs w:val="32"/>
          <w:highlight w:val="none"/>
        </w:rPr>
      </w:pPr>
      <w:bookmarkStart w:id="27" w:name="_Toc6288"/>
      <w:bookmarkStart w:id="28" w:name="_Toc13877"/>
      <w:bookmarkStart w:id="29" w:name="_Toc15173"/>
    </w:p>
    <w:p>
      <w:pPr>
        <w:rPr>
          <w:rFonts w:hint="eastAsia" w:ascii="黑体" w:hAnsi="仿宋_GB2312" w:eastAsia="黑体"/>
          <w:bCs/>
          <w:color w:val="000000"/>
          <w:sz w:val="32"/>
          <w:szCs w:val="32"/>
          <w:highlight w:val="none"/>
        </w:rPr>
      </w:pPr>
    </w:p>
    <w:p>
      <w:pPr>
        <w:pStyle w:val="17"/>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pStyle w:val="17"/>
        <w:rPr>
          <w:rFonts w:hint="eastAsia"/>
          <w:highlight w:val="none"/>
        </w:rPr>
      </w:pPr>
    </w:p>
    <w:p>
      <w:pPr>
        <w:rPr>
          <w:rFonts w:hint="eastAsia"/>
          <w:highlight w:val="none"/>
        </w:rPr>
      </w:pPr>
    </w:p>
    <w:p>
      <w:pPr>
        <w:pStyle w:val="18"/>
        <w:shd w:val="clear" w:color="auto" w:fill="FFFFFF"/>
        <w:spacing w:before="10" w:beforeAutospacing="0" w:after="10" w:afterAutospacing="0" w:line="560" w:lineRule="exact"/>
        <w:ind w:right="10"/>
        <w:jc w:val="center"/>
        <w:rPr>
          <w:rFonts w:hint="eastAsia" w:ascii="仿宋" w:hAnsi="仿宋" w:eastAsia="仿宋" w:cs="仿宋"/>
          <w:b/>
          <w:bCs/>
          <w:kern w:val="2"/>
          <w:sz w:val="52"/>
          <w:szCs w:val="52"/>
          <w:lang w:val="en-US" w:eastAsia="zh-CN"/>
        </w:rPr>
      </w:pPr>
      <w:r>
        <w:rPr>
          <w:rFonts w:hint="eastAsia" w:ascii="黑体" w:hAnsi="仿宋_GB2312" w:eastAsia="黑体"/>
          <w:bCs/>
          <w:color w:val="000000"/>
          <w:sz w:val="32"/>
          <w:szCs w:val="32"/>
          <w:highlight w:val="none"/>
        </w:rPr>
        <w:t>附件2</w:t>
      </w:r>
      <w:bookmarkEnd w:id="27"/>
      <w:bookmarkEnd w:id="28"/>
      <w:r>
        <w:rPr>
          <w:rFonts w:hint="eastAsia" w:ascii="黑体" w:hAnsi="仿宋_GB2312" w:eastAsia="黑体"/>
          <w:bCs/>
          <w:color w:val="000000"/>
          <w:sz w:val="32"/>
          <w:szCs w:val="32"/>
          <w:highlight w:val="none"/>
        </w:rPr>
        <w:t xml:space="preserve"> ：</w:t>
      </w:r>
      <w:bookmarkEnd w:id="29"/>
      <w:bookmarkStart w:id="30" w:name="_Toc30448"/>
      <w:bookmarkStart w:id="31" w:name="_Toc15475"/>
      <w:bookmarkStart w:id="32" w:name="_Toc14947"/>
      <w:r>
        <w:rPr>
          <w:rFonts w:hint="eastAsia" w:ascii="仿宋" w:hAnsi="仿宋" w:eastAsia="仿宋" w:cs="仿宋"/>
          <w:b/>
          <w:bCs/>
          <w:kern w:val="2"/>
          <w:sz w:val="52"/>
          <w:szCs w:val="52"/>
          <w:lang w:val="en-US" w:eastAsia="zh-CN"/>
        </w:rPr>
        <w:t>江苏长江地质勘查院</w:t>
      </w:r>
    </w:p>
    <w:p>
      <w:pPr>
        <w:pStyle w:val="18"/>
        <w:shd w:val="clear" w:color="auto" w:fill="FFFFFF"/>
        <w:spacing w:before="10" w:beforeAutospacing="0" w:after="10" w:afterAutospacing="0" w:line="560" w:lineRule="exact"/>
        <w:ind w:right="10"/>
        <w:jc w:val="center"/>
        <w:rPr>
          <w:rFonts w:ascii="仿宋" w:hAnsi="仿宋" w:eastAsia="仿宋" w:cs="仿宋"/>
          <w:sz w:val="44"/>
          <w:szCs w:val="44"/>
        </w:rPr>
      </w:pPr>
      <w:r>
        <w:rPr>
          <w:rFonts w:hint="eastAsia" w:ascii="仿宋" w:hAnsi="仿宋" w:eastAsia="仿宋" w:cs="仿宋"/>
          <w:b/>
          <w:bCs/>
          <w:kern w:val="2"/>
          <w:sz w:val="52"/>
          <w:szCs w:val="52"/>
          <w:lang w:val="en-US" w:eastAsia="zh-CN"/>
        </w:rPr>
        <w:t>材料</w:t>
      </w:r>
      <w:r>
        <w:rPr>
          <w:rFonts w:hint="eastAsia" w:ascii="仿宋" w:hAnsi="仿宋" w:eastAsia="仿宋" w:cs="仿宋"/>
          <w:b/>
          <w:bCs/>
          <w:kern w:val="2"/>
          <w:sz w:val="52"/>
          <w:szCs w:val="52"/>
        </w:rPr>
        <w:t>采购</w:t>
      </w:r>
      <w:r>
        <w:rPr>
          <w:rFonts w:hint="eastAsia" w:ascii="仿宋" w:hAnsi="仿宋" w:eastAsia="仿宋" w:cs="仿宋"/>
          <w:b/>
          <w:bCs/>
          <w:sz w:val="52"/>
          <w:szCs w:val="52"/>
        </w:rPr>
        <w:t>报价单</w:t>
      </w:r>
    </w:p>
    <w:p>
      <w:pPr>
        <w:tabs>
          <w:tab w:val="left" w:pos="3360"/>
        </w:tabs>
        <w:spacing w:line="360" w:lineRule="auto"/>
        <w:ind w:left="630"/>
        <w:rPr>
          <w:rFonts w:ascii="仿宋" w:hAnsi="仿宋" w:eastAsia="仿宋" w:cs="仿宋"/>
          <w:b/>
          <w:bCs/>
          <w:sz w:val="32"/>
          <w:szCs w:val="32"/>
          <w:lang w:eastAsia="zh-CN"/>
        </w:rPr>
      </w:pPr>
      <w:r>
        <w:rPr>
          <w:rFonts w:hint="eastAsia" w:ascii="仿宋" w:hAnsi="仿宋" w:eastAsia="仿宋" w:cs="仿宋"/>
          <w:b/>
          <w:bCs/>
          <w:sz w:val="32"/>
          <w:szCs w:val="32"/>
          <w:lang w:eastAsia="zh-CN"/>
        </w:rPr>
        <w:t>一、项目概况：</w:t>
      </w:r>
    </w:p>
    <w:p>
      <w:pPr>
        <w:tabs>
          <w:tab w:val="left" w:pos="1060"/>
          <w:tab w:val="left" w:pos="3360"/>
        </w:tabs>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工程名称：高陡岩质边坡的高效修复技术研究</w:t>
      </w:r>
      <w:r>
        <w:rPr>
          <w:rFonts w:hint="eastAsia" w:ascii="仿宋" w:hAnsi="仿宋" w:eastAsia="仿宋" w:cs="仿宋"/>
          <w:sz w:val="32"/>
          <w:szCs w:val="32"/>
          <w:lang w:val="en-US" w:eastAsia="zh-CN"/>
        </w:rPr>
        <w:t>项目</w:t>
      </w:r>
    </w:p>
    <w:p>
      <w:pPr>
        <w:tabs>
          <w:tab w:val="left" w:pos="1060"/>
          <w:tab w:val="left" w:pos="3360"/>
        </w:tabs>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工程地点：</w:t>
      </w:r>
      <w:r>
        <w:rPr>
          <w:rFonts w:hint="eastAsia" w:ascii="仿宋" w:hAnsi="仿宋" w:eastAsia="仿宋" w:cs="仿宋"/>
          <w:sz w:val="32"/>
          <w:szCs w:val="32"/>
          <w:lang w:val="en-US" w:eastAsia="zh-CN"/>
        </w:rPr>
        <w:t>江苏省连云港市</w:t>
      </w:r>
    </w:p>
    <w:p>
      <w:pPr>
        <w:numPr>
          <w:ilvl w:val="0"/>
          <w:numId w:val="3"/>
        </w:numPr>
        <w:tabs>
          <w:tab w:val="left" w:pos="3360"/>
        </w:tabs>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报价信息：</w:t>
      </w:r>
    </w:p>
    <w:tbl>
      <w:tblPr>
        <w:tblStyle w:val="23"/>
        <w:tblW w:w="91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110"/>
        <w:gridCol w:w="1485"/>
        <w:gridCol w:w="990"/>
        <w:gridCol w:w="1380"/>
        <w:gridCol w:w="1635"/>
        <w:gridCol w:w="1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内容</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暂定工程量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单价(元)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总价(元)</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紫穗槐</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590.00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植生孔内用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凌霄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585.00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植生孔内用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迎春花</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600.00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植生孔内用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稻壳</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21.00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种子</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150.00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公斤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1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木纤维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18.00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有机肥</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 xml:space="preserve">4.00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高次团粒喷播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合计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8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tabs>
          <w:tab w:val="left" w:pos="3360"/>
        </w:tabs>
        <w:spacing w:line="360" w:lineRule="auto"/>
        <w:rPr>
          <w:rFonts w:ascii="仿宋" w:hAnsi="仿宋" w:eastAsia="仿宋" w:cs="仿宋"/>
          <w:sz w:val="32"/>
          <w:szCs w:val="32"/>
          <w:lang w:eastAsia="zh-CN"/>
        </w:rPr>
      </w:pPr>
      <w:r>
        <w:rPr>
          <w:rFonts w:hint="eastAsia" w:ascii="仿宋" w:hAnsi="仿宋" w:eastAsia="仿宋" w:cs="仿宋"/>
          <w:sz w:val="32"/>
          <w:szCs w:val="32"/>
          <w:lang w:eastAsia="zh-CN"/>
        </w:rPr>
        <w:t>注：1.以上报价是否含税：是</w:t>
      </w:r>
      <w:r>
        <w:rPr>
          <w:rFonts w:hint="eastAsia" w:ascii="仿宋" w:hAnsi="仿宋" w:eastAsia="仿宋" w:cs="仿宋"/>
          <w:sz w:val="32"/>
          <w:szCs w:val="32"/>
        </w:rPr>
        <w:sym w:font="Wingdings" w:char="00FE"/>
      </w:r>
      <w:r>
        <w:rPr>
          <w:rFonts w:hint="eastAsia" w:ascii="仿宋" w:hAnsi="仿宋" w:eastAsia="仿宋" w:cs="仿宋"/>
          <w:sz w:val="32"/>
          <w:szCs w:val="32"/>
          <w:lang w:eastAsia="zh-CN"/>
        </w:rPr>
        <w:t>（税率：</w:t>
      </w:r>
      <w:r>
        <w:rPr>
          <w:rFonts w:hint="eastAsia" w:ascii="仿宋" w:hAnsi="仿宋" w:eastAsia="仿宋" w:cs="仿宋"/>
          <w:sz w:val="32"/>
          <w:szCs w:val="32"/>
          <w:u w:val="single"/>
          <w:lang w:val="en-US" w:eastAsia="zh-CN"/>
        </w:rPr>
        <w:t>1</w:t>
      </w:r>
      <w:r>
        <w:rPr>
          <w:rFonts w:hint="eastAsia" w:ascii="仿宋" w:hAnsi="仿宋" w:eastAsia="仿宋" w:cs="仿宋"/>
          <w:sz w:val="32"/>
          <w:szCs w:val="32"/>
          <w:lang w:eastAsia="zh-CN"/>
        </w:rPr>
        <w:t xml:space="preserve"> ％） 否</w:t>
      </w:r>
      <w:r>
        <w:rPr>
          <w:rFonts w:hint="eastAsia" w:ascii="仿宋" w:hAnsi="仿宋" w:eastAsia="仿宋" w:cs="仿宋"/>
          <w:sz w:val="32"/>
          <w:szCs w:val="32"/>
        </w:rPr>
        <w:sym w:font="Wingdings" w:char="F0A8"/>
      </w:r>
    </w:p>
    <w:p>
      <w:pPr>
        <w:tabs>
          <w:tab w:val="left" w:pos="3360"/>
        </w:tabs>
        <w:spacing w:line="360" w:lineRule="auto"/>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2.以上材料报价有效期为</w:t>
      </w:r>
      <w:r>
        <w:rPr>
          <w:rFonts w:hint="eastAsia" w:ascii="仿宋" w:hAnsi="仿宋" w:eastAsia="仿宋" w:cs="仿宋"/>
          <w:sz w:val="32"/>
          <w:szCs w:val="32"/>
          <w:u w:val="single"/>
          <w:lang w:val="en-US" w:eastAsia="zh-CN"/>
        </w:rPr>
        <w:t xml:space="preserve"> 30 </w:t>
      </w:r>
      <w:r>
        <w:rPr>
          <w:rFonts w:hint="eastAsia" w:ascii="仿宋" w:hAnsi="仿宋" w:eastAsia="仿宋" w:cs="仿宋"/>
          <w:sz w:val="32"/>
          <w:szCs w:val="32"/>
          <w:lang w:eastAsia="zh-CN"/>
        </w:rPr>
        <w:t>天。</w:t>
      </w:r>
    </w:p>
    <w:p>
      <w:pPr>
        <w:numPr>
          <w:ilvl w:val="0"/>
          <w:numId w:val="3"/>
        </w:numPr>
        <w:tabs>
          <w:tab w:val="left" w:pos="3360"/>
        </w:tabs>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结算方式：</w:t>
      </w:r>
    </w:p>
    <w:p>
      <w:pPr>
        <w:tabs>
          <w:tab w:val="left" w:pos="3360"/>
        </w:tabs>
        <w:spacing w:line="360" w:lineRule="auto"/>
        <w:rPr>
          <w:rFonts w:ascii="仿宋" w:hAnsi="仿宋" w:eastAsia="仿宋" w:cs="仿宋"/>
          <w:sz w:val="32"/>
          <w:szCs w:val="32"/>
          <w:u w:val="single"/>
          <w:lang w:eastAsia="zh-CN"/>
        </w:rPr>
      </w:pPr>
      <w:r>
        <w:rPr>
          <w:rFonts w:hint="eastAsia" w:ascii="仿宋" w:hAnsi="仿宋" w:eastAsia="仿宋" w:cs="仿宋"/>
          <w:sz w:val="32"/>
          <w:szCs w:val="32"/>
        </w:rPr>
        <w:sym w:font="Wingdings" w:char="F0A8"/>
      </w:r>
      <w:r>
        <w:rPr>
          <w:rFonts w:hint="eastAsia" w:ascii="仿宋" w:hAnsi="仿宋" w:eastAsia="仿宋" w:cs="仿宋"/>
          <w:sz w:val="32"/>
          <w:szCs w:val="32"/>
          <w:lang w:eastAsia="zh-CN"/>
        </w:rPr>
        <w:t>1.商业承兑，接收比例或金额：</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w:t>
      </w:r>
    </w:p>
    <w:p>
      <w:pPr>
        <w:tabs>
          <w:tab w:val="left" w:pos="3360"/>
        </w:tabs>
        <w:spacing w:line="360" w:lineRule="auto"/>
        <w:rPr>
          <w:rFonts w:ascii="仿宋" w:hAnsi="仿宋" w:eastAsia="仿宋" w:cs="仿宋"/>
          <w:sz w:val="32"/>
          <w:szCs w:val="32"/>
          <w:u w:val="single"/>
          <w:lang w:eastAsia="zh-CN"/>
        </w:rPr>
      </w:pPr>
      <w:r>
        <w:rPr>
          <w:rFonts w:hint="eastAsia" w:ascii="仿宋" w:hAnsi="仿宋" w:eastAsia="仿宋" w:cs="仿宋"/>
          <w:sz w:val="32"/>
          <w:szCs w:val="32"/>
        </w:rPr>
        <w:sym w:font="Wingdings" w:char="F0A8"/>
      </w:r>
      <w:r>
        <w:rPr>
          <w:rFonts w:hint="eastAsia" w:ascii="仿宋" w:hAnsi="仿宋" w:eastAsia="仿宋" w:cs="仿宋"/>
          <w:sz w:val="32"/>
          <w:szCs w:val="32"/>
          <w:lang w:eastAsia="zh-CN"/>
        </w:rPr>
        <w:t>2.银行承兑，接收比例或金额：</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w:t>
      </w:r>
    </w:p>
    <w:p>
      <w:pPr>
        <w:tabs>
          <w:tab w:val="left" w:pos="3360"/>
        </w:tabs>
        <w:spacing w:line="360" w:lineRule="auto"/>
        <w:rPr>
          <w:rFonts w:ascii="仿宋" w:hAnsi="仿宋" w:eastAsia="仿宋" w:cs="仿宋"/>
          <w:sz w:val="32"/>
          <w:szCs w:val="32"/>
          <w:lang w:eastAsia="zh-CN"/>
        </w:rPr>
      </w:pPr>
      <w:r>
        <w:rPr>
          <w:rFonts w:hint="eastAsia" w:ascii="仿宋" w:hAnsi="仿宋" w:eastAsia="仿宋" w:cs="仿宋"/>
          <w:sz w:val="32"/>
          <w:szCs w:val="32"/>
        </w:rPr>
        <w:sym w:font="Wingdings" w:char="00FE"/>
      </w:r>
      <w:r>
        <w:rPr>
          <w:rFonts w:hint="eastAsia" w:ascii="仿宋" w:hAnsi="仿宋" w:eastAsia="仿宋" w:cs="仿宋"/>
          <w:sz w:val="32"/>
          <w:szCs w:val="32"/>
          <w:lang w:eastAsia="zh-CN"/>
        </w:rPr>
        <w:t>3.现金结算。</w:t>
      </w:r>
    </w:p>
    <w:p>
      <w:pPr>
        <w:tabs>
          <w:tab w:val="left" w:pos="3360"/>
        </w:tabs>
        <w:spacing w:line="360" w:lineRule="auto"/>
        <w:ind w:left="643"/>
        <w:rPr>
          <w:rFonts w:ascii="仿宋" w:hAnsi="仿宋" w:eastAsia="仿宋" w:cs="仿宋"/>
          <w:b/>
          <w:bCs/>
          <w:sz w:val="32"/>
          <w:szCs w:val="32"/>
          <w:lang w:eastAsia="zh-CN"/>
        </w:rPr>
      </w:pPr>
      <w:r>
        <w:rPr>
          <w:rFonts w:hint="eastAsia" w:ascii="仿宋" w:hAnsi="仿宋" w:eastAsia="仿宋" w:cs="仿宋"/>
          <w:b/>
          <w:bCs/>
          <w:sz w:val="32"/>
          <w:szCs w:val="32"/>
          <w:lang w:eastAsia="zh-CN"/>
        </w:rPr>
        <w:t>四、付款方式：</w:t>
      </w:r>
    </w:p>
    <w:p>
      <w:pPr>
        <w:adjustRightInd w:val="0"/>
        <w:snapToGrid w:val="0"/>
        <w:spacing w:line="360" w:lineRule="auto"/>
        <w:ind w:firstLine="640" w:firstLineChars="200"/>
        <w:jc w:val="left"/>
        <w:rPr>
          <w:rFonts w:hint="default" w:ascii="仿宋" w:hAnsi="仿宋" w:eastAsia="仿宋" w:cs="仿宋"/>
          <w:b/>
          <w:bCs/>
          <w:sz w:val="32"/>
          <w:szCs w:val="32"/>
          <w:u w:val="single"/>
          <w:lang w:val="en-US" w:eastAsia="zh-CN"/>
        </w:rPr>
      </w:pP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u w:val="single"/>
          <w:lang w:val="en-US" w:eastAsia="zh-CN"/>
        </w:rPr>
        <w:t>无预付款，材料供货结束7个工作日内结清全部货款。</w:t>
      </w:r>
    </w:p>
    <w:p>
      <w:pPr>
        <w:tabs>
          <w:tab w:val="left" w:pos="3360"/>
        </w:tabs>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报价人（个人签字、单位盖章）：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 xml:space="preserve">  </w:t>
      </w:r>
    </w:p>
    <w:p>
      <w:pPr>
        <w:tabs>
          <w:tab w:val="left" w:pos="3360"/>
        </w:tabs>
        <w:spacing w:line="360" w:lineRule="auto"/>
        <w:rPr>
          <w:rFonts w:ascii="仿宋" w:hAnsi="仿宋" w:eastAsia="仿宋" w:cs="仿宋"/>
          <w:sz w:val="32"/>
          <w:szCs w:val="32"/>
          <w:lang w:eastAsia="zh-CN"/>
        </w:rPr>
      </w:pPr>
      <w:r>
        <w:rPr>
          <w:rFonts w:hint="eastAsia" w:ascii="仿宋" w:hAnsi="仿宋" w:eastAsia="仿宋" w:cs="仿宋"/>
          <w:sz w:val="32"/>
          <w:szCs w:val="32"/>
          <w:lang w:eastAsia="zh-CN"/>
        </w:rPr>
        <w:t>代表：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联系电话：</w:t>
      </w:r>
    </w:p>
    <w:p>
      <w:pPr>
        <w:tabs>
          <w:tab w:val="left" w:pos="3360"/>
        </w:tabs>
        <w:spacing w:line="360" w:lineRule="auto"/>
        <w:rPr>
          <w:rFonts w:ascii="仿宋" w:hAnsi="仿宋" w:eastAsia="仿宋" w:cs="仿宋"/>
          <w:sz w:val="32"/>
          <w:szCs w:val="32"/>
          <w:lang w:eastAsia="zh-CN"/>
        </w:rPr>
      </w:pPr>
      <w:r>
        <w:rPr>
          <w:rFonts w:hint="eastAsia" w:ascii="仿宋" w:hAnsi="仿宋" w:eastAsia="仿宋" w:cs="仿宋"/>
          <w:sz w:val="32"/>
          <w:szCs w:val="32"/>
          <w:lang w:eastAsia="zh-CN"/>
        </w:rPr>
        <w:t>报价日期：  年   月   日</w:t>
      </w:r>
    </w:p>
    <w:p>
      <w:pPr>
        <w:pStyle w:val="2"/>
        <w:spacing w:line="240" w:lineRule="auto"/>
        <w:jc w:val="left"/>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rPr>
          <w:rFonts w:hint="eastAsia" w:ascii="黑体" w:hAnsi="仿宋_GB2312" w:eastAsia="黑体"/>
          <w:bCs/>
          <w:color w:val="000000"/>
          <w:sz w:val="32"/>
          <w:szCs w:val="32"/>
          <w:highlight w:val="none"/>
        </w:rPr>
      </w:pPr>
    </w:p>
    <w:p>
      <w:pPr>
        <w:pStyle w:val="2"/>
        <w:spacing w:line="240" w:lineRule="auto"/>
        <w:jc w:val="left"/>
        <w:rPr>
          <w:rFonts w:ascii="黑体" w:hAnsi="仿宋_GB2312" w:eastAsia="黑体"/>
          <w:bCs/>
          <w:color w:val="000000"/>
          <w:sz w:val="32"/>
          <w:szCs w:val="32"/>
          <w:highlight w:val="none"/>
        </w:rPr>
      </w:pPr>
      <w:r>
        <w:rPr>
          <w:rFonts w:hint="eastAsia" w:ascii="黑体" w:hAnsi="仿宋_GB2312" w:eastAsia="黑体"/>
          <w:bCs/>
          <w:color w:val="000000"/>
          <w:sz w:val="32"/>
          <w:szCs w:val="32"/>
          <w:highlight w:val="none"/>
        </w:rPr>
        <w:t>附件3：</w:t>
      </w:r>
      <w:bookmarkEnd w:id="30"/>
      <w:bookmarkEnd w:id="31"/>
      <w:bookmarkEnd w:id="32"/>
    </w:p>
    <w:p>
      <w:pPr>
        <w:pStyle w:val="2"/>
        <w:spacing w:line="240" w:lineRule="auto"/>
        <w:rPr>
          <w:rFonts w:ascii="黑体" w:hAnsi="仿宋_GB2312" w:eastAsia="黑体"/>
          <w:bCs/>
          <w:color w:val="000000"/>
          <w:sz w:val="32"/>
          <w:szCs w:val="32"/>
          <w:highlight w:val="none"/>
        </w:rPr>
      </w:pPr>
      <w:bookmarkStart w:id="33" w:name="_Toc10948"/>
      <w:bookmarkStart w:id="34" w:name="_Toc381"/>
      <w:bookmarkStart w:id="35" w:name="_Toc9321"/>
      <w:r>
        <w:rPr>
          <w:rFonts w:hint="eastAsia" w:ascii="黑体" w:hAnsi="仿宋_GB2312" w:eastAsia="黑体"/>
          <w:bCs/>
          <w:color w:val="000000"/>
          <w:sz w:val="32"/>
          <w:szCs w:val="32"/>
          <w:highlight w:val="none"/>
        </w:rPr>
        <w:t>法定代表人身份证明</w:t>
      </w:r>
      <w:bookmarkEnd w:id="33"/>
      <w:bookmarkEnd w:id="34"/>
      <w:bookmarkEnd w:id="35"/>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响应</w:t>
      </w:r>
      <w:r>
        <w:rPr>
          <w:rFonts w:hint="eastAsia" w:ascii="宋体" w:hAnsi="宋体" w:cs="宋体"/>
          <w:sz w:val="32"/>
          <w:szCs w:val="32"/>
          <w:highlight w:val="none"/>
        </w:rPr>
        <w:t>人名称：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响应</w:t>
      </w:r>
      <w:r>
        <w:rPr>
          <w:rFonts w:hint="eastAsia" w:ascii="宋体" w:hAnsi="宋体" w:cs="宋体"/>
          <w:sz w:val="32"/>
          <w:szCs w:val="32"/>
          <w:highlight w:val="none"/>
          <w:u w:val="single"/>
        </w:rPr>
        <w:t>人名称）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响应</w:t>
      </w:r>
      <w:r>
        <w:rPr>
          <w:rFonts w:hint="eastAsia" w:ascii="宋体" w:hAnsi="宋体" w:cs="宋体"/>
          <w:sz w:val="32"/>
          <w:szCs w:val="32"/>
          <w:highlight w:val="none"/>
        </w:rPr>
        <w:t>人：</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widowControl/>
        <w:jc w:val="left"/>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附件4：</w:t>
      </w:r>
    </w:p>
    <w:p>
      <w:pPr>
        <w:widowControl/>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响应</w:t>
      </w:r>
      <w:r>
        <w:rPr>
          <w:rFonts w:hint="eastAsia" w:ascii="宋体" w:hAnsi="宋体"/>
          <w:szCs w:val="21"/>
          <w:highlight w:val="none"/>
        </w:rPr>
        <w:t>文件没有按照上述要求进行密封，在开标现场出现内、外层信封（或箱子）均没有密封完好的情况，贵方可以视同我公司</w:t>
      </w:r>
      <w:r>
        <w:rPr>
          <w:rFonts w:hint="eastAsia" w:ascii="宋体" w:hAnsi="宋体"/>
          <w:szCs w:val="21"/>
          <w:highlight w:val="none"/>
          <w:lang w:eastAsia="zh-CN"/>
        </w:rPr>
        <w:t>响应</w:t>
      </w:r>
      <w:r>
        <w:rPr>
          <w:rFonts w:hint="eastAsia" w:ascii="宋体" w:hAnsi="宋体"/>
          <w:szCs w:val="21"/>
          <w:highlight w:val="none"/>
        </w:rPr>
        <w:t>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响应</w:t>
      </w:r>
      <w:r>
        <w:rPr>
          <w:rFonts w:hint="eastAsia" w:ascii="宋体" w:hAnsi="宋体"/>
          <w:szCs w:val="21"/>
          <w:highlight w:val="none"/>
        </w:rPr>
        <w:t>文件截止时间之前将</w:t>
      </w:r>
      <w:r>
        <w:rPr>
          <w:rFonts w:hint="eastAsia" w:ascii="宋体" w:hAnsi="宋体"/>
          <w:szCs w:val="21"/>
          <w:highlight w:val="none"/>
          <w:lang w:eastAsia="zh-CN"/>
        </w:rPr>
        <w:t>响应</w:t>
      </w:r>
      <w:r>
        <w:rPr>
          <w:rFonts w:hint="eastAsia" w:ascii="宋体" w:hAnsi="宋体"/>
          <w:szCs w:val="21"/>
          <w:highlight w:val="none"/>
        </w:rPr>
        <w:t>文件送达下述指定地点：送至南京市栖霞区尧新大道5号前院515室。如未按时送达，视为我司自行放弃本项目</w:t>
      </w:r>
      <w:r>
        <w:rPr>
          <w:rFonts w:hint="eastAsia" w:ascii="宋体" w:hAnsi="宋体"/>
          <w:szCs w:val="21"/>
          <w:highlight w:val="none"/>
          <w:lang w:val="en-US" w:eastAsia="zh-CN"/>
        </w:rPr>
        <w:t>投标</w:t>
      </w:r>
      <w:r>
        <w:rPr>
          <w:rFonts w:hint="eastAsia" w:ascii="宋体" w:hAnsi="宋体"/>
          <w:szCs w:val="21"/>
          <w:highlight w:val="none"/>
        </w:rPr>
        <w:t>。</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响应</w:t>
      </w:r>
      <w:r>
        <w:rPr>
          <w:rFonts w:hint="eastAsia" w:ascii="宋体" w:hAnsi="宋体"/>
          <w:szCs w:val="21"/>
          <w:highlight w:val="none"/>
        </w:rPr>
        <w:t>人名称（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7"/>
        <w:tabs>
          <w:tab w:val="left" w:pos="1050"/>
          <w:tab w:val="right" w:leader="dot" w:pos="9020"/>
        </w:tabs>
        <w:ind w:left="0" w:leftChars="0"/>
        <w:rPr>
          <w:rFonts w:hint="eastAsia"/>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r>
        <w:rPr>
          <w:rFonts w:hint="eastAsia" w:ascii="宋体" w:cs="宋体"/>
          <w:szCs w:val="21"/>
          <w:highlight w:val="none"/>
        </w:rPr>
        <w:t>附：</w:t>
      </w:r>
    </w:p>
    <w:p>
      <w:pPr>
        <w:spacing w:line="360" w:lineRule="auto"/>
        <w:rPr>
          <w:rFonts w:hint="eastAsia" w:ascii="宋体" w:cs="宋体"/>
          <w:szCs w:val="21"/>
          <w:highlight w:val="none"/>
        </w:rPr>
      </w:pPr>
    </w:p>
    <w:p>
      <w:pPr>
        <w:spacing w:line="360" w:lineRule="auto"/>
        <w:rPr>
          <w:rFonts w:hint="eastAsia" w:ascii="宋体" w:cs="宋体"/>
          <w:szCs w:val="21"/>
          <w:highlight w:val="none"/>
        </w:rPr>
      </w:pPr>
      <w:r>
        <w:rPr>
          <w:rFonts w:hint="eastAsia"/>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889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hint="eastAsia"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889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rFonts w:hint="eastAsia"/>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spacing w:line="360" w:lineRule="auto"/>
        <w:rPr>
          <w:rFonts w:hint="eastAsia" w:ascii="黑体" w:eastAsia="黑体"/>
          <w:b/>
          <w:sz w:val="36"/>
          <w:highlight w:val="none"/>
        </w:rPr>
      </w:pPr>
    </w:p>
    <w:p>
      <w:pPr>
        <w:pStyle w:val="37"/>
        <w:ind w:firstLine="0" w:firstLineChars="0"/>
        <w:rPr>
          <w:rFonts w:hint="eastAsia"/>
          <w:highlight w:val="none"/>
        </w:rPr>
      </w:pPr>
    </w:p>
    <w:p>
      <w:pPr>
        <w:pStyle w:val="37"/>
        <w:rPr>
          <w:rFonts w:hint="eastAsia"/>
          <w:highlight w:val="none"/>
        </w:rPr>
      </w:pPr>
    </w:p>
    <w:p>
      <w:pPr>
        <w:spacing w:line="360" w:lineRule="auto"/>
        <w:rPr>
          <w:rFonts w:ascii="黑体" w:hAnsi="仿宋_GB2312" w:eastAsia="黑体"/>
          <w:bCs/>
          <w:color w:val="000000"/>
          <w:kern w:val="44"/>
          <w:sz w:val="32"/>
          <w:szCs w:val="32"/>
          <w:highlight w:val="none"/>
        </w:rPr>
      </w:pPr>
      <w:r>
        <w:rPr>
          <w:rFonts w:hint="eastAsia" w:ascii="黑体" w:eastAsia="黑体"/>
          <w:sz w:val="36"/>
          <w:highlight w:val="none"/>
        </w:rPr>
        <w:t xml:space="preserve"> </w:t>
      </w:r>
      <w:r>
        <w:rPr>
          <w:rFonts w:hint="eastAsia" w:ascii="黑体" w:hAnsi="仿宋_GB2312" w:eastAsia="黑体"/>
          <w:bCs/>
          <w:color w:val="000000"/>
          <w:kern w:val="44"/>
          <w:sz w:val="32"/>
          <w:szCs w:val="32"/>
          <w:highlight w:val="none"/>
        </w:rPr>
        <w:t>附件5：</w:t>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供应商廉洁承诺书</w:t>
      </w:r>
    </w:p>
    <w:p>
      <w:pPr>
        <w:spacing w:line="480" w:lineRule="exact"/>
        <w:rPr>
          <w:rFonts w:ascii="宋体" w:hAnsi="宋体" w:cs="宋体"/>
          <w:sz w:val="32"/>
          <w:szCs w:val="32"/>
          <w:highlight w:val="none"/>
        </w:rPr>
      </w:pPr>
      <w:r>
        <w:rPr>
          <w:rFonts w:hint="eastAsia" w:ascii="宋体" w:hAnsi="宋体" w:cs="宋体"/>
          <w:sz w:val="32"/>
          <w:szCs w:val="32"/>
          <w:highlight w:val="none"/>
        </w:rPr>
        <w:t>江苏长江地质勘查院：</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为维护公平竞争的市场秩序，我方自愿在参与贵方组织 招标采购 (合作) 等商业往来活动中，加强有关人员廉洁从 业管理，恪守商业道德，从源头预防和遏制违法、违规、违</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纪行为发生，特做出以下承诺：</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一、严格遵守国家有关法律法规，坚持诚实守信原则， 恪守商业道德，规范商务人员廉洁从业行为。</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二、决不伙同他人串标、围标或非法排挤竞争对手，决 不在商业活动中提供虚假资料，决不发生损害贵方合法权益 等行为，决不从事妨碍正常交易的其他违法行为。</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三、决不违规获取贵方保密商业活动涉及的所有相关信</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息，决不与贵方工作人员(含工作人员的配偶、子女及亲属 等，下同)合谋进行弄虚作假、串通招标等违规活动。</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四、决不为贵方工作人员赠送或馈赠礼金 (现金) 、礼 品、有价证券、支付凭证、购物卡等，决不为贵方工作人员 提供回扣、报销或支付任何应由其个人自负的各种费用、免 费提供劳务等，绝不与贵方工作人员从事商业活动相关的物 资买卖及中介活动等。</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五、决不为贵方工作人员提供和安排有可能影响公平、 公正交易的宴请、健身、度假、旅游、娱乐等活动。</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六、决不为贵方工作人员投资入股、个人借款或买卖股 票、债券等提供方便。</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七、决不为贵方工作人员购买或装修住房、婚丧嫁娶、 配偶子女上学或工作安排以及出国出境、旅游等提供方便。</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八、决不违反规定为贵方工作人员在我方相关企业挂名 兼职、合伙经营、介绍承揽业务等提供方便。</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九、贵方对涉嫌不廉洁的商业行为进行调查时，我方有 配合提供证据、作证的义务。</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十、未经贵方同意，我方不向任何新闻媒体、第三人述 及有关贵方工作人员恪守商业道德方面的评价、信息。</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十一、我方承诺未被国家机关列入执行行贿人“黑名单” 或失信被执行人。</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十二、发现贵方工作人员有违反本承诺书行为或行为倾 向的，将及时提醒纠正并向贵方纪检监察部门举报，同时积 极配合贵方进行调查。</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十三、本承诺书构成我方与贵方之间进行的所有商业活 动所签订合同的不可分割的一部分，不因相关合同期限届满 而终止。</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我方自愿接受社会及贵方监督，如有违反本承诺，贵方 有权采取列入供应商黑名单、终止合作、追究相关民事、行 政和刑事责任等措施；给贵方造成不良社会影响或经济损失 的，我方无条件同意解除、终止双方进行的任何商业活动(如，已中标，则中标无效；已签订合同的，终止执行，暂停结算 合同未支付款项)，无条件赔偿贵方遭受的经济损失，并列 入永久禁入贵方供应商黑名单。</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本承诺书一式两份，贵方和我方各持一份。</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承诺方：  (盖章)</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法定代表：  (签字)</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注册地址：</w:t>
      </w:r>
    </w:p>
    <w:p>
      <w:pPr>
        <w:spacing w:line="48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单位联系人：</w:t>
      </w:r>
    </w:p>
    <w:p>
      <w:pPr>
        <w:spacing w:line="520" w:lineRule="exact"/>
        <w:ind w:firstLine="640" w:firstLineChars="200"/>
        <w:rPr>
          <w:rFonts w:ascii="宋体" w:hAnsi="宋体" w:cs="宋体"/>
          <w:sz w:val="32"/>
          <w:szCs w:val="32"/>
          <w:highlight w:val="none"/>
        </w:rPr>
      </w:pPr>
      <w:r>
        <w:rPr>
          <w:rFonts w:hint="eastAsia" w:ascii="宋体" w:hAnsi="宋体" w:cs="宋体"/>
          <w:sz w:val="32"/>
          <w:szCs w:val="32"/>
          <w:highlight w:val="none"/>
        </w:rPr>
        <w:t>联系电话：</w:t>
      </w:r>
    </w:p>
    <w:p>
      <w:pPr>
        <w:spacing w:line="520" w:lineRule="exact"/>
        <w:ind w:firstLine="640" w:firstLineChars="200"/>
        <w:rPr>
          <w:rFonts w:ascii="宋体" w:hAnsi="宋体" w:cs="宋体"/>
          <w:sz w:val="32"/>
          <w:szCs w:val="32"/>
          <w:highlight w:val="none"/>
        </w:rPr>
        <w:sectPr>
          <w:footerReference r:id="rId3" w:type="default"/>
          <w:pgSz w:w="11906" w:h="16839"/>
          <w:pgMar w:top="1431" w:right="1785" w:bottom="1396" w:left="1785" w:header="0" w:footer="1236" w:gutter="0"/>
          <w:cols w:space="720" w:num="1"/>
        </w:sectPr>
      </w:pPr>
    </w:p>
    <w:p>
      <w:pPr>
        <w:spacing w:line="360" w:lineRule="auto"/>
        <w:jc w:val="left"/>
        <w:rPr>
          <w:rFonts w:ascii="黑体" w:hAnsi="仿宋_GB2312" w:eastAsia="黑体"/>
          <w:bCs/>
          <w:color w:val="000000"/>
          <w:kern w:val="44"/>
          <w:sz w:val="32"/>
          <w:szCs w:val="32"/>
          <w:highlight w:val="none"/>
        </w:rPr>
      </w:pPr>
      <w:r>
        <w:rPr>
          <w:rFonts w:hint="eastAsia" w:ascii="黑体" w:eastAsia="黑体"/>
          <w:b/>
          <w:sz w:val="36"/>
          <w:highlight w:val="none"/>
        </w:rPr>
        <w:t xml:space="preserve"> </w:t>
      </w:r>
      <w:r>
        <w:rPr>
          <w:rFonts w:hint="eastAsia" w:ascii="黑体" w:hAnsi="仿宋_GB2312" w:eastAsia="黑体"/>
          <w:bCs/>
          <w:color w:val="000000"/>
          <w:kern w:val="44"/>
          <w:sz w:val="32"/>
          <w:szCs w:val="32"/>
          <w:highlight w:val="none"/>
        </w:rPr>
        <w:t>附件6：</w:t>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w:t>
      </w:r>
      <w:r>
        <w:rPr>
          <w:rFonts w:hint="eastAsia" w:ascii="宋体" w:hAnsi="宋体" w:cs="宋体"/>
          <w:sz w:val="32"/>
          <w:szCs w:val="32"/>
          <w:highlight w:val="none"/>
        </w:rPr>
        <w:t>自2021年1月1日至今，我公司法人、法定代表人、项目经理无行贿犯罪，特此承诺并函告。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本函自签署之日起生效，如我公司承诺的内容不属实，采购人有权取消我单位的谈判成交资格或解除合同，给贵单位造成实际损失，我公司将承担相应的法律责任。</w:t>
      </w:r>
    </w:p>
    <w:p>
      <w:pPr>
        <w:pStyle w:val="36"/>
        <w:rPr>
          <w:rFonts w:cs="宋体"/>
          <w:sz w:val="32"/>
          <w:szCs w:val="32"/>
          <w:highlight w:val="none"/>
        </w:rPr>
      </w:pPr>
    </w:p>
    <w:p>
      <w:pPr>
        <w:pStyle w:val="36"/>
        <w:rPr>
          <w:rFonts w:cs="宋体"/>
          <w:sz w:val="32"/>
          <w:szCs w:val="32"/>
          <w:highlight w:val="none"/>
        </w:rPr>
      </w:pPr>
    </w:p>
    <w:p>
      <w:pPr>
        <w:pStyle w:val="36"/>
        <w:ind w:firstLine="3404" w:firstLineChars="1064"/>
        <w:jc w:val="right"/>
        <w:rPr>
          <w:rFonts w:cs="宋体"/>
          <w:sz w:val="32"/>
          <w:szCs w:val="32"/>
          <w:highlight w:val="none"/>
        </w:rPr>
      </w:pPr>
      <w:r>
        <w:rPr>
          <w:rFonts w:hint="eastAsia" w:cs="宋体"/>
          <w:sz w:val="32"/>
          <w:szCs w:val="32"/>
          <w:highlight w:val="none"/>
        </w:rPr>
        <w:t>单位负责人签字：</w:t>
      </w:r>
    </w:p>
    <w:p>
      <w:pPr>
        <w:pStyle w:val="36"/>
        <w:ind w:firstLine="6278" w:firstLineChars="1962"/>
        <w:jc w:val="right"/>
        <w:rPr>
          <w:rFonts w:cs="宋体"/>
          <w:sz w:val="32"/>
          <w:szCs w:val="32"/>
          <w:highlight w:val="none"/>
        </w:rPr>
      </w:pPr>
      <w:r>
        <w:rPr>
          <w:rFonts w:hint="eastAsia" w:cs="宋体"/>
          <w:sz w:val="32"/>
          <w:szCs w:val="32"/>
          <w:highlight w:val="none"/>
        </w:rPr>
        <w:t>公司盖章：</w:t>
      </w:r>
    </w:p>
    <w:p>
      <w:pPr>
        <w:pStyle w:val="36"/>
        <w:ind w:firstLine="3404" w:firstLineChars="1064"/>
        <w:jc w:val="right"/>
        <w:rPr>
          <w:rFonts w:cs="宋体"/>
          <w:sz w:val="32"/>
          <w:szCs w:val="32"/>
          <w:highlight w:val="none"/>
        </w:rPr>
      </w:pPr>
      <w:r>
        <w:rPr>
          <w:rFonts w:hint="eastAsia" w:cs="宋体"/>
          <w:sz w:val="32"/>
          <w:szCs w:val="32"/>
          <w:highlight w:val="none"/>
        </w:rPr>
        <w:t>日期：</w:t>
      </w:r>
    </w:p>
    <w:p>
      <w:pPr>
        <w:pStyle w:val="17"/>
        <w:tabs>
          <w:tab w:val="left" w:pos="1050"/>
          <w:tab w:val="right" w:leader="dot" w:pos="9020"/>
        </w:tabs>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7"/>
        <w:tabs>
          <w:tab w:val="left" w:pos="1050"/>
          <w:tab w:val="right" w:leader="dot" w:pos="9020"/>
        </w:tabs>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7"/>
        <w:tabs>
          <w:tab w:val="left" w:pos="1050"/>
          <w:tab w:val="right" w:leader="dot" w:pos="9020"/>
        </w:tabs>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7"/>
        <w:tabs>
          <w:tab w:val="left" w:pos="1050"/>
          <w:tab w:val="right" w:leader="dot" w:pos="9020"/>
        </w:tabs>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r>
        <w:rPr>
          <w:rFonts w:hint="eastAsia" w:ascii="黑体" w:hAnsi="仿宋_GB2312" w:eastAsia="黑体"/>
          <w:bCs/>
          <w:color w:val="000000"/>
          <w:kern w:val="44"/>
          <w:sz w:val="32"/>
          <w:szCs w:val="32"/>
          <w:highlight w:val="none"/>
        </w:rPr>
        <w:t>附件7：</w:t>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spacing w:line="360" w:lineRule="auto"/>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附件8：业绩证明</w:t>
      </w:r>
    </w:p>
    <w:p>
      <w:pP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br w:type="page"/>
      </w:r>
    </w:p>
    <w:p>
      <w:pPr>
        <w:spacing w:line="360" w:lineRule="auto"/>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rPr>
        <w:t>附件9：资格证明文件</w:t>
      </w:r>
    </w:p>
    <w:p>
      <w:pPr>
        <w:pStyle w:val="26"/>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6"/>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26"/>
        <w:spacing w:line="560" w:lineRule="exact"/>
        <w:rPr>
          <w:rFonts w:ascii="宋体" w:hAnsi="宋体"/>
          <w:sz w:val="32"/>
          <w:szCs w:val="32"/>
          <w:highlight w:val="none"/>
        </w:rPr>
      </w:pPr>
      <w:r>
        <w:rPr>
          <w:rFonts w:hint="eastAsia" w:ascii="宋体" w:hAnsi="宋体"/>
          <w:sz w:val="32"/>
          <w:szCs w:val="32"/>
          <w:highlight w:val="none"/>
          <w:lang w:val="en-US" w:eastAsia="zh-CN"/>
        </w:rPr>
        <w:t>2</w:t>
      </w:r>
      <w:r>
        <w:rPr>
          <w:rFonts w:hint="eastAsia" w:ascii="宋体" w:hAnsi="宋体"/>
          <w:sz w:val="32"/>
          <w:szCs w:val="32"/>
          <w:highlight w:val="none"/>
        </w:rPr>
        <w:t>、其他资格证明文件。</w:t>
      </w:r>
    </w:p>
    <w:p>
      <w:pPr>
        <w:pStyle w:val="26"/>
        <w:spacing w:line="560" w:lineRule="exact"/>
        <w:ind w:firstLine="480" w:firstLineChars="200"/>
        <w:jc w:val="left"/>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26"/>
        <w:spacing w:line="560" w:lineRule="exact"/>
        <w:ind w:firstLine="480" w:firstLineChars="200"/>
        <w:jc w:val="left"/>
        <w:rPr>
          <w:rFonts w:hint="eastAsia"/>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abstractNum w:abstractNumId="1">
    <w:nsid w:val="3392F817"/>
    <w:multiLevelType w:val="singleLevel"/>
    <w:tmpl w:val="3392F817"/>
    <w:lvl w:ilvl="0" w:tentative="0">
      <w:start w:val="2"/>
      <w:numFmt w:val="chineseCounting"/>
      <w:suff w:val="nothing"/>
      <w:lvlText w:val="%1、"/>
      <w:lvlJc w:val="left"/>
      <w:rPr>
        <w:rFonts w:hint="eastAsia"/>
      </w:rPr>
    </w:lvl>
  </w:abstractNum>
  <w:abstractNum w:abstractNumId="2">
    <w:nsid w:val="61C85A11"/>
    <w:multiLevelType w:val="singleLevel"/>
    <w:tmpl w:val="61C85A11"/>
    <w:lvl w:ilvl="0" w:tentative="0">
      <w:start w:val="4"/>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TAxODA1ODc5MGJjYWM3MmU1NDZjNjAyYTg4MTAifQ=="/>
  </w:docVars>
  <w:rsids>
    <w:rsidRoot w:val="19001BF7"/>
    <w:rsid w:val="0000445A"/>
    <w:rsid w:val="0001522B"/>
    <w:rsid w:val="000210E7"/>
    <w:rsid w:val="00065A07"/>
    <w:rsid w:val="00067439"/>
    <w:rsid w:val="000B0EE1"/>
    <w:rsid w:val="000D2AD8"/>
    <w:rsid w:val="000E34AD"/>
    <w:rsid w:val="00114FE0"/>
    <w:rsid w:val="00176068"/>
    <w:rsid w:val="001C35C2"/>
    <w:rsid w:val="00205944"/>
    <w:rsid w:val="00284686"/>
    <w:rsid w:val="002A31A8"/>
    <w:rsid w:val="002C6321"/>
    <w:rsid w:val="002F0C78"/>
    <w:rsid w:val="00334FB0"/>
    <w:rsid w:val="00353111"/>
    <w:rsid w:val="00367609"/>
    <w:rsid w:val="00396BB9"/>
    <w:rsid w:val="003B06A7"/>
    <w:rsid w:val="00431897"/>
    <w:rsid w:val="00436D21"/>
    <w:rsid w:val="00440D1D"/>
    <w:rsid w:val="00441CE0"/>
    <w:rsid w:val="00460848"/>
    <w:rsid w:val="0048602C"/>
    <w:rsid w:val="005261A4"/>
    <w:rsid w:val="00540C8E"/>
    <w:rsid w:val="00545A32"/>
    <w:rsid w:val="005A7E79"/>
    <w:rsid w:val="00642926"/>
    <w:rsid w:val="0065603E"/>
    <w:rsid w:val="00671A3B"/>
    <w:rsid w:val="00685B8C"/>
    <w:rsid w:val="00686FE3"/>
    <w:rsid w:val="00690437"/>
    <w:rsid w:val="006B4F5C"/>
    <w:rsid w:val="006D1CA5"/>
    <w:rsid w:val="00715CBF"/>
    <w:rsid w:val="00740B24"/>
    <w:rsid w:val="007817CF"/>
    <w:rsid w:val="007C37DB"/>
    <w:rsid w:val="007D22B8"/>
    <w:rsid w:val="007F6E0A"/>
    <w:rsid w:val="00800323"/>
    <w:rsid w:val="0084598B"/>
    <w:rsid w:val="00857297"/>
    <w:rsid w:val="008C2FD2"/>
    <w:rsid w:val="008E3987"/>
    <w:rsid w:val="0092454E"/>
    <w:rsid w:val="009B0CC1"/>
    <w:rsid w:val="009D16B2"/>
    <w:rsid w:val="009D536F"/>
    <w:rsid w:val="00A00222"/>
    <w:rsid w:val="00A06E2C"/>
    <w:rsid w:val="00A2241F"/>
    <w:rsid w:val="00A255A4"/>
    <w:rsid w:val="00A95B78"/>
    <w:rsid w:val="00B16F6C"/>
    <w:rsid w:val="00B200B1"/>
    <w:rsid w:val="00B52922"/>
    <w:rsid w:val="00B9686F"/>
    <w:rsid w:val="00BA141E"/>
    <w:rsid w:val="00BB5DB7"/>
    <w:rsid w:val="00C50F1A"/>
    <w:rsid w:val="00C535DE"/>
    <w:rsid w:val="00C67F7B"/>
    <w:rsid w:val="00C841A5"/>
    <w:rsid w:val="00CA1ECE"/>
    <w:rsid w:val="00CE6F45"/>
    <w:rsid w:val="00D53AD0"/>
    <w:rsid w:val="00E505D5"/>
    <w:rsid w:val="00E66D3F"/>
    <w:rsid w:val="00E75E0D"/>
    <w:rsid w:val="00E86C80"/>
    <w:rsid w:val="00EE7E04"/>
    <w:rsid w:val="00F3032A"/>
    <w:rsid w:val="00F50003"/>
    <w:rsid w:val="00F552BB"/>
    <w:rsid w:val="00F6643A"/>
    <w:rsid w:val="00F74219"/>
    <w:rsid w:val="00FB163E"/>
    <w:rsid w:val="00FD7C7A"/>
    <w:rsid w:val="00FE236C"/>
    <w:rsid w:val="01EF43BB"/>
    <w:rsid w:val="026701F4"/>
    <w:rsid w:val="03183113"/>
    <w:rsid w:val="03367AB9"/>
    <w:rsid w:val="03B92498"/>
    <w:rsid w:val="04414E7D"/>
    <w:rsid w:val="05841372"/>
    <w:rsid w:val="05FD2B10"/>
    <w:rsid w:val="065072FA"/>
    <w:rsid w:val="070A3901"/>
    <w:rsid w:val="07867964"/>
    <w:rsid w:val="080F2686"/>
    <w:rsid w:val="0874190A"/>
    <w:rsid w:val="0A0855DF"/>
    <w:rsid w:val="0A544CC8"/>
    <w:rsid w:val="0B3372A0"/>
    <w:rsid w:val="0B344E20"/>
    <w:rsid w:val="0D4B3AFD"/>
    <w:rsid w:val="0DE46DD2"/>
    <w:rsid w:val="0F5F3EF3"/>
    <w:rsid w:val="0FB56209"/>
    <w:rsid w:val="1142574E"/>
    <w:rsid w:val="114333A1"/>
    <w:rsid w:val="1182211B"/>
    <w:rsid w:val="13207E3D"/>
    <w:rsid w:val="13D26E43"/>
    <w:rsid w:val="1412464D"/>
    <w:rsid w:val="141C6857"/>
    <w:rsid w:val="14C216AA"/>
    <w:rsid w:val="15A62A54"/>
    <w:rsid w:val="16230079"/>
    <w:rsid w:val="17F84EE5"/>
    <w:rsid w:val="18414ADE"/>
    <w:rsid w:val="19001BF7"/>
    <w:rsid w:val="195A0C76"/>
    <w:rsid w:val="196A74EF"/>
    <w:rsid w:val="1C6E1C1A"/>
    <w:rsid w:val="1CDD1458"/>
    <w:rsid w:val="1E075425"/>
    <w:rsid w:val="1E452097"/>
    <w:rsid w:val="1F9A0F77"/>
    <w:rsid w:val="20476A09"/>
    <w:rsid w:val="20C4005A"/>
    <w:rsid w:val="210A2463"/>
    <w:rsid w:val="229121BE"/>
    <w:rsid w:val="245A65C3"/>
    <w:rsid w:val="249F642D"/>
    <w:rsid w:val="27281F9A"/>
    <w:rsid w:val="284257B9"/>
    <w:rsid w:val="2849686E"/>
    <w:rsid w:val="28757E8C"/>
    <w:rsid w:val="28A6098D"/>
    <w:rsid w:val="28AE0B3A"/>
    <w:rsid w:val="29F14773"/>
    <w:rsid w:val="2A3A75DF"/>
    <w:rsid w:val="2B141BDE"/>
    <w:rsid w:val="2CFA4E04"/>
    <w:rsid w:val="2D6B3A48"/>
    <w:rsid w:val="2DCC67A0"/>
    <w:rsid w:val="2EC71DBC"/>
    <w:rsid w:val="2EDD6CCD"/>
    <w:rsid w:val="2F6A3C0B"/>
    <w:rsid w:val="2F742C8A"/>
    <w:rsid w:val="31A517E2"/>
    <w:rsid w:val="31E7004C"/>
    <w:rsid w:val="31FE0928"/>
    <w:rsid w:val="33F16F60"/>
    <w:rsid w:val="34FD6657"/>
    <w:rsid w:val="390F7FE7"/>
    <w:rsid w:val="3925654D"/>
    <w:rsid w:val="39811C2E"/>
    <w:rsid w:val="39AB5E03"/>
    <w:rsid w:val="3E8B6203"/>
    <w:rsid w:val="40005A17"/>
    <w:rsid w:val="40BE466E"/>
    <w:rsid w:val="415D3E87"/>
    <w:rsid w:val="41870F04"/>
    <w:rsid w:val="41967321"/>
    <w:rsid w:val="41985511"/>
    <w:rsid w:val="42B6130F"/>
    <w:rsid w:val="42C65A5C"/>
    <w:rsid w:val="43525542"/>
    <w:rsid w:val="438E0D82"/>
    <w:rsid w:val="43B303CF"/>
    <w:rsid w:val="43CE2E1A"/>
    <w:rsid w:val="44672CBB"/>
    <w:rsid w:val="462464D3"/>
    <w:rsid w:val="46250D1C"/>
    <w:rsid w:val="473616F6"/>
    <w:rsid w:val="475E3561"/>
    <w:rsid w:val="47A33885"/>
    <w:rsid w:val="47CB7671"/>
    <w:rsid w:val="48037302"/>
    <w:rsid w:val="49C34A70"/>
    <w:rsid w:val="4AA56774"/>
    <w:rsid w:val="4B0327EC"/>
    <w:rsid w:val="4B895879"/>
    <w:rsid w:val="4BC92119"/>
    <w:rsid w:val="4CAF57B3"/>
    <w:rsid w:val="4D3B79D5"/>
    <w:rsid w:val="4DF27705"/>
    <w:rsid w:val="4EE51018"/>
    <w:rsid w:val="4EE96B63"/>
    <w:rsid w:val="4F55170A"/>
    <w:rsid w:val="4FC357FD"/>
    <w:rsid w:val="511E5ED2"/>
    <w:rsid w:val="51E148E8"/>
    <w:rsid w:val="523C674F"/>
    <w:rsid w:val="53BA47BA"/>
    <w:rsid w:val="54221FB5"/>
    <w:rsid w:val="54A05E57"/>
    <w:rsid w:val="54E870EC"/>
    <w:rsid w:val="559D43FA"/>
    <w:rsid w:val="55A90FF1"/>
    <w:rsid w:val="56B91708"/>
    <w:rsid w:val="59066C01"/>
    <w:rsid w:val="5980475F"/>
    <w:rsid w:val="59F9006D"/>
    <w:rsid w:val="59FA78C1"/>
    <w:rsid w:val="5A4065AE"/>
    <w:rsid w:val="5A517EA9"/>
    <w:rsid w:val="5C44186E"/>
    <w:rsid w:val="5C8E4111"/>
    <w:rsid w:val="5D2D69AC"/>
    <w:rsid w:val="5D610403"/>
    <w:rsid w:val="5DB9023F"/>
    <w:rsid w:val="5EB97DCB"/>
    <w:rsid w:val="5F151077"/>
    <w:rsid w:val="5F4F4822"/>
    <w:rsid w:val="5F5E46DA"/>
    <w:rsid w:val="6047308B"/>
    <w:rsid w:val="604D4430"/>
    <w:rsid w:val="61776447"/>
    <w:rsid w:val="62406E74"/>
    <w:rsid w:val="624774C3"/>
    <w:rsid w:val="63B82D47"/>
    <w:rsid w:val="63C4523A"/>
    <w:rsid w:val="647424DE"/>
    <w:rsid w:val="64FF0252"/>
    <w:rsid w:val="65B55790"/>
    <w:rsid w:val="66154481"/>
    <w:rsid w:val="66245F53"/>
    <w:rsid w:val="66DD4F9F"/>
    <w:rsid w:val="689506E7"/>
    <w:rsid w:val="68F22CE1"/>
    <w:rsid w:val="69086769"/>
    <w:rsid w:val="690F6F65"/>
    <w:rsid w:val="6A6257BB"/>
    <w:rsid w:val="6A795B01"/>
    <w:rsid w:val="6B5670CE"/>
    <w:rsid w:val="6BFA4CF2"/>
    <w:rsid w:val="6E505444"/>
    <w:rsid w:val="6EA24FCD"/>
    <w:rsid w:val="6F9D5DA4"/>
    <w:rsid w:val="709F20E6"/>
    <w:rsid w:val="70D43718"/>
    <w:rsid w:val="712525E5"/>
    <w:rsid w:val="722021E3"/>
    <w:rsid w:val="7243661D"/>
    <w:rsid w:val="72742098"/>
    <w:rsid w:val="730B5568"/>
    <w:rsid w:val="73160742"/>
    <w:rsid w:val="73730C16"/>
    <w:rsid w:val="737D63AD"/>
    <w:rsid w:val="738030AF"/>
    <w:rsid w:val="753D12FE"/>
    <w:rsid w:val="754B0F99"/>
    <w:rsid w:val="75BF1D13"/>
    <w:rsid w:val="75FD570F"/>
    <w:rsid w:val="76FD7046"/>
    <w:rsid w:val="778E3369"/>
    <w:rsid w:val="788A485A"/>
    <w:rsid w:val="79091C23"/>
    <w:rsid w:val="7ADA4C5C"/>
    <w:rsid w:val="7B84413F"/>
    <w:rsid w:val="7B9A1258"/>
    <w:rsid w:val="7C014E34"/>
    <w:rsid w:val="7D0D7808"/>
    <w:rsid w:val="7FD748FB"/>
    <w:rsid w:val="7FE6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4"/>
    <w:qFormat/>
    <w:uiPriority w:val="0"/>
    <w:pPr>
      <w:keepNext/>
      <w:keepLines/>
      <w:spacing w:line="360" w:lineRule="auto"/>
      <w:jc w:val="center"/>
      <w:outlineLvl w:val="0"/>
    </w:pPr>
    <w:rPr>
      <w:kern w:val="44"/>
      <w:sz w:val="44"/>
    </w:rPr>
  </w:style>
  <w:style w:type="paragraph" w:styleId="3">
    <w:name w:val="heading 2"/>
    <w:basedOn w:val="1"/>
    <w:next w:val="1"/>
    <w:link w:val="30"/>
    <w:qFormat/>
    <w:uiPriority w:val="9"/>
    <w:pPr>
      <w:keepNext/>
      <w:keepLines/>
      <w:spacing w:before="260" w:after="260" w:line="413" w:lineRule="auto"/>
      <w:jc w:val="left"/>
      <w:outlineLvl w:val="1"/>
    </w:pPr>
    <w:rPr>
      <w:rFonts w:ascii="Arial" w:hAnsi="Arial" w:eastAsia="黑体"/>
      <w:sz w:val="28"/>
    </w:rPr>
  </w:style>
  <w:style w:type="paragraph" w:styleId="4">
    <w:name w:val="heading 3"/>
    <w:basedOn w:val="1"/>
    <w:next w:val="1"/>
    <w:qFormat/>
    <w:uiPriority w:val="0"/>
    <w:pPr>
      <w:keepNext/>
      <w:keepLines/>
      <w:adjustRightInd w:val="0"/>
      <w:spacing w:before="260" w:after="260" w:line="416" w:lineRule="atLeast"/>
      <w:jc w:val="left"/>
      <w:textAlignment w:val="baseline"/>
      <w:outlineLvl w:val="2"/>
    </w:pPr>
    <w:rPr>
      <w:b/>
      <w:sz w:val="32"/>
    </w:rPr>
  </w:style>
  <w:style w:type="paragraph" w:styleId="5">
    <w:name w:val="heading 9"/>
    <w:basedOn w:val="1"/>
    <w:next w:val="1"/>
    <w:qFormat/>
    <w:uiPriority w:val="1"/>
    <w:pPr>
      <w:ind w:left="112"/>
      <w:outlineLvl w:val="8"/>
    </w:pPr>
    <w:rPr>
      <w:rFonts w:ascii="宋体" w:hAnsi="宋体"/>
      <w:b/>
      <w:bCs/>
      <w:sz w:val="20"/>
      <w:szCs w:val="21"/>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4"/>
    <w:qFormat/>
    <w:uiPriority w:val="0"/>
    <w:rPr>
      <w:b/>
      <w:bCs/>
    </w:rPr>
  </w:style>
  <w:style w:type="paragraph" w:styleId="7">
    <w:name w:val="annotation text"/>
    <w:basedOn w:val="1"/>
    <w:link w:val="33"/>
    <w:qFormat/>
    <w:uiPriority w:val="0"/>
    <w:pPr>
      <w:jc w:val="left"/>
    </w:pPr>
  </w:style>
  <w:style w:type="paragraph" w:styleId="8">
    <w:name w:val="Body Text First Indent"/>
    <w:basedOn w:val="9"/>
    <w:qFormat/>
    <w:uiPriority w:val="0"/>
    <w:pPr>
      <w:ind w:firstLine="420"/>
    </w:pPr>
    <w:rPr>
      <w:rFonts w:ascii="Times New Roman"/>
      <w:sz w:val="32"/>
    </w:rPr>
  </w:style>
  <w:style w:type="paragraph" w:styleId="9">
    <w:name w:val="Body Text"/>
    <w:basedOn w:val="1"/>
    <w:next w:val="10"/>
    <w:unhideWhenUsed/>
    <w:qFormat/>
    <w:uiPriority w:val="0"/>
    <w:pPr>
      <w:spacing w:after="120"/>
    </w:pPr>
  </w:style>
  <w:style w:type="paragraph" w:styleId="10">
    <w:name w:val="Body Text 2"/>
    <w:basedOn w:val="1"/>
    <w:qFormat/>
    <w:uiPriority w:val="0"/>
    <w:pPr>
      <w:spacing w:after="120" w:line="480" w:lineRule="auto"/>
    </w:pPr>
    <w:rPr>
      <w:rFonts w:ascii="宋体"/>
      <w:u w:val="single"/>
    </w:rPr>
  </w:style>
  <w:style w:type="paragraph" w:styleId="11">
    <w:name w:val="Normal Indent"/>
    <w:basedOn w:val="1"/>
    <w:qFormat/>
    <w:uiPriority w:val="0"/>
    <w:pPr>
      <w:ind w:firstLine="420"/>
    </w:pPr>
    <w:rPr>
      <w:rFonts w:ascii="Times New Roman" w:hAnsi="Times New Roman"/>
      <w:szCs w:val="20"/>
    </w:rPr>
  </w:style>
  <w:style w:type="paragraph" w:styleId="12">
    <w:name w:val="Plain Text"/>
    <w:basedOn w:val="1"/>
    <w:qFormat/>
    <w:uiPriority w:val="0"/>
    <w:rPr>
      <w:rFonts w:ascii="宋体" w:hAnsi="Courier New"/>
      <w:szCs w:val="21"/>
    </w:rPr>
  </w:style>
  <w:style w:type="paragraph" w:styleId="13">
    <w:name w:val="Body Text Indent 2"/>
    <w:basedOn w:val="1"/>
    <w:qFormat/>
    <w:uiPriority w:val="0"/>
    <w:pPr>
      <w:spacing w:after="120" w:line="480" w:lineRule="auto"/>
      <w:ind w:left="420" w:firstLine="539"/>
    </w:pPr>
    <w:rPr>
      <w:sz w:val="2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link w:val="42"/>
    <w:qFormat/>
    <w:uiPriority w:val="10"/>
    <w:pPr>
      <w:jc w:val="center"/>
      <w:outlineLvl w:val="0"/>
    </w:pPr>
    <w:rPr>
      <w:rFonts w:ascii="Arial" w:hAnsi="Arial"/>
      <w:b/>
      <w:sz w:val="32"/>
    </w:rPr>
  </w:style>
  <w:style w:type="character" w:styleId="21">
    <w:name w:val="Hyperlink"/>
    <w:basedOn w:val="20"/>
    <w:qFormat/>
    <w:uiPriority w:val="0"/>
    <w:rPr>
      <w:color w:val="0000FF"/>
      <w:u w:val="single"/>
    </w:rPr>
  </w:style>
  <w:style w:type="character" w:styleId="22">
    <w:name w:val="annotation reference"/>
    <w:unhideWhenUsed/>
    <w:qFormat/>
    <w:uiPriority w:val="99"/>
    <w:rPr>
      <w:sz w:val="21"/>
      <w:szCs w:val="21"/>
    </w:rPr>
  </w:style>
  <w:style w:type="character" w:customStyle="1" w:styleId="24">
    <w:name w:val="标题 1 Char"/>
    <w:link w:val="2"/>
    <w:qFormat/>
    <w:uiPriority w:val="0"/>
    <w:rPr>
      <w:rFonts w:ascii="Calibri" w:hAnsi="Calibri"/>
      <w:kern w:val="44"/>
      <w:sz w:val="44"/>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6">
    <w:name w:val="无间隔1"/>
    <w:basedOn w:val="1"/>
    <w:qFormat/>
    <w:uiPriority w:val="1"/>
    <w:pPr>
      <w:spacing w:line="400" w:lineRule="exact"/>
    </w:pPr>
    <w:rPr>
      <w:sz w:val="24"/>
    </w:rPr>
  </w:style>
  <w:style w:type="character" w:customStyle="1" w:styleId="27">
    <w:name w:val="页眉 Char"/>
    <w:basedOn w:val="20"/>
    <w:link w:val="15"/>
    <w:qFormat/>
    <w:uiPriority w:val="0"/>
    <w:rPr>
      <w:rFonts w:ascii="Calibri" w:hAnsi="Calibri" w:eastAsia="宋体" w:cs="Times New Roman"/>
      <w:kern w:val="2"/>
      <w:sz w:val="18"/>
      <w:szCs w:val="18"/>
    </w:rPr>
  </w:style>
  <w:style w:type="character" w:customStyle="1" w:styleId="28">
    <w:name w:val="页脚 Char"/>
    <w:basedOn w:val="20"/>
    <w:link w:val="14"/>
    <w:qFormat/>
    <w:uiPriority w:val="0"/>
    <w:rPr>
      <w:rFonts w:ascii="Calibri" w:hAnsi="Calibri" w:eastAsia="宋体" w:cs="Times New Roman"/>
      <w:kern w:val="2"/>
      <w:sz w:val="18"/>
      <w:szCs w:val="18"/>
    </w:rPr>
  </w:style>
  <w:style w:type="paragraph" w:styleId="29">
    <w:name w:val="List Paragraph"/>
    <w:basedOn w:val="1"/>
    <w:qFormat/>
    <w:uiPriority w:val="34"/>
    <w:pPr>
      <w:ind w:firstLine="420" w:firstLineChars="200"/>
    </w:pPr>
  </w:style>
  <w:style w:type="character" w:customStyle="1" w:styleId="30">
    <w:name w:val="标题 2 Char"/>
    <w:basedOn w:val="20"/>
    <w:link w:val="3"/>
    <w:qFormat/>
    <w:uiPriority w:val="9"/>
    <w:rPr>
      <w:rFonts w:ascii="Arial" w:hAnsi="Arial" w:eastAsia="黑体" w:cs="Times New Roman"/>
      <w:kern w:val="2"/>
      <w:sz w:val="28"/>
      <w:szCs w:val="24"/>
    </w:rPr>
  </w:style>
  <w:style w:type="paragraph" w:customStyle="1" w:styleId="31">
    <w:name w:val="标题1吴"/>
    <w:basedOn w:val="2"/>
    <w:qFormat/>
    <w:uiPriority w:val="0"/>
    <w:pPr>
      <w:keepNext w:val="0"/>
      <w:keepLines w:val="0"/>
      <w:widowControl/>
      <w:shd w:val="clear" w:color="auto" w:fill="FFFFFF"/>
      <w:spacing w:line="720" w:lineRule="auto"/>
    </w:pPr>
    <w:rPr>
      <w:rFonts w:ascii="Times New Roman" w:hAnsi="Times New Roman" w:eastAsia="黑体" w:cs="Arial"/>
      <w:color w:val="000000"/>
      <w:kern w:val="36"/>
      <w:sz w:val="32"/>
      <w:szCs w:val="33"/>
    </w:rPr>
  </w:style>
  <w:style w:type="paragraph" w:customStyle="1" w:styleId="32">
    <w:name w:val="Table Paragraph"/>
    <w:basedOn w:val="1"/>
    <w:qFormat/>
    <w:uiPriority w:val="1"/>
  </w:style>
  <w:style w:type="character" w:customStyle="1" w:styleId="33">
    <w:name w:val="批注文字 Char"/>
    <w:basedOn w:val="20"/>
    <w:link w:val="7"/>
    <w:qFormat/>
    <w:uiPriority w:val="0"/>
    <w:rPr>
      <w:rFonts w:ascii="Calibri" w:hAnsi="Calibri" w:eastAsia="宋体" w:cs="Times New Roman"/>
      <w:kern w:val="2"/>
      <w:sz w:val="21"/>
      <w:szCs w:val="24"/>
    </w:rPr>
  </w:style>
  <w:style w:type="character" w:customStyle="1" w:styleId="34">
    <w:name w:val="批注主题 Char"/>
    <w:basedOn w:val="33"/>
    <w:link w:val="6"/>
    <w:qFormat/>
    <w:uiPriority w:val="0"/>
    <w:rPr>
      <w:rFonts w:ascii="Calibri" w:hAnsi="Calibri" w:eastAsia="宋体" w:cs="Times New Roman"/>
      <w:b/>
      <w:bCs/>
      <w:kern w:val="2"/>
      <w:sz w:val="21"/>
      <w:szCs w:val="24"/>
    </w:rPr>
  </w:style>
  <w:style w:type="character" w:customStyle="1" w:styleId="35">
    <w:name w:val="标题 2 Char Char Char"/>
    <w:qFormat/>
    <w:uiPriority w:val="0"/>
    <w:rPr>
      <w:rFonts w:ascii="Arial" w:hAnsi="Arial" w:eastAsia="黑体"/>
      <w:b/>
      <w:bCs/>
      <w:kern w:val="2"/>
      <w:sz w:val="32"/>
      <w:szCs w:val="32"/>
      <w:lang w:val="en-US" w:eastAsia="zh-CN" w:bidi="ar-SA"/>
    </w:rPr>
  </w:style>
  <w:style w:type="paragraph" w:customStyle="1" w:styleId="36">
    <w:name w:val="样式 仿宋_GB2312 四号 行距: 1.5 倍行距"/>
    <w:basedOn w:val="1"/>
    <w:qFormat/>
    <w:uiPriority w:val="0"/>
    <w:pPr>
      <w:spacing w:line="360" w:lineRule="auto"/>
      <w:ind w:firstLine="560"/>
    </w:pPr>
    <w:rPr>
      <w:rFonts w:ascii="宋体" w:hAnsi="宋体"/>
      <w:color w:val="000000"/>
    </w:rPr>
  </w:style>
  <w:style w:type="paragraph" w:customStyle="1" w:styleId="37">
    <w:name w:val="正文缩进1"/>
    <w:basedOn w:val="1"/>
    <w:qFormat/>
    <w:uiPriority w:val="0"/>
    <w:pPr>
      <w:ind w:firstLine="420" w:firstLineChars="200"/>
    </w:pPr>
  </w:style>
  <w:style w:type="paragraph" w:customStyle="1" w:styleId="38">
    <w:name w:val="稻壳合同样式 1级"/>
    <w:basedOn w:val="1"/>
    <w:qFormat/>
    <w:uiPriority w:val="0"/>
    <w:pPr>
      <w:spacing w:before="100" w:beforeAutospacing="1" w:after="100" w:afterAutospacing="1" w:line="400" w:lineRule="exact"/>
      <w:ind w:left="113"/>
      <w:jc w:val="left"/>
      <w:outlineLvl w:val="0"/>
    </w:pPr>
    <w:rPr>
      <w:rFonts w:hint="eastAsia" w:ascii="微软雅黑" w:hAnsi="微软雅黑" w:eastAsia="微软雅黑" w:cs="微软雅黑"/>
      <w:sz w:val="24"/>
    </w:rPr>
  </w:style>
  <w:style w:type="paragraph" w:customStyle="1" w:styleId="39">
    <w:name w:val="稻壳合同样式 3级"/>
    <w:basedOn w:val="1"/>
    <w:qFormat/>
    <w:uiPriority w:val="0"/>
    <w:pPr>
      <w:spacing w:before="100" w:beforeAutospacing="1" w:after="100" w:afterAutospacing="1" w:line="400" w:lineRule="exact"/>
      <w:ind w:left="255" w:right="-401" w:hanging="28"/>
      <w:jc w:val="left"/>
      <w:outlineLvl w:val="2"/>
    </w:pPr>
    <w:rPr>
      <w:rFonts w:hint="eastAsia" w:ascii="微软雅黑" w:hAnsi="微软雅黑" w:eastAsia="微软雅黑" w:cs="微软雅黑"/>
      <w:sz w:val="24"/>
    </w:rPr>
  </w:style>
  <w:style w:type="paragraph" w:customStyle="1" w:styleId="40">
    <w:name w:val="稻壳合同样式 2级"/>
    <w:basedOn w:val="1"/>
    <w:qFormat/>
    <w:uiPriority w:val="0"/>
    <w:pPr>
      <w:spacing w:line="400" w:lineRule="exact"/>
      <w:ind w:left="341" w:right="-397" w:rightChars="-189"/>
      <w:outlineLvl w:val="1"/>
    </w:pPr>
    <w:rPr>
      <w:rFonts w:hint="eastAsia" w:ascii="微软雅黑" w:hAnsi="微软雅黑" w:eastAsia="微软雅黑" w:cs="微软雅黑"/>
      <w:sz w:val="24"/>
    </w:rPr>
  </w:style>
  <w:style w:type="paragraph" w:customStyle="1" w:styleId="41">
    <w:name w:val="_Style 5"/>
    <w:basedOn w:val="2"/>
    <w:next w:val="1"/>
    <w:unhideWhenUsed/>
    <w:qFormat/>
    <w:uiPriority w:val="39"/>
    <w:pPr>
      <w:widowControl/>
      <w:spacing w:before="240" w:line="259" w:lineRule="auto"/>
      <w:jc w:val="left"/>
      <w:outlineLvl w:val="9"/>
    </w:pPr>
    <w:rPr>
      <w:rFonts w:ascii="等线 Light" w:hAnsi="等线 Light" w:eastAsia="等线 Light"/>
      <w:color w:val="2E74B5"/>
      <w:kern w:val="0"/>
      <w:sz w:val="32"/>
      <w:szCs w:val="32"/>
    </w:rPr>
  </w:style>
  <w:style w:type="character" w:customStyle="1" w:styleId="42">
    <w:name w:val="标题 Char"/>
    <w:link w:val="19"/>
    <w:qFormat/>
    <w:uiPriority w:val="10"/>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5706</Words>
  <Characters>5952</Characters>
  <Lines>51</Lines>
  <Paragraphs>14</Paragraphs>
  <TotalTime>5</TotalTime>
  <ScaleCrop>false</ScaleCrop>
  <LinksUpToDate>false</LinksUpToDate>
  <CharactersWithSpaces>6971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2022-04-18T05:49:00Z</dcterms:created>
  <dc:creator>爱你不是说说而已</dc:creator>
  <cp:lastModifiedBy>梦里花落U知多少</cp:lastModifiedBy>
  <cp:lastPrinted>2022-04-19T07:47:00Z</cp:lastPrinted>
  <dcterms:modified xsi:type="dcterms:W3CDTF">2024-12-16T07:22:06Z</dcterms:modified>
  <dc:title>江苏长江地质勘查院高陡岩质边坡的高效修复技术研究项目绿化材料采购</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CCA291D926A64D7EB83262611E5DDEF3_13</vt:lpwstr>
  </property>
</Properties>
</file>