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4"/>
                <w:highlight w:val="none"/>
                <w:lang w:val="en-US" w:eastAsia="zh-CN"/>
              </w:rPr>
              <w:t>蟠龙山公园野外勘查技术服务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合同签订后，15日内完成野外勘查技术服务工作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eastAsia="zh-CN"/>
              </w:rPr>
              <w:t>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我公司参加江苏长江地质勘查院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蟠龙山公园野外勘查技术服务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1DFC"/>
    <w:rsid w:val="08CE1DFC"/>
    <w:rsid w:val="2C144FC2"/>
    <w:rsid w:val="2E3F5C6C"/>
    <w:rsid w:val="2F04767F"/>
    <w:rsid w:val="53DD2759"/>
    <w:rsid w:val="5A894ACA"/>
    <w:rsid w:val="695A4266"/>
    <w:rsid w:val="766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987</Words>
  <Characters>1064</Characters>
  <Lines>0</Lines>
  <Paragraphs>0</Paragraphs>
  <TotalTime>6</TotalTime>
  <ScaleCrop>false</ScaleCrop>
  <LinksUpToDate>false</LinksUpToDate>
  <CharactersWithSpaces>1194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2024-12-03T02:57:00Z</dcterms:created>
  <dc:creator>GR</dc:creator>
  <cp:lastModifiedBy>梦里花落U知多少</cp:lastModifiedBy>
  <dcterms:modified xsi:type="dcterms:W3CDTF">2024-12-18T02:38:03Z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2F68C1CC6A224F2B8DAEEBF6284BB244_13</vt:lpwstr>
  </property>
</Properties>
</file>