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ind w:left="1077" w:leftChars="1" w:hanging="1075" w:hangingChars="192"/>
        <w:jc w:val="center"/>
        <w:rPr>
          <w:rFonts w:ascii="方正小标宋简体" w:hAnsi="方正小标宋简体" w:eastAsia="方正小标宋简体" w:cs="方正小标宋简体"/>
          <w:bCs/>
          <w:sz w:val="56"/>
          <w:szCs w:val="56"/>
        </w:rPr>
      </w:pPr>
    </w:p>
    <w:p>
      <w:pPr>
        <w:adjustRightInd w:val="0"/>
        <w:ind w:left="1077" w:leftChars="1" w:hanging="1075" w:hangingChars="192"/>
        <w:jc w:val="center"/>
        <w:rPr>
          <w:rFonts w:ascii="方正小标宋简体" w:hAnsi="方正小标宋简体" w:eastAsia="方正小标宋简体" w:cs="方正小标宋简体"/>
          <w:bCs/>
          <w:sz w:val="56"/>
          <w:szCs w:val="56"/>
        </w:rPr>
      </w:pPr>
      <w:r>
        <w:rPr>
          <w:rFonts w:hint="eastAsia" w:ascii="方正小标宋简体" w:hAnsi="方正小标宋简体" w:eastAsia="方正小标宋简体" w:cs="方正小标宋简体"/>
          <w:bCs/>
          <w:sz w:val="56"/>
          <w:szCs w:val="56"/>
        </w:rPr>
        <w:t>江苏煤炭地质数字档案馆项目</w:t>
      </w:r>
    </w:p>
    <w:p>
      <w:pPr>
        <w:adjustRightInd w:val="0"/>
        <w:ind w:left="847" w:leftChars="1" w:hanging="845" w:hangingChars="192"/>
        <w:jc w:val="center"/>
        <w:rPr>
          <w:rFonts w:ascii="微软雅黑" w:hAnsi="微软雅黑" w:eastAsia="微软雅黑" w:cs="微软雅黑"/>
          <w:b/>
          <w:sz w:val="44"/>
          <w:szCs w:val="44"/>
        </w:rPr>
      </w:pPr>
    </w:p>
    <w:p>
      <w:pPr>
        <w:adjustRightInd w:val="0"/>
        <w:spacing w:line="360" w:lineRule="auto"/>
        <w:ind w:left="1"/>
        <w:rPr>
          <w:rFonts w:ascii="微软雅黑" w:hAnsi="微软雅黑" w:eastAsia="微软雅黑" w:cs="微软雅黑"/>
          <w:b/>
          <w:sz w:val="44"/>
          <w:szCs w:val="44"/>
        </w:rPr>
      </w:pPr>
    </w:p>
    <w:p>
      <w:pPr>
        <w:adjustRightInd w:val="0"/>
        <w:spacing w:line="360" w:lineRule="auto"/>
        <w:ind w:left="1"/>
        <w:jc w:val="center"/>
        <w:rPr>
          <w:rFonts w:ascii="微软雅黑" w:hAnsi="微软雅黑" w:eastAsia="微软雅黑" w:cs="微软雅黑"/>
          <w:b/>
          <w:sz w:val="36"/>
          <w:szCs w:val="36"/>
        </w:rPr>
      </w:pPr>
    </w:p>
    <w:p>
      <w:pPr>
        <w:adjustRightInd w:val="0"/>
        <w:spacing w:line="360" w:lineRule="auto"/>
        <w:jc w:val="center"/>
        <w:rPr>
          <w:rFonts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rPr>
        <w:t>招</w:t>
      </w:r>
    </w:p>
    <w:p>
      <w:pPr>
        <w:adjustRightInd w:val="0"/>
        <w:spacing w:line="360" w:lineRule="auto"/>
        <w:jc w:val="center"/>
        <w:rPr>
          <w:rFonts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rPr>
        <w:t>标</w:t>
      </w:r>
    </w:p>
    <w:p>
      <w:pPr>
        <w:adjustRightInd w:val="0"/>
        <w:spacing w:line="360" w:lineRule="auto"/>
        <w:jc w:val="center"/>
        <w:rPr>
          <w:rFonts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rPr>
        <w:t>文</w:t>
      </w:r>
    </w:p>
    <w:p>
      <w:pPr>
        <w:adjustRightInd w:val="0"/>
        <w:spacing w:line="360" w:lineRule="auto"/>
        <w:jc w:val="center"/>
        <w:rPr>
          <w:rFonts w:ascii="微软雅黑" w:hAnsi="微软雅黑" w:eastAsia="微软雅黑" w:cs="微软雅黑"/>
          <w:b/>
          <w:szCs w:val="21"/>
        </w:rPr>
      </w:pPr>
      <w:r>
        <w:rPr>
          <w:rFonts w:hint="eastAsia" w:ascii="方正小标宋简体" w:hAnsi="方正小标宋简体" w:eastAsia="方正小标宋简体" w:cs="方正小标宋简体"/>
          <w:bCs/>
          <w:sz w:val="48"/>
          <w:szCs w:val="48"/>
        </w:rPr>
        <w:t>件</w:t>
      </w:r>
    </w:p>
    <w:p>
      <w:pPr>
        <w:spacing w:line="200" w:lineRule="atLeast"/>
        <w:ind w:firstLine="630" w:firstLineChars="300"/>
        <w:rPr>
          <w:rFonts w:ascii="微软雅黑" w:hAnsi="微软雅黑" w:eastAsia="微软雅黑" w:cs="微软雅黑"/>
          <w:b/>
          <w:szCs w:val="21"/>
        </w:rPr>
      </w:pPr>
    </w:p>
    <w:p>
      <w:pPr>
        <w:adjustRightInd w:val="0"/>
        <w:spacing w:line="360" w:lineRule="auto"/>
        <w:jc w:val="center"/>
        <w:rPr>
          <w:rFonts w:ascii="方正小标宋简体" w:hAnsi="方正小标宋简体" w:eastAsia="方正小标宋简体" w:cs="方正小标宋简体"/>
          <w:bCs/>
          <w:sz w:val="44"/>
          <w:szCs w:val="44"/>
        </w:rPr>
      </w:pPr>
    </w:p>
    <w:p>
      <w:pPr>
        <w:adjustRightInd w:val="0"/>
        <w:spacing w:line="360" w:lineRule="auto"/>
        <w:jc w:val="center"/>
        <w:rPr>
          <w:rFonts w:ascii="方正小标宋简体" w:hAnsi="方正小标宋简体" w:eastAsia="方正小标宋简体" w:cs="方正小标宋简体"/>
          <w:bCs/>
          <w:sz w:val="44"/>
          <w:szCs w:val="44"/>
        </w:rPr>
      </w:pPr>
      <w:bookmarkStart w:id="250" w:name="_GoBack"/>
      <w:bookmarkEnd w:id="250"/>
    </w:p>
    <w:p>
      <w:pPr>
        <w:adjustRightInd w:val="0"/>
        <w:spacing w:line="360" w:lineRule="auto"/>
        <w:jc w:val="center"/>
        <w:rPr>
          <w:rFonts w:hint="eastAsia" w:ascii="方正小标宋简体" w:hAnsi="方正小标宋简体" w:eastAsia="方正小标宋简体" w:cs="方正小标宋简体"/>
          <w:bCs/>
          <w:sz w:val="28"/>
          <w:szCs w:val="28"/>
        </w:rPr>
      </w:pPr>
    </w:p>
    <w:p>
      <w:pPr>
        <w:adjustRightInd w:val="0"/>
        <w:spacing w:line="360" w:lineRule="auto"/>
        <w:jc w:val="center"/>
        <w:rPr>
          <w:rFonts w:ascii="方正小标宋简体" w:hAnsi="方正小标宋简体" w:eastAsia="方正小标宋简体" w:cs="方正小标宋简体"/>
          <w:bCs/>
          <w:sz w:val="28"/>
          <w:szCs w:val="28"/>
        </w:rPr>
      </w:pPr>
      <w:r>
        <w:rPr>
          <w:rFonts w:hint="eastAsia" w:ascii="方正小标宋简体" w:hAnsi="方正小标宋简体" w:eastAsia="方正小标宋简体" w:cs="方正小标宋简体"/>
          <w:bCs/>
          <w:sz w:val="28"/>
          <w:szCs w:val="28"/>
        </w:rPr>
        <w:t>招标人：江苏煤炭地质勘探三队</w:t>
      </w:r>
    </w:p>
    <w:p>
      <w:pPr>
        <w:adjustRightInd w:val="0"/>
        <w:spacing w:line="360" w:lineRule="auto"/>
        <w:jc w:val="center"/>
        <w:rPr>
          <w:rFonts w:ascii="方正小标宋简体" w:hAnsi="方正小标宋简体" w:eastAsia="方正小标宋简体" w:cs="方正小标宋简体"/>
          <w:bCs/>
          <w:sz w:val="28"/>
          <w:szCs w:val="28"/>
        </w:rPr>
      </w:pPr>
      <w:r>
        <w:rPr>
          <w:rFonts w:hint="eastAsia" w:ascii="方正小标宋简体" w:hAnsi="方正小标宋简体" w:eastAsia="方正小标宋简体" w:cs="方正小标宋简体"/>
          <w:bCs/>
          <w:sz w:val="28"/>
          <w:szCs w:val="28"/>
        </w:rPr>
        <w:t>2021年12月24日</w:t>
      </w:r>
    </w:p>
    <w:p>
      <w:pPr>
        <w:pStyle w:val="8"/>
        <w:jc w:val="center"/>
        <w:rPr>
          <w:rFonts w:ascii="微软雅黑" w:hAnsi="微软雅黑" w:eastAsia="微软雅黑" w:cs="微软雅黑"/>
          <w:b/>
          <w:sz w:val="30"/>
        </w:rPr>
        <w:sectPr>
          <w:footerReference r:id="rId3" w:type="default"/>
          <w:footerReference r:id="rId4" w:type="even"/>
          <w:pgSz w:w="11906" w:h="16838"/>
          <w:pgMar w:top="1701" w:right="1531" w:bottom="1588" w:left="1531" w:header="1247" w:footer="1418" w:gutter="0"/>
          <w:cols w:space="720" w:num="1"/>
          <w:docGrid w:type="lines" w:linePitch="312" w:charSpace="0"/>
        </w:sectPr>
      </w:pPr>
    </w:p>
    <w:sdt>
      <w:sdtPr>
        <w:rPr>
          <w:rFonts w:hAnsi="宋体"/>
        </w:rPr>
        <w:id w:val="147482861"/>
        <w15:color w:val="DBDBDB"/>
        <w:docPartObj>
          <w:docPartGallery w:val="Table of Contents"/>
          <w:docPartUnique/>
        </w:docPartObj>
      </w:sdtPr>
      <w:sdtEndPr>
        <w:rPr>
          <w:rFonts w:hAnsi="宋体" w:cs="仿宋_GB2312"/>
          <w:szCs w:val="32"/>
        </w:rPr>
      </w:sdtEndPr>
      <w:sdtContent>
        <w:p>
          <w:pPr>
            <w:jc w:val="center"/>
          </w:pPr>
          <w:r>
            <w:rPr>
              <w:rFonts w:hAnsi="宋体"/>
            </w:rPr>
            <w:t>目录</w:t>
          </w:r>
        </w:p>
        <w:p>
          <w:pPr>
            <w:pStyle w:val="12"/>
            <w:tabs>
              <w:tab w:val="right" w:leader="dot" w:pos="8306"/>
            </w:tabs>
          </w:pPr>
          <w:r>
            <w:rPr>
              <w:rFonts w:hAnsi="宋体" w:cs="仿宋_GB2312"/>
              <w:sz w:val="32"/>
              <w:szCs w:val="32"/>
            </w:rPr>
            <w:fldChar w:fldCharType="begin"/>
          </w:r>
          <w:r>
            <w:rPr>
              <w:rFonts w:hAnsi="宋体" w:cs="仿宋_GB2312"/>
              <w:sz w:val="32"/>
              <w:szCs w:val="32"/>
            </w:rPr>
            <w:instrText xml:space="preserve">TOC \o "1-1" \h \u </w:instrText>
          </w:r>
          <w:r>
            <w:rPr>
              <w:rFonts w:hAnsi="宋体" w:cs="仿宋_GB2312"/>
              <w:sz w:val="32"/>
              <w:szCs w:val="32"/>
            </w:rPr>
            <w:fldChar w:fldCharType="separate"/>
          </w:r>
          <w:r>
            <w:fldChar w:fldCharType="begin"/>
          </w:r>
          <w:r>
            <w:instrText xml:space="preserve"> HYPERLINK \l "_Toc10694" </w:instrText>
          </w:r>
          <w:r>
            <w:fldChar w:fldCharType="separate"/>
          </w:r>
          <w:r>
            <w:rPr>
              <w:rFonts w:hint="eastAsia"/>
              <w:bCs/>
            </w:rPr>
            <w:t>第一章  招标公告</w:t>
          </w:r>
          <w:r>
            <w:tab/>
          </w:r>
          <w:r>
            <w:fldChar w:fldCharType="begin"/>
          </w:r>
          <w:r>
            <w:instrText xml:space="preserve"> PAGEREF _Toc10694 \h </w:instrText>
          </w:r>
          <w:r>
            <w:fldChar w:fldCharType="separate"/>
          </w:r>
          <w:r>
            <w:t>- 1 -</w:t>
          </w:r>
          <w:r>
            <w:fldChar w:fldCharType="end"/>
          </w:r>
          <w:r>
            <w:fldChar w:fldCharType="end"/>
          </w:r>
        </w:p>
        <w:p>
          <w:pPr>
            <w:pStyle w:val="12"/>
            <w:tabs>
              <w:tab w:val="right" w:leader="dot" w:pos="8306"/>
            </w:tabs>
          </w:pPr>
          <w:r>
            <w:fldChar w:fldCharType="begin"/>
          </w:r>
          <w:r>
            <w:instrText xml:space="preserve"> HYPERLINK \l "_Toc27597" </w:instrText>
          </w:r>
          <w:r>
            <w:fldChar w:fldCharType="separate"/>
          </w:r>
          <w:r>
            <w:rPr>
              <w:rFonts w:hint="eastAsia"/>
              <w:bCs/>
            </w:rPr>
            <w:t>第二章  投标人须知</w:t>
          </w:r>
          <w:r>
            <w:tab/>
          </w:r>
          <w:r>
            <w:fldChar w:fldCharType="begin"/>
          </w:r>
          <w:r>
            <w:instrText xml:space="preserve"> PAGEREF _Toc27597 \h </w:instrText>
          </w:r>
          <w:r>
            <w:fldChar w:fldCharType="separate"/>
          </w:r>
          <w:r>
            <w:t>- 3 -</w:t>
          </w:r>
          <w:r>
            <w:fldChar w:fldCharType="end"/>
          </w:r>
          <w:r>
            <w:fldChar w:fldCharType="end"/>
          </w:r>
        </w:p>
        <w:p>
          <w:pPr>
            <w:pStyle w:val="12"/>
            <w:tabs>
              <w:tab w:val="right" w:leader="dot" w:pos="8306"/>
            </w:tabs>
          </w:pPr>
          <w:r>
            <w:fldChar w:fldCharType="begin"/>
          </w:r>
          <w:r>
            <w:instrText xml:space="preserve"> HYPERLINK \l "_Toc27540" </w:instrText>
          </w:r>
          <w:r>
            <w:fldChar w:fldCharType="separate"/>
          </w:r>
          <w:r>
            <w:rPr>
              <w:rFonts w:hint="eastAsia"/>
            </w:rPr>
            <w:t>第三章  评审办法</w:t>
          </w:r>
          <w:r>
            <w:tab/>
          </w:r>
          <w:r>
            <w:fldChar w:fldCharType="begin"/>
          </w:r>
          <w:r>
            <w:instrText xml:space="preserve"> PAGEREF _Toc27540 \h </w:instrText>
          </w:r>
          <w:r>
            <w:fldChar w:fldCharType="separate"/>
          </w:r>
          <w:r>
            <w:t>- 11 -</w:t>
          </w:r>
          <w:r>
            <w:fldChar w:fldCharType="end"/>
          </w:r>
          <w:r>
            <w:fldChar w:fldCharType="end"/>
          </w:r>
        </w:p>
        <w:p>
          <w:pPr>
            <w:pStyle w:val="12"/>
            <w:tabs>
              <w:tab w:val="right" w:leader="dot" w:pos="8306"/>
            </w:tabs>
          </w:pPr>
          <w:r>
            <w:fldChar w:fldCharType="begin"/>
          </w:r>
          <w:r>
            <w:instrText xml:space="preserve"> HYPERLINK \l "_Toc6046" </w:instrText>
          </w:r>
          <w:r>
            <w:fldChar w:fldCharType="separate"/>
          </w:r>
          <w:r>
            <w:rPr>
              <w:rFonts w:hint="eastAsia"/>
            </w:rPr>
            <w:t>第四章 合同条款格式</w:t>
          </w:r>
          <w:r>
            <w:tab/>
          </w:r>
          <w:r>
            <w:fldChar w:fldCharType="begin"/>
          </w:r>
          <w:r>
            <w:instrText xml:space="preserve"> PAGEREF _Toc6046 \h </w:instrText>
          </w:r>
          <w:r>
            <w:fldChar w:fldCharType="separate"/>
          </w:r>
          <w:r>
            <w:t>- 16 -</w:t>
          </w:r>
          <w:r>
            <w:fldChar w:fldCharType="end"/>
          </w:r>
          <w:r>
            <w:fldChar w:fldCharType="end"/>
          </w:r>
        </w:p>
        <w:p>
          <w:pPr>
            <w:pStyle w:val="12"/>
            <w:tabs>
              <w:tab w:val="right" w:leader="dot" w:pos="8306"/>
            </w:tabs>
          </w:pPr>
          <w:r>
            <w:fldChar w:fldCharType="begin"/>
          </w:r>
          <w:r>
            <w:instrText xml:space="preserve"> HYPERLINK \l "_Toc23182" </w:instrText>
          </w:r>
          <w:r>
            <w:fldChar w:fldCharType="separate"/>
          </w:r>
          <w:r>
            <w:rPr>
              <w:rFonts w:hint="eastAsia"/>
            </w:rPr>
            <w:t>第五章 用户需求书</w:t>
          </w:r>
          <w:r>
            <w:tab/>
          </w:r>
          <w:r>
            <w:fldChar w:fldCharType="begin"/>
          </w:r>
          <w:r>
            <w:instrText xml:space="preserve"> PAGEREF _Toc23182 \h </w:instrText>
          </w:r>
          <w:r>
            <w:fldChar w:fldCharType="separate"/>
          </w:r>
          <w:r>
            <w:t>- 21 -</w:t>
          </w:r>
          <w:r>
            <w:fldChar w:fldCharType="end"/>
          </w:r>
          <w:r>
            <w:fldChar w:fldCharType="end"/>
          </w:r>
        </w:p>
        <w:p>
          <w:pPr>
            <w:pStyle w:val="12"/>
            <w:tabs>
              <w:tab w:val="right" w:leader="dot" w:pos="8306"/>
            </w:tabs>
          </w:pPr>
          <w:r>
            <w:fldChar w:fldCharType="begin"/>
          </w:r>
          <w:r>
            <w:instrText xml:space="preserve"> HYPERLINK \l "_Toc8453" </w:instrText>
          </w:r>
          <w:r>
            <w:fldChar w:fldCharType="separate"/>
          </w:r>
          <w:r>
            <w:rPr>
              <w:rFonts w:hint="eastAsia"/>
            </w:rPr>
            <w:t>第六章  投标文件格式</w:t>
          </w:r>
          <w:r>
            <w:tab/>
          </w:r>
          <w:r>
            <w:fldChar w:fldCharType="begin"/>
          </w:r>
          <w:r>
            <w:instrText xml:space="preserve"> PAGEREF _Toc8453 \h </w:instrText>
          </w:r>
          <w:r>
            <w:fldChar w:fldCharType="separate"/>
          </w:r>
          <w:r>
            <w:t>- 30 -</w:t>
          </w:r>
          <w:r>
            <w:fldChar w:fldCharType="end"/>
          </w:r>
          <w:r>
            <w:fldChar w:fldCharType="end"/>
          </w:r>
        </w:p>
        <w:p>
          <w:pPr>
            <w:pStyle w:val="17"/>
            <w:tabs>
              <w:tab w:val="right" w:leader="dot" w:pos="8787"/>
            </w:tabs>
            <w:spacing w:line="660" w:lineRule="exact"/>
            <w:rPr>
              <w:rFonts w:ascii="宋体" w:hAnsi="宋体" w:cs="仿宋_GB2312"/>
              <w:sz w:val="32"/>
              <w:szCs w:val="32"/>
            </w:rPr>
          </w:pPr>
          <w:r>
            <w:rPr>
              <w:rFonts w:ascii="宋体" w:hAnsi="宋体" w:cs="仿宋_GB2312"/>
              <w:szCs w:val="32"/>
            </w:rPr>
            <w:fldChar w:fldCharType="end"/>
          </w:r>
        </w:p>
      </w:sdtContent>
    </w:sdt>
    <w:p>
      <w:pPr>
        <w:pStyle w:val="18"/>
        <w:spacing w:before="156" w:beforeLines="50" w:after="156" w:afterLines="50" w:line="660" w:lineRule="exact"/>
        <w:ind w:left="900" w:right="160" w:firstLine="0" w:firstLineChars="0"/>
        <w:jc w:val="right"/>
        <w:textAlignment w:val="baseline"/>
        <w:rPr>
          <w:rFonts w:ascii="仿宋_GB2312" w:hAnsi="仿宋_GB2312" w:eastAsia="仿宋_GB2312" w:cs="仿宋_GB2312"/>
          <w:b/>
          <w:sz w:val="32"/>
          <w:szCs w:val="32"/>
          <w:bdr w:val="single" w:color="auto" w:sz="4" w:space="0"/>
        </w:rPr>
      </w:pPr>
    </w:p>
    <w:p>
      <w:pPr>
        <w:pStyle w:val="18"/>
        <w:spacing w:before="156" w:beforeLines="50" w:after="156" w:afterLines="50" w:line="500" w:lineRule="exact"/>
        <w:ind w:left="900" w:right="160" w:firstLine="0" w:firstLineChars="0"/>
        <w:jc w:val="right"/>
        <w:textAlignment w:val="baseline"/>
        <w:rPr>
          <w:rFonts w:ascii="微软雅黑" w:hAnsi="微软雅黑" w:eastAsia="微软雅黑" w:cs="微软雅黑"/>
          <w:b/>
          <w:sz w:val="32"/>
          <w:szCs w:val="32"/>
          <w:bdr w:val="single" w:color="auto" w:sz="4" w:space="0"/>
        </w:rPr>
      </w:pPr>
    </w:p>
    <w:p>
      <w:pPr>
        <w:pStyle w:val="18"/>
        <w:spacing w:before="156" w:beforeLines="50" w:after="156" w:afterLines="50" w:line="500" w:lineRule="exact"/>
        <w:ind w:left="900" w:right="160" w:firstLine="0" w:firstLineChars="0"/>
        <w:jc w:val="right"/>
        <w:textAlignment w:val="baseline"/>
        <w:rPr>
          <w:rFonts w:ascii="微软雅黑" w:hAnsi="微软雅黑" w:eastAsia="微软雅黑" w:cs="微软雅黑"/>
          <w:b/>
          <w:sz w:val="32"/>
          <w:szCs w:val="32"/>
          <w:bdr w:val="single" w:color="auto" w:sz="4" w:space="0"/>
        </w:rPr>
      </w:pPr>
    </w:p>
    <w:p>
      <w:pPr>
        <w:pStyle w:val="18"/>
        <w:spacing w:before="156" w:beforeLines="50" w:after="156" w:afterLines="50" w:line="500" w:lineRule="exact"/>
        <w:ind w:left="900" w:right="160" w:firstLine="0" w:firstLineChars="0"/>
        <w:jc w:val="right"/>
        <w:textAlignment w:val="baseline"/>
        <w:rPr>
          <w:rFonts w:ascii="微软雅黑" w:hAnsi="微软雅黑" w:eastAsia="微软雅黑" w:cs="微软雅黑"/>
          <w:b/>
          <w:sz w:val="32"/>
          <w:szCs w:val="32"/>
          <w:bdr w:val="single" w:color="auto" w:sz="4" w:space="0"/>
        </w:rPr>
      </w:pPr>
    </w:p>
    <w:p>
      <w:pPr>
        <w:pStyle w:val="18"/>
        <w:spacing w:before="156" w:beforeLines="50" w:after="156" w:afterLines="50" w:line="500" w:lineRule="exact"/>
        <w:ind w:left="900" w:right="160" w:firstLine="0" w:firstLineChars="0"/>
        <w:jc w:val="right"/>
        <w:textAlignment w:val="baseline"/>
        <w:rPr>
          <w:rFonts w:ascii="微软雅黑" w:hAnsi="微软雅黑" w:eastAsia="微软雅黑" w:cs="微软雅黑"/>
          <w:b/>
          <w:sz w:val="32"/>
          <w:szCs w:val="32"/>
          <w:bdr w:val="single" w:color="auto" w:sz="4" w:space="0"/>
        </w:rPr>
      </w:pPr>
    </w:p>
    <w:p>
      <w:pPr>
        <w:pStyle w:val="18"/>
        <w:spacing w:before="156" w:beforeLines="50" w:after="156" w:afterLines="50" w:line="500" w:lineRule="exact"/>
        <w:ind w:left="900" w:right="160" w:firstLine="0" w:firstLineChars="0"/>
        <w:jc w:val="right"/>
        <w:textAlignment w:val="baseline"/>
        <w:rPr>
          <w:rFonts w:ascii="微软雅黑" w:hAnsi="微软雅黑" w:eastAsia="微软雅黑" w:cs="微软雅黑"/>
          <w:b/>
          <w:sz w:val="32"/>
          <w:szCs w:val="32"/>
          <w:bdr w:val="single" w:color="auto" w:sz="4" w:space="0"/>
        </w:rPr>
      </w:pPr>
    </w:p>
    <w:p>
      <w:pPr>
        <w:pStyle w:val="18"/>
        <w:spacing w:before="156" w:beforeLines="50" w:after="156" w:afterLines="50" w:line="500" w:lineRule="exact"/>
        <w:ind w:left="900" w:right="160" w:firstLine="0" w:firstLineChars="0"/>
        <w:jc w:val="right"/>
        <w:textAlignment w:val="baseline"/>
        <w:rPr>
          <w:rFonts w:ascii="微软雅黑" w:hAnsi="微软雅黑" w:eastAsia="微软雅黑" w:cs="微软雅黑"/>
          <w:b/>
          <w:sz w:val="32"/>
          <w:szCs w:val="32"/>
          <w:bdr w:val="single" w:color="auto" w:sz="4" w:space="0"/>
        </w:rPr>
      </w:pPr>
    </w:p>
    <w:p>
      <w:pPr>
        <w:pStyle w:val="18"/>
        <w:spacing w:before="156" w:beforeLines="50" w:after="156" w:afterLines="50" w:line="500" w:lineRule="exact"/>
        <w:ind w:left="900" w:right="160" w:firstLine="0" w:firstLineChars="0"/>
        <w:jc w:val="right"/>
        <w:textAlignment w:val="baseline"/>
        <w:rPr>
          <w:rFonts w:ascii="微软雅黑" w:hAnsi="微软雅黑" w:eastAsia="微软雅黑" w:cs="微软雅黑"/>
          <w:b/>
          <w:sz w:val="32"/>
          <w:szCs w:val="32"/>
          <w:bdr w:val="single" w:color="auto" w:sz="4" w:space="0"/>
        </w:rPr>
      </w:pPr>
    </w:p>
    <w:p>
      <w:pPr>
        <w:pStyle w:val="18"/>
        <w:spacing w:before="156" w:beforeLines="50" w:after="156" w:afterLines="50" w:line="500" w:lineRule="exact"/>
        <w:ind w:left="900" w:right="160" w:firstLine="0" w:firstLineChars="0"/>
        <w:jc w:val="right"/>
        <w:textAlignment w:val="baseline"/>
        <w:rPr>
          <w:rFonts w:ascii="微软雅黑" w:hAnsi="微软雅黑" w:eastAsia="微软雅黑" w:cs="微软雅黑"/>
          <w:b/>
          <w:sz w:val="32"/>
          <w:szCs w:val="32"/>
          <w:bdr w:val="single" w:color="auto" w:sz="4" w:space="0"/>
        </w:rPr>
      </w:pPr>
    </w:p>
    <w:p>
      <w:pPr>
        <w:pStyle w:val="18"/>
        <w:spacing w:before="156" w:beforeLines="50" w:after="156" w:afterLines="50" w:line="500" w:lineRule="exact"/>
        <w:ind w:left="900" w:right="160" w:firstLine="0" w:firstLineChars="0"/>
        <w:jc w:val="right"/>
        <w:textAlignment w:val="baseline"/>
        <w:rPr>
          <w:rFonts w:ascii="微软雅黑" w:hAnsi="微软雅黑" w:eastAsia="微软雅黑" w:cs="微软雅黑"/>
          <w:b/>
          <w:sz w:val="32"/>
          <w:szCs w:val="32"/>
          <w:bdr w:val="single" w:color="auto" w:sz="4" w:space="0"/>
        </w:rPr>
      </w:pPr>
    </w:p>
    <w:p>
      <w:pPr>
        <w:pStyle w:val="18"/>
        <w:spacing w:before="156" w:beforeLines="50" w:after="156" w:afterLines="50" w:line="500" w:lineRule="exact"/>
        <w:ind w:left="900" w:right="160" w:firstLine="0" w:firstLineChars="0"/>
        <w:jc w:val="right"/>
        <w:textAlignment w:val="baseline"/>
        <w:rPr>
          <w:rFonts w:ascii="微软雅黑" w:hAnsi="微软雅黑" w:eastAsia="微软雅黑" w:cs="微软雅黑"/>
          <w:b/>
          <w:sz w:val="32"/>
          <w:szCs w:val="32"/>
          <w:bdr w:val="single" w:color="auto" w:sz="4" w:space="0"/>
        </w:rPr>
      </w:pPr>
    </w:p>
    <w:p>
      <w:pPr>
        <w:pStyle w:val="18"/>
        <w:spacing w:before="156" w:beforeLines="50" w:after="156" w:afterLines="50" w:line="500" w:lineRule="exact"/>
        <w:ind w:right="160" w:firstLine="0" w:firstLineChars="0"/>
        <w:textAlignment w:val="baseline"/>
        <w:rPr>
          <w:rFonts w:ascii="微软雅黑" w:hAnsi="微软雅黑" w:eastAsia="微软雅黑" w:cs="微软雅黑"/>
          <w:b/>
          <w:sz w:val="32"/>
          <w:szCs w:val="32"/>
          <w:bdr w:val="single" w:color="auto" w:sz="4" w:space="0"/>
        </w:rPr>
      </w:pPr>
    </w:p>
    <w:p>
      <w:pPr>
        <w:spacing w:before="312" w:beforeLines="100" w:line="600" w:lineRule="exact"/>
        <w:jc w:val="center"/>
        <w:rPr>
          <w:rFonts w:ascii="微软雅黑" w:hAnsi="微软雅黑" w:eastAsia="微软雅黑" w:cs="微软雅黑"/>
          <w:bCs/>
          <w:sz w:val="44"/>
          <w:szCs w:val="44"/>
        </w:rPr>
        <w:sectPr>
          <w:pgSz w:w="11906" w:h="16838"/>
          <w:pgMar w:top="1440" w:right="1800" w:bottom="1440" w:left="1800" w:header="851" w:footer="992" w:gutter="0"/>
          <w:cols w:space="720" w:num="1"/>
          <w:docGrid w:type="lines" w:linePitch="312" w:charSpace="0"/>
        </w:sectPr>
      </w:pPr>
      <w:bookmarkStart w:id="0" w:name="_Toc3393"/>
    </w:p>
    <w:p>
      <w:pPr>
        <w:pStyle w:val="3"/>
        <w:rPr>
          <w:bCs/>
        </w:rPr>
      </w:pPr>
      <w:bookmarkStart w:id="1" w:name="_Toc10694"/>
      <w:r>
        <w:rPr>
          <w:rFonts w:hint="eastAsia"/>
          <w:bCs/>
        </w:rPr>
        <w:t>第一章  招标公告</w:t>
      </w:r>
      <w:bookmarkEnd w:id="1"/>
    </w:p>
    <w:p>
      <w:pPr>
        <w:pStyle w:val="5"/>
        <w:keepNext w:val="0"/>
        <w:keepLines w:val="0"/>
        <w:widowControl/>
        <w:spacing w:line="660" w:lineRule="exact"/>
        <w:jc w:val="center"/>
        <w:rPr>
          <w:rFonts w:ascii="方正小标宋简体" w:hAnsi="方正小标宋简体" w:eastAsia="方正小标宋简体" w:cs="方正小标宋简体"/>
          <w:color w:val="333333"/>
          <w:sz w:val="36"/>
          <w:szCs w:val="36"/>
        </w:rPr>
      </w:pPr>
      <w:r>
        <w:rPr>
          <w:rFonts w:hint="eastAsia" w:ascii="方正小标宋简体" w:hAnsi="方正小标宋简体" w:eastAsia="方正小标宋简体" w:cs="方正小标宋简体"/>
          <w:b w:val="0"/>
          <w:color w:val="333333"/>
          <w:sz w:val="36"/>
          <w:szCs w:val="36"/>
        </w:rPr>
        <w:t>江苏煤炭地质数字档案馆项目招标公告</w:t>
      </w:r>
    </w:p>
    <w:p>
      <w:pPr>
        <w:widowControl/>
        <w:spacing w:before="12" w:after="12" w:line="560" w:lineRule="exact"/>
        <w:ind w:left="12" w:right="12" w:firstLine="64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江苏煤炭地质数字档案馆项目招标事宜公告如下：</w:t>
      </w:r>
    </w:p>
    <w:p>
      <w:pPr>
        <w:widowControl/>
        <w:spacing w:before="12" w:after="12" w:line="560" w:lineRule="exact"/>
        <w:ind w:left="12" w:right="12" w:firstLine="640"/>
        <w:jc w:val="left"/>
        <w:rPr>
          <w:rFonts w:ascii="黑体" w:hAnsi="黑体" w:eastAsia="黑体" w:cs="黑体"/>
          <w:color w:val="333333"/>
          <w:sz w:val="32"/>
          <w:szCs w:val="32"/>
        </w:rPr>
      </w:pPr>
      <w:r>
        <w:rPr>
          <w:rFonts w:hint="eastAsia" w:ascii="黑体" w:hAnsi="黑体" w:eastAsia="黑体" w:cs="黑体"/>
          <w:color w:val="333333"/>
          <w:kern w:val="0"/>
          <w:sz w:val="32"/>
          <w:szCs w:val="32"/>
        </w:rPr>
        <w:t>一、招标概况</w:t>
      </w:r>
    </w:p>
    <w:p>
      <w:pPr>
        <w:widowControl/>
        <w:spacing w:before="12" w:after="12" w:line="560" w:lineRule="exact"/>
        <w:ind w:left="12" w:right="12" w:firstLine="64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rPr>
        <w:t>项目名称：江苏煤炭地质数字档案馆项目</w:t>
      </w:r>
    </w:p>
    <w:p>
      <w:pPr>
        <w:widowControl/>
        <w:spacing w:before="12" w:after="12" w:line="560" w:lineRule="exact"/>
        <w:ind w:left="12" w:right="12" w:firstLine="64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主要项目：手动密集架存储系统（带智能照明）、高压细水雾灭火系统和防火报警系统、附属设施设备、25#B工字钢加固（含18#横撑加固、材料、加工、安装）、档案馆装修。</w:t>
      </w:r>
    </w:p>
    <w:p>
      <w:pPr>
        <w:widowControl/>
        <w:spacing w:before="12" w:after="12" w:line="560" w:lineRule="exact"/>
        <w:ind w:left="12" w:right="12" w:firstLine="640"/>
        <w:jc w:val="left"/>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报价最高限价：330万元人民币。</w:t>
      </w:r>
    </w:p>
    <w:p>
      <w:pPr>
        <w:widowControl/>
        <w:spacing w:before="12" w:after="12" w:line="560" w:lineRule="exact"/>
        <w:ind w:left="12" w:right="12" w:firstLine="64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rPr>
        <w:t>招标方式：公开招标。</w:t>
      </w:r>
    </w:p>
    <w:p>
      <w:pPr>
        <w:widowControl/>
        <w:spacing w:line="560" w:lineRule="exact"/>
        <w:ind w:firstLine="640"/>
        <w:jc w:val="left"/>
        <w:rPr>
          <w:rFonts w:ascii="黑体" w:hAnsi="黑体" w:eastAsia="黑体" w:cs="黑体"/>
          <w:color w:val="333333"/>
          <w:sz w:val="32"/>
          <w:szCs w:val="32"/>
        </w:rPr>
      </w:pPr>
      <w:r>
        <w:rPr>
          <w:rFonts w:hint="eastAsia" w:ascii="黑体" w:hAnsi="黑体" w:eastAsia="黑体" w:cs="黑体"/>
          <w:color w:val="333333"/>
          <w:kern w:val="0"/>
          <w:sz w:val="32"/>
          <w:szCs w:val="32"/>
        </w:rPr>
        <w:t>二、投标人资格要求</w:t>
      </w:r>
    </w:p>
    <w:p>
      <w:pPr>
        <w:widowControl/>
        <w:spacing w:before="12" w:after="12" w:line="560" w:lineRule="exact"/>
        <w:ind w:left="12" w:right="12" w:firstLine="64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rPr>
        <w:t>（一）具有相应经营范围的独立法人单位或其他组织，有合格有效的营业执照；</w:t>
      </w:r>
    </w:p>
    <w:p>
      <w:pPr>
        <w:widowControl/>
        <w:spacing w:before="12" w:after="12" w:line="560" w:lineRule="exact"/>
        <w:ind w:left="12" w:right="12" w:firstLine="64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rPr>
        <w:t>（二）具有良好的商业信誉和健全的财务会计制度；</w:t>
      </w:r>
    </w:p>
    <w:p>
      <w:pPr>
        <w:widowControl/>
        <w:wordWrap w:val="0"/>
        <w:spacing w:before="12" w:after="12" w:line="560" w:lineRule="exact"/>
        <w:ind w:left="11" w:right="11" w:firstLine="64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（三）投标人在近三年内无行贿犯罪、行政处罚等记录（未被“信用中国”网站（</w:t>
      </w:r>
      <w:r>
        <w:fldChar w:fldCharType="begin"/>
      </w:r>
      <w:r>
        <w:instrText xml:space="preserve"> HYPERLINK "http://www.creditchina.gov.cn" </w:instrText>
      </w:r>
      <w:r>
        <w:fldChar w:fldCharType="separate"/>
      </w:r>
      <w:r>
        <w:rPr>
          <w:rFonts w:hint="eastAsia" w:ascii="仿宋_GB2312" w:hAnsi="仿宋_GB2312" w:eastAsia="仿宋_GB2312" w:cs="仿宋_GB2312"/>
          <w:color w:val="333333"/>
          <w:kern w:val="0"/>
          <w:sz w:val="32"/>
          <w:szCs w:val="32"/>
        </w:rPr>
        <w:t>www.creditchina.gov.cn</w:t>
      </w:r>
      <w:r>
        <w:rPr>
          <w:rFonts w:hint="eastAsia" w:ascii="仿宋_GB2312" w:hAnsi="仿宋_GB2312" w:eastAsia="仿宋_GB2312" w:cs="仿宋_GB2312"/>
          <w:color w:val="333333"/>
          <w:kern w:val="0"/>
          <w:sz w:val="32"/>
          <w:szCs w:val="32"/>
        </w:rPr>
        <w:fldChar w:fldCharType="end"/>
      </w:r>
      <w:r>
        <w:rPr>
          <w:rFonts w:hint="eastAsia" w:ascii="仿宋_GB2312" w:hAnsi="仿宋_GB2312" w:eastAsia="仿宋_GB2312" w:cs="仿宋_GB2312"/>
          <w:color w:val="333333"/>
          <w:kern w:val="0"/>
          <w:sz w:val="32"/>
          <w:szCs w:val="32"/>
        </w:rPr>
        <w:t>）列入失信被执行人、重大税收违法案件当事人名单、政府采购严重违法失信行为记录名单）；</w:t>
      </w:r>
    </w:p>
    <w:p>
      <w:pPr>
        <w:widowControl/>
        <w:wordWrap w:val="0"/>
        <w:spacing w:before="12" w:after="12" w:line="560" w:lineRule="exact"/>
        <w:ind w:left="11" w:right="11" w:firstLine="64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（四）具有有效的电子与智能化施工资质二级及以上或建筑智能化工程设计与施工资质二级及以上资质证书。</w:t>
      </w:r>
    </w:p>
    <w:p>
      <w:pPr>
        <w:widowControl/>
        <w:wordWrap w:val="0"/>
        <w:spacing w:before="12" w:after="12" w:line="560" w:lineRule="exact"/>
        <w:ind w:left="11" w:right="11" w:firstLine="64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（五）本次招标不接受联合体报价。</w:t>
      </w:r>
    </w:p>
    <w:p>
      <w:pPr>
        <w:widowControl/>
        <w:wordWrap w:val="0"/>
        <w:spacing w:before="12" w:after="12" w:line="560" w:lineRule="exact"/>
        <w:ind w:left="11" w:right="11" w:firstLine="64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（六）招标文件中要求的其他条件</w:t>
      </w:r>
    </w:p>
    <w:p>
      <w:pPr>
        <w:widowControl/>
        <w:spacing w:line="560" w:lineRule="exact"/>
        <w:ind w:firstLine="640"/>
        <w:jc w:val="left"/>
        <w:rPr>
          <w:rFonts w:ascii="黑体" w:hAnsi="黑体" w:eastAsia="黑体" w:cs="黑体"/>
          <w:color w:val="333333"/>
          <w:sz w:val="32"/>
          <w:szCs w:val="32"/>
        </w:rPr>
      </w:pPr>
      <w:r>
        <w:rPr>
          <w:rFonts w:hint="eastAsia" w:ascii="黑体" w:hAnsi="黑体" w:eastAsia="黑体" w:cs="黑体"/>
          <w:color w:val="333333"/>
          <w:kern w:val="0"/>
          <w:sz w:val="32"/>
          <w:szCs w:val="32"/>
        </w:rPr>
        <w:t>三、投标人投标</w:t>
      </w:r>
    </w:p>
    <w:p>
      <w:pPr>
        <w:widowControl/>
        <w:spacing w:before="12" w:after="12" w:line="560" w:lineRule="exact"/>
        <w:ind w:right="12" w:firstLine="640" w:firstLineChars="20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rPr>
        <w:t>凡有意参加投标者，请于2021年12月24日至2021年12月30日，将投标材料邮寄或者人工送达的方式，送至常州市青龙街道和电路10号三楼经营规划部。</w:t>
      </w:r>
    </w:p>
    <w:p>
      <w:pPr>
        <w:widowControl/>
        <w:spacing w:before="12" w:after="12" w:line="560" w:lineRule="exact"/>
        <w:ind w:left="12" w:right="12" w:firstLine="64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rPr>
        <w:t>投标时，投标人需要提供以下材料：（详见招标文件）</w:t>
      </w:r>
    </w:p>
    <w:p>
      <w:pPr>
        <w:widowControl/>
        <w:spacing w:before="12" w:after="12" w:line="560" w:lineRule="exact"/>
        <w:ind w:left="12" w:right="12" w:firstLine="64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rPr>
        <w:t>1.营业执照副本复印件（独立法人单位提供）；</w:t>
      </w:r>
    </w:p>
    <w:p>
      <w:pPr>
        <w:widowControl/>
        <w:spacing w:before="12" w:after="12" w:line="560" w:lineRule="exact"/>
        <w:ind w:left="12" w:right="12" w:firstLine="64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rPr>
        <w:t>2.法定代表人身份证复印件及授权书（法人单位提供）；</w:t>
      </w:r>
    </w:p>
    <w:p>
      <w:pPr>
        <w:widowControl/>
        <w:spacing w:before="12" w:after="12" w:line="560" w:lineRule="exact"/>
        <w:ind w:left="12" w:right="12" w:firstLine="64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rPr>
        <w:t>3.投标人实施的代表性项目；</w:t>
      </w:r>
    </w:p>
    <w:p>
      <w:pPr>
        <w:widowControl/>
        <w:spacing w:before="12" w:after="12" w:line="560" w:lineRule="exact"/>
        <w:ind w:left="12" w:right="12" w:firstLine="64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4.项目报价明细。</w:t>
      </w:r>
    </w:p>
    <w:p>
      <w:pPr>
        <w:widowControl/>
        <w:spacing w:before="12" w:after="12" w:line="560" w:lineRule="exact"/>
        <w:ind w:left="12" w:right="12" w:firstLine="64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5.施工设计方案。</w:t>
      </w:r>
    </w:p>
    <w:p>
      <w:pPr>
        <w:widowControl/>
        <w:spacing w:before="12" w:after="12" w:line="560" w:lineRule="exact"/>
        <w:ind w:left="12" w:right="12" w:firstLine="64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6.售后承诺书。</w:t>
      </w:r>
    </w:p>
    <w:p>
      <w:pPr>
        <w:widowControl/>
        <w:spacing w:before="12" w:after="12" w:line="560" w:lineRule="exact"/>
        <w:ind w:right="12"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提供投标文件正本1份、副本1份，装订成册，复印件的需加盖公章，密封后在规定截止日期前提交。对招标事宜及装修具体项目不清楚的，请电话或现场咨询。</w:t>
      </w:r>
    </w:p>
    <w:p>
      <w:pPr>
        <w:widowControl/>
        <w:spacing w:before="12" w:after="12" w:line="560" w:lineRule="exact"/>
        <w:ind w:left="12" w:right="12" w:firstLine="640"/>
        <w:jc w:val="left"/>
        <w:rPr>
          <w:rFonts w:ascii="黑体" w:hAnsi="黑体" w:eastAsia="黑体" w:cs="黑体"/>
          <w:sz w:val="32"/>
          <w:szCs w:val="32"/>
        </w:rPr>
      </w:pPr>
      <w:r>
        <w:rPr>
          <w:rFonts w:hint="eastAsia" w:ascii="黑体" w:hAnsi="黑体" w:eastAsia="黑体" w:cs="黑体"/>
          <w:color w:val="333333"/>
          <w:kern w:val="0"/>
          <w:sz w:val="32"/>
          <w:szCs w:val="32"/>
        </w:rPr>
        <w:t>四、发布公告的媒介</w:t>
      </w:r>
    </w:p>
    <w:p>
      <w:pPr>
        <w:widowControl/>
        <w:wordWrap w:val="0"/>
        <w:spacing w:before="12" w:after="12" w:line="560" w:lineRule="exact"/>
        <w:ind w:left="11" w:right="11" w:firstLine="640"/>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rPr>
        <w:t>本次招标公告在江苏煤炭地质勘探三队网站（http://www.smdksd.com/）上发布。</w:t>
      </w:r>
    </w:p>
    <w:p>
      <w:pPr>
        <w:widowControl/>
        <w:spacing w:line="560" w:lineRule="exact"/>
        <w:ind w:firstLine="640"/>
        <w:jc w:val="left"/>
        <w:rPr>
          <w:rFonts w:ascii="黑体" w:hAnsi="黑体" w:eastAsia="黑体" w:cs="黑体"/>
          <w:color w:val="333333"/>
          <w:sz w:val="32"/>
          <w:szCs w:val="32"/>
        </w:rPr>
      </w:pPr>
      <w:r>
        <w:rPr>
          <w:rFonts w:hint="eastAsia" w:ascii="黑体" w:hAnsi="黑体" w:eastAsia="黑体" w:cs="黑体"/>
          <w:color w:val="333333"/>
          <w:kern w:val="0"/>
          <w:sz w:val="32"/>
          <w:szCs w:val="32"/>
        </w:rPr>
        <w:t>五、联系方式</w:t>
      </w:r>
    </w:p>
    <w:p>
      <w:pPr>
        <w:widowControl/>
        <w:spacing w:before="12" w:after="12" w:line="560" w:lineRule="exact"/>
        <w:ind w:left="12" w:right="12" w:firstLine="64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招标需求人：江苏煤炭地质勘探三队</w:t>
      </w:r>
    </w:p>
    <w:p>
      <w:pPr>
        <w:widowControl/>
        <w:spacing w:before="12" w:after="12" w:line="560" w:lineRule="exact"/>
        <w:ind w:left="12" w:right="12" w:firstLine="64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rPr>
        <w:t>地址：常州市青龙街道和电路10号三楼经营规划部</w:t>
      </w:r>
    </w:p>
    <w:p>
      <w:pPr>
        <w:widowControl/>
        <w:spacing w:before="12" w:after="12" w:line="560" w:lineRule="exact"/>
        <w:ind w:left="12" w:right="12" w:firstLine="64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联系人：乔工     联系电话：13584378541</w:t>
      </w:r>
    </w:p>
    <w:p>
      <w:pPr>
        <w:widowControl/>
        <w:spacing w:before="12" w:after="12" w:line="560" w:lineRule="exact"/>
        <w:ind w:left="12" w:right="12" w:firstLine="64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电子邮箱：smsd85302774@163.com</w:t>
      </w:r>
    </w:p>
    <w:p>
      <w:pPr>
        <w:spacing w:before="312" w:beforeLines="100" w:line="600" w:lineRule="exact"/>
        <w:jc w:val="center"/>
        <w:outlineLvl w:val="0"/>
        <w:rPr>
          <w:rStyle w:val="32"/>
          <w:bCs/>
        </w:rPr>
      </w:pPr>
      <w:r>
        <w:rPr>
          <w:rFonts w:hAnsi="宋体" w:cs="微软雅黑"/>
          <w:bCs/>
          <w:sz w:val="44"/>
          <w:szCs w:val="44"/>
        </w:rPr>
        <w:br w:type="page"/>
      </w:r>
      <w:bookmarkStart w:id="2" w:name="_Toc27597"/>
      <w:r>
        <w:rPr>
          <w:rStyle w:val="32"/>
          <w:rFonts w:hint="eastAsia"/>
          <w:bCs/>
        </w:rPr>
        <w:t>第二章  投标人须知</w:t>
      </w:r>
      <w:bookmarkEnd w:id="0"/>
      <w:bookmarkEnd w:id="2"/>
    </w:p>
    <w:p>
      <w:pPr>
        <w:pStyle w:val="2"/>
        <w:spacing w:before="240" w:after="120" w:line="400" w:lineRule="atLeast"/>
        <w:jc w:val="both"/>
        <w:rPr>
          <w:rFonts w:ascii="黑体" w:hAnsi="黑体" w:cs="黑体"/>
          <w:b w:val="0"/>
          <w:bCs/>
          <w:szCs w:val="32"/>
        </w:rPr>
      </w:pPr>
      <w:bookmarkStart w:id="3" w:name="_Toc377571998"/>
      <w:r>
        <w:rPr>
          <w:rFonts w:hint="eastAsia" w:ascii="黑体" w:hAnsi="黑体" w:cs="黑体"/>
          <w:b w:val="0"/>
          <w:bCs/>
          <w:szCs w:val="32"/>
        </w:rPr>
        <w:t>一、投标人须知前附表</w:t>
      </w:r>
      <w:bookmarkEnd w:id="3"/>
    </w:p>
    <w:tbl>
      <w:tblPr>
        <w:tblStyle w:val="14"/>
        <w:tblW w:w="8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3"/>
        <w:gridCol w:w="77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63" w:type="dxa"/>
            <w:noWrap/>
            <w:vAlign w:val="center"/>
          </w:tcPr>
          <w:p>
            <w:pPr>
              <w:spacing w:line="400" w:lineRule="exact"/>
              <w:jc w:val="center"/>
              <w:textAlignment w:val="baseline"/>
              <w:rPr>
                <w:rFonts w:hAnsi="宋体"/>
              </w:rPr>
            </w:pPr>
            <w:r>
              <w:rPr>
                <w:rFonts w:hint="eastAsia" w:hAnsi="宋体" w:cs="宋体"/>
                <w:b/>
                <w:szCs w:val="21"/>
              </w:rPr>
              <w:t>款号</w:t>
            </w:r>
          </w:p>
        </w:tc>
        <w:tc>
          <w:tcPr>
            <w:tcW w:w="7761" w:type="dxa"/>
            <w:noWrap/>
            <w:vAlign w:val="center"/>
          </w:tcPr>
          <w:p>
            <w:pPr>
              <w:spacing w:line="400" w:lineRule="exact"/>
              <w:jc w:val="center"/>
              <w:textAlignment w:val="baseline"/>
              <w:rPr>
                <w:rFonts w:hAnsi="宋体" w:cs="微软雅黑"/>
                <w:b/>
                <w:szCs w:val="21"/>
              </w:rPr>
            </w:pPr>
            <w:r>
              <w:rPr>
                <w:rFonts w:hint="eastAsia" w:hAnsi="宋体" w:cs="微软雅黑"/>
                <w:b/>
                <w:szCs w:val="21"/>
              </w:rPr>
              <w:t>内 容 规 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63" w:type="dxa"/>
            <w:noWrap/>
            <w:vAlign w:val="center"/>
          </w:tcPr>
          <w:p>
            <w:pPr>
              <w:spacing w:line="400" w:lineRule="exact"/>
              <w:jc w:val="center"/>
              <w:textAlignment w:val="baseline"/>
              <w:rPr>
                <w:rFonts w:hAnsi="宋体"/>
              </w:rPr>
            </w:pPr>
            <w:r>
              <w:rPr>
                <w:rFonts w:hint="eastAsia" w:hAnsi="宋体" w:cs="宋体"/>
                <w:b/>
                <w:szCs w:val="21"/>
              </w:rPr>
              <w:t>1.1.1</w:t>
            </w:r>
          </w:p>
        </w:tc>
        <w:tc>
          <w:tcPr>
            <w:tcW w:w="7761" w:type="dxa"/>
            <w:noWrap/>
            <w:vAlign w:val="center"/>
          </w:tcPr>
          <w:p>
            <w:pPr>
              <w:adjustRightInd w:val="0"/>
              <w:spacing w:line="400" w:lineRule="exact"/>
              <w:jc w:val="left"/>
              <w:textAlignment w:val="baseline"/>
              <w:rPr>
                <w:rFonts w:hAnsi="宋体" w:cs="微软雅黑"/>
                <w:szCs w:val="21"/>
              </w:rPr>
            </w:pPr>
            <w:r>
              <w:rPr>
                <w:rFonts w:hint="eastAsia" w:hAnsi="宋体" w:cs="微软雅黑"/>
                <w:b/>
                <w:szCs w:val="21"/>
              </w:rPr>
              <w:t>项目名称</w:t>
            </w:r>
            <w:r>
              <w:rPr>
                <w:rFonts w:hint="eastAsia" w:hAnsi="宋体" w:cs="微软雅黑"/>
                <w:szCs w:val="21"/>
              </w:rPr>
              <w:t>：</w:t>
            </w:r>
            <w:r>
              <w:rPr>
                <w:rFonts w:hint="eastAsia" w:hAnsi="宋体"/>
                <w:bCs/>
              </w:rPr>
              <w:t>江苏煤炭地质数字档案馆</w:t>
            </w:r>
            <w:r>
              <w:rPr>
                <w:rFonts w:hint="eastAsia" w:hAnsi="宋体" w:cs="微软雅黑"/>
                <w:szCs w:val="21"/>
              </w:rPr>
              <w:t>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63" w:type="dxa"/>
            <w:noWrap/>
            <w:vAlign w:val="center"/>
          </w:tcPr>
          <w:p>
            <w:pPr>
              <w:spacing w:line="400" w:lineRule="exact"/>
              <w:jc w:val="center"/>
              <w:textAlignment w:val="baseline"/>
              <w:rPr>
                <w:rFonts w:hAnsi="宋体"/>
              </w:rPr>
            </w:pPr>
            <w:r>
              <w:rPr>
                <w:rFonts w:hint="eastAsia" w:hAnsi="宋体" w:cs="宋体"/>
                <w:b/>
                <w:szCs w:val="21"/>
              </w:rPr>
              <w:t>1.1.2</w:t>
            </w:r>
          </w:p>
        </w:tc>
        <w:tc>
          <w:tcPr>
            <w:tcW w:w="7761" w:type="dxa"/>
            <w:noWrap/>
            <w:vAlign w:val="center"/>
          </w:tcPr>
          <w:p>
            <w:pPr>
              <w:adjustRightInd w:val="0"/>
              <w:spacing w:line="400" w:lineRule="exact"/>
              <w:jc w:val="left"/>
              <w:textAlignment w:val="baseline"/>
              <w:rPr>
                <w:rFonts w:hAnsi="宋体" w:cs="微软雅黑"/>
                <w:b/>
                <w:szCs w:val="21"/>
              </w:rPr>
            </w:pPr>
            <w:r>
              <w:rPr>
                <w:rFonts w:hint="eastAsia" w:hAnsi="宋体" w:cs="微软雅黑"/>
                <w:b/>
                <w:szCs w:val="21"/>
              </w:rPr>
              <w:t>招标方式：</w:t>
            </w:r>
            <w:r>
              <w:rPr>
                <w:rFonts w:hint="eastAsia" w:hAnsi="宋体" w:cs="微软雅黑"/>
                <w:bCs/>
                <w:szCs w:val="21"/>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63" w:type="dxa"/>
            <w:noWrap/>
            <w:vAlign w:val="center"/>
          </w:tcPr>
          <w:p>
            <w:pPr>
              <w:spacing w:line="400" w:lineRule="exact"/>
              <w:jc w:val="center"/>
              <w:textAlignment w:val="baseline"/>
              <w:rPr>
                <w:rFonts w:hAnsi="宋体"/>
              </w:rPr>
            </w:pPr>
            <w:r>
              <w:rPr>
                <w:rFonts w:hint="eastAsia" w:hAnsi="宋体" w:cs="宋体"/>
                <w:b/>
                <w:szCs w:val="21"/>
              </w:rPr>
              <w:t>1.1.3</w:t>
            </w:r>
          </w:p>
        </w:tc>
        <w:tc>
          <w:tcPr>
            <w:tcW w:w="7761" w:type="dxa"/>
            <w:noWrap/>
            <w:vAlign w:val="center"/>
          </w:tcPr>
          <w:p>
            <w:pPr>
              <w:spacing w:line="360" w:lineRule="auto"/>
              <w:jc w:val="left"/>
              <w:rPr>
                <w:rFonts w:hAnsi="宋体"/>
                <w:bCs/>
              </w:rPr>
            </w:pPr>
            <w:r>
              <w:rPr>
                <w:rFonts w:hint="eastAsia" w:hAnsi="宋体"/>
              </w:rPr>
              <w:t>招标人</w:t>
            </w:r>
            <w:r>
              <w:rPr>
                <w:rFonts w:hAnsi="宋体"/>
              </w:rPr>
              <w:t>：</w:t>
            </w:r>
            <w:r>
              <w:rPr>
                <w:rFonts w:hint="eastAsia" w:hAnsi="宋体"/>
                <w:bCs/>
              </w:rPr>
              <w:t>江苏煤炭地质勘探三队</w:t>
            </w:r>
          </w:p>
          <w:p>
            <w:pPr>
              <w:spacing w:line="360" w:lineRule="auto"/>
              <w:jc w:val="left"/>
              <w:rPr>
                <w:rFonts w:hAnsi="宋体"/>
                <w:u w:val="single"/>
              </w:rPr>
            </w:pPr>
            <w:r>
              <w:rPr>
                <w:rFonts w:hAnsi="宋体"/>
              </w:rPr>
              <w:t>地址：</w:t>
            </w:r>
            <w:r>
              <w:rPr>
                <w:rFonts w:hint="eastAsia" w:hAnsi="宋体"/>
                <w:bCs/>
              </w:rPr>
              <w:t>江苏省常州市天宁区和电路10号</w:t>
            </w:r>
          </w:p>
          <w:p>
            <w:pPr>
              <w:adjustRightInd w:val="0"/>
              <w:spacing w:line="400" w:lineRule="exact"/>
              <w:jc w:val="left"/>
              <w:textAlignment w:val="baseline"/>
              <w:rPr>
                <w:rFonts w:hAnsi="宋体" w:cs="微软雅黑"/>
                <w:bCs/>
                <w:szCs w:val="21"/>
              </w:rPr>
            </w:pPr>
            <w:r>
              <w:rPr>
                <w:rFonts w:hAnsi="宋体"/>
              </w:rPr>
              <w:t>联系</w:t>
            </w:r>
            <w:r>
              <w:rPr>
                <w:rFonts w:hint="eastAsia" w:hAnsi="宋体" w:cs="微软雅黑"/>
                <w:bCs/>
                <w:szCs w:val="21"/>
              </w:rPr>
              <w:t>人：乔工</w:t>
            </w:r>
          </w:p>
          <w:p>
            <w:pPr>
              <w:adjustRightInd w:val="0"/>
              <w:spacing w:line="400" w:lineRule="exact"/>
              <w:jc w:val="left"/>
              <w:textAlignment w:val="baseline"/>
              <w:rPr>
                <w:rFonts w:hAnsi="宋体" w:cs="微软雅黑"/>
                <w:bCs/>
                <w:szCs w:val="21"/>
              </w:rPr>
            </w:pPr>
            <w:r>
              <w:rPr>
                <w:rFonts w:hint="eastAsia" w:hAnsi="宋体" w:cs="微软雅黑"/>
                <w:bCs/>
                <w:szCs w:val="21"/>
              </w:rPr>
              <w:t>电话：13584378541</w:t>
            </w:r>
          </w:p>
          <w:p>
            <w:pPr>
              <w:adjustRightInd w:val="0"/>
              <w:spacing w:line="400" w:lineRule="exact"/>
              <w:jc w:val="left"/>
              <w:textAlignment w:val="baseline"/>
              <w:rPr>
                <w:rFonts w:hAnsi="宋体" w:cs="微软雅黑"/>
                <w:szCs w:val="21"/>
              </w:rPr>
            </w:pPr>
            <w:r>
              <w:rPr>
                <w:rFonts w:hint="eastAsia" w:hAnsi="宋体" w:cs="微软雅黑"/>
                <w:bCs/>
                <w:szCs w:val="21"/>
              </w:rPr>
              <w:t>电子邮件：smsd85302774@163.com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3" w:type="dxa"/>
            <w:noWrap/>
            <w:vAlign w:val="center"/>
          </w:tcPr>
          <w:p>
            <w:pPr>
              <w:spacing w:line="400" w:lineRule="exact"/>
              <w:jc w:val="center"/>
              <w:textAlignment w:val="baseline"/>
              <w:rPr>
                <w:rFonts w:hAnsi="宋体" w:cs="宋体"/>
                <w:b/>
                <w:szCs w:val="21"/>
              </w:rPr>
            </w:pPr>
            <w:r>
              <w:rPr>
                <w:rFonts w:hint="eastAsia" w:hAnsi="宋体" w:cs="宋体"/>
                <w:b/>
                <w:szCs w:val="21"/>
              </w:rPr>
              <w:t>1.2.1</w:t>
            </w:r>
          </w:p>
        </w:tc>
        <w:tc>
          <w:tcPr>
            <w:tcW w:w="7761" w:type="dxa"/>
            <w:noWrap/>
            <w:vAlign w:val="center"/>
          </w:tcPr>
          <w:p>
            <w:pPr>
              <w:spacing w:line="400" w:lineRule="exact"/>
              <w:rPr>
                <w:rFonts w:hAnsi="宋体" w:cs="微软雅黑"/>
                <w:szCs w:val="21"/>
              </w:rPr>
            </w:pPr>
            <w:r>
              <w:rPr>
                <w:rFonts w:hint="eastAsia" w:hAnsi="宋体" w:cs="微软雅黑"/>
                <w:szCs w:val="21"/>
              </w:rPr>
              <w:t>工期要求：按照招标人调控，原则上累积不超过3个月。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63" w:type="dxa"/>
            <w:noWrap/>
            <w:vAlign w:val="center"/>
          </w:tcPr>
          <w:p>
            <w:pPr>
              <w:spacing w:line="400" w:lineRule="exact"/>
              <w:jc w:val="center"/>
              <w:textAlignment w:val="baseline"/>
              <w:rPr>
                <w:rFonts w:hAnsi="宋体"/>
              </w:rPr>
            </w:pPr>
            <w:r>
              <w:rPr>
                <w:rFonts w:hint="eastAsia" w:hAnsi="宋体" w:cs="宋体"/>
                <w:b/>
                <w:szCs w:val="21"/>
              </w:rPr>
              <w:t>1.2.2</w:t>
            </w:r>
          </w:p>
        </w:tc>
        <w:tc>
          <w:tcPr>
            <w:tcW w:w="7761" w:type="dxa"/>
            <w:noWrap/>
            <w:vAlign w:val="center"/>
          </w:tcPr>
          <w:p>
            <w:pPr>
              <w:adjustRightInd w:val="0"/>
              <w:spacing w:line="400" w:lineRule="exact"/>
              <w:jc w:val="left"/>
              <w:textAlignment w:val="baseline"/>
              <w:rPr>
                <w:rFonts w:hAnsi="宋体" w:cs="微软雅黑"/>
                <w:szCs w:val="21"/>
              </w:rPr>
            </w:pPr>
            <w:r>
              <w:rPr>
                <w:rFonts w:hint="eastAsia" w:hAnsi="宋体" w:cs="微软雅黑"/>
                <w:szCs w:val="21"/>
              </w:rPr>
              <w:t>投标人资格要求：</w:t>
            </w:r>
          </w:p>
          <w:p>
            <w:pPr>
              <w:spacing w:line="400" w:lineRule="exact"/>
              <w:rPr>
                <w:rFonts w:hAnsi="宋体" w:cs="微软雅黑"/>
                <w:szCs w:val="21"/>
              </w:rPr>
            </w:pPr>
            <w:r>
              <w:rPr>
                <w:rFonts w:hint="eastAsia" w:hAnsi="宋体" w:cs="微软雅黑"/>
                <w:szCs w:val="21"/>
              </w:rPr>
              <w:t>1</w:t>
            </w:r>
            <w:r>
              <w:rPr>
                <w:rFonts w:hint="eastAsia" w:hAnsi="宋体" w:cs="微软雅黑"/>
                <w:szCs w:val="21"/>
                <w:lang w:eastAsia="zh-CN"/>
              </w:rPr>
              <w:t>.</w:t>
            </w:r>
            <w:r>
              <w:rPr>
                <w:rFonts w:hint="eastAsia" w:hAnsi="宋体" w:cs="微软雅黑"/>
                <w:szCs w:val="21"/>
              </w:rPr>
              <w:t>具有相应经营范围的独立法人单位或其他组织，有合格有效的营业执照；</w:t>
            </w:r>
          </w:p>
          <w:p>
            <w:pPr>
              <w:spacing w:line="400" w:lineRule="exact"/>
              <w:rPr>
                <w:rFonts w:hAnsi="宋体" w:cs="微软雅黑"/>
                <w:szCs w:val="21"/>
              </w:rPr>
            </w:pPr>
            <w:r>
              <w:rPr>
                <w:rFonts w:hint="eastAsia" w:hAnsi="宋体" w:cs="微软雅黑"/>
                <w:szCs w:val="21"/>
              </w:rPr>
              <w:t>2</w:t>
            </w:r>
            <w:r>
              <w:rPr>
                <w:rFonts w:hint="eastAsia" w:hAnsi="宋体" w:cs="微软雅黑"/>
                <w:szCs w:val="21"/>
                <w:lang w:eastAsia="zh-CN"/>
              </w:rPr>
              <w:t>.</w:t>
            </w:r>
            <w:r>
              <w:rPr>
                <w:rFonts w:hint="eastAsia" w:hAnsi="宋体" w:cs="微软雅黑"/>
                <w:szCs w:val="21"/>
              </w:rPr>
              <w:t>具有良好的商业信誉和健全的财务会计制度；</w:t>
            </w:r>
          </w:p>
          <w:p>
            <w:pPr>
              <w:spacing w:line="400" w:lineRule="exact"/>
              <w:rPr>
                <w:rFonts w:hAnsi="宋体" w:cs="微软雅黑"/>
                <w:szCs w:val="21"/>
              </w:rPr>
            </w:pPr>
            <w:r>
              <w:rPr>
                <w:rFonts w:hint="eastAsia" w:hAnsi="宋体" w:cs="微软雅黑"/>
                <w:szCs w:val="21"/>
              </w:rPr>
              <w:t>3</w:t>
            </w:r>
            <w:r>
              <w:rPr>
                <w:rFonts w:hint="eastAsia" w:hAnsi="宋体" w:cs="微软雅黑"/>
                <w:szCs w:val="21"/>
                <w:lang w:eastAsia="zh-CN"/>
              </w:rPr>
              <w:t>.</w:t>
            </w:r>
            <w:r>
              <w:rPr>
                <w:rFonts w:hint="eastAsia" w:hAnsi="宋体" w:cs="微软雅黑"/>
                <w:szCs w:val="21"/>
              </w:rPr>
              <w:t>投标人在近三年内无行贿犯罪、行政处罚等记录（被最高人民法院在“信用中国”网站www.creditchina.gov.cn或各级信用信息共享平台中列入失信被执行人名单，拒绝参与本项目）；</w:t>
            </w:r>
          </w:p>
          <w:p>
            <w:pPr>
              <w:spacing w:line="400" w:lineRule="exact"/>
              <w:rPr>
                <w:rFonts w:hAnsi="宋体" w:cs="微软雅黑"/>
                <w:szCs w:val="21"/>
              </w:rPr>
            </w:pPr>
            <w:r>
              <w:rPr>
                <w:rFonts w:hint="eastAsia" w:hAnsi="宋体" w:cs="微软雅黑"/>
                <w:szCs w:val="21"/>
              </w:rPr>
              <w:t>4</w:t>
            </w:r>
            <w:r>
              <w:rPr>
                <w:rFonts w:hint="eastAsia" w:hAnsi="宋体" w:cs="微软雅黑"/>
                <w:szCs w:val="21"/>
                <w:lang w:eastAsia="zh-CN"/>
              </w:rPr>
              <w:t>.</w:t>
            </w:r>
            <w:r>
              <w:rPr>
                <w:rFonts w:hint="eastAsia" w:hAnsi="宋体" w:cs="微软雅黑"/>
                <w:szCs w:val="21"/>
              </w:rPr>
              <w:t>具有满足施工要求的相应资质；</w:t>
            </w:r>
          </w:p>
          <w:p>
            <w:pPr>
              <w:spacing w:line="400" w:lineRule="exact"/>
              <w:rPr>
                <w:rFonts w:hAnsi="宋体" w:cs="微软雅黑"/>
                <w:szCs w:val="21"/>
              </w:rPr>
            </w:pPr>
            <w:r>
              <w:rPr>
                <w:rFonts w:hint="eastAsia" w:hAnsi="宋体" w:cs="微软雅黑"/>
                <w:szCs w:val="21"/>
              </w:rPr>
              <w:t>5</w:t>
            </w:r>
            <w:r>
              <w:rPr>
                <w:rFonts w:hint="eastAsia" w:hAnsi="宋体" w:cs="微软雅黑"/>
                <w:szCs w:val="21"/>
                <w:lang w:eastAsia="zh-CN"/>
              </w:rPr>
              <w:t>.</w:t>
            </w:r>
            <w:r>
              <w:rPr>
                <w:rFonts w:hint="eastAsia" w:hAnsi="宋体" w:cs="微软雅黑"/>
                <w:szCs w:val="21"/>
              </w:rPr>
              <w:t>本次招标不接受联合体投标；</w:t>
            </w:r>
          </w:p>
          <w:p>
            <w:pPr>
              <w:spacing w:line="400" w:lineRule="exact"/>
              <w:rPr>
                <w:rFonts w:hAnsi="宋体" w:cs="微软雅黑"/>
                <w:szCs w:val="21"/>
              </w:rPr>
            </w:pPr>
            <w:r>
              <w:rPr>
                <w:rFonts w:hint="eastAsia" w:hAnsi="宋体" w:cs="微软雅黑"/>
                <w:szCs w:val="21"/>
              </w:rPr>
              <w:t>6</w:t>
            </w:r>
            <w:r>
              <w:rPr>
                <w:rFonts w:hint="eastAsia" w:hAnsi="宋体" w:cs="微软雅黑"/>
                <w:szCs w:val="21"/>
                <w:lang w:eastAsia="zh-CN"/>
              </w:rPr>
              <w:t>.</w:t>
            </w:r>
            <w:r>
              <w:rPr>
                <w:rFonts w:hint="eastAsia" w:hAnsi="宋体" w:cs="微软雅黑"/>
                <w:szCs w:val="21"/>
              </w:rPr>
              <w:t>招标文件中要求的其他条件</w:t>
            </w:r>
          </w:p>
          <w:p>
            <w:pPr>
              <w:spacing w:line="400" w:lineRule="exact"/>
              <w:rPr>
                <w:rFonts w:hAnsi="宋体" w:cs="微软雅黑"/>
                <w:szCs w:val="21"/>
              </w:rPr>
            </w:pPr>
            <w:r>
              <w:rPr>
                <w:rFonts w:hint="eastAsia" w:hAnsi="宋体" w:cs="微软雅黑"/>
                <w:szCs w:val="21"/>
              </w:rPr>
              <w:t>注：上述资质要求必须满足，否则将被视为不合格的响应，投标文件按否决其资格处理。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3" w:type="dxa"/>
            <w:noWrap/>
            <w:vAlign w:val="center"/>
          </w:tcPr>
          <w:p>
            <w:pPr>
              <w:spacing w:line="400" w:lineRule="exact"/>
              <w:jc w:val="center"/>
              <w:textAlignment w:val="baseline"/>
              <w:rPr>
                <w:rFonts w:hAnsi="宋体"/>
              </w:rPr>
            </w:pPr>
            <w:r>
              <w:rPr>
                <w:rFonts w:hint="eastAsia" w:hAnsi="宋体" w:cs="宋体"/>
                <w:b/>
                <w:szCs w:val="21"/>
              </w:rPr>
              <w:t>1.3</w:t>
            </w:r>
          </w:p>
        </w:tc>
        <w:tc>
          <w:tcPr>
            <w:tcW w:w="7761" w:type="dxa"/>
            <w:noWrap/>
            <w:vAlign w:val="center"/>
          </w:tcPr>
          <w:p>
            <w:pPr>
              <w:spacing w:line="400" w:lineRule="exact"/>
              <w:textAlignment w:val="baseline"/>
              <w:rPr>
                <w:rFonts w:hAnsi="宋体" w:cs="微软雅黑"/>
                <w:szCs w:val="21"/>
              </w:rPr>
            </w:pPr>
            <w:r>
              <w:rPr>
                <w:rFonts w:hint="eastAsia" w:hAnsi="宋体" w:cs="微软雅黑"/>
                <w:b/>
                <w:szCs w:val="21"/>
              </w:rPr>
              <w:t>资格审查方式</w:t>
            </w:r>
            <w:r>
              <w:rPr>
                <w:rFonts w:hint="eastAsia" w:hAnsi="宋体" w:cs="微软雅黑"/>
                <w:szCs w:val="21"/>
              </w:rPr>
              <w:t>：资格后审。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dxa"/>
            <w:noWrap/>
            <w:vAlign w:val="center"/>
          </w:tcPr>
          <w:p>
            <w:pPr>
              <w:spacing w:line="400" w:lineRule="exact"/>
              <w:jc w:val="center"/>
              <w:rPr>
                <w:rFonts w:hAnsi="宋体"/>
              </w:rPr>
            </w:pPr>
            <w:r>
              <w:rPr>
                <w:rFonts w:hint="eastAsia" w:hAnsi="宋体" w:cs="宋体"/>
                <w:b/>
                <w:szCs w:val="21"/>
              </w:rPr>
              <w:t>1.4</w:t>
            </w:r>
          </w:p>
        </w:tc>
        <w:tc>
          <w:tcPr>
            <w:tcW w:w="7761" w:type="dxa"/>
            <w:noWrap/>
            <w:vAlign w:val="center"/>
          </w:tcPr>
          <w:p>
            <w:pPr>
              <w:spacing w:line="400" w:lineRule="exact"/>
              <w:textAlignment w:val="baseline"/>
              <w:rPr>
                <w:rFonts w:hAnsi="宋体" w:cs="微软雅黑"/>
                <w:b/>
                <w:szCs w:val="21"/>
              </w:rPr>
            </w:pPr>
            <w:r>
              <w:rPr>
                <w:rFonts w:hint="eastAsia" w:hAnsi="宋体" w:cs="微软雅黑"/>
                <w:b/>
                <w:szCs w:val="21"/>
              </w:rPr>
              <w:t>保证金：</w:t>
            </w:r>
            <w:r>
              <w:rPr>
                <w:rFonts w:hint="eastAsia" w:hAnsi="宋体" w:cs="微软雅黑"/>
                <w:bCs/>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3" w:type="dxa"/>
            <w:noWrap/>
            <w:vAlign w:val="center"/>
          </w:tcPr>
          <w:p>
            <w:pPr>
              <w:spacing w:line="400" w:lineRule="exact"/>
              <w:jc w:val="center"/>
              <w:rPr>
                <w:rFonts w:hAnsi="宋体"/>
              </w:rPr>
            </w:pPr>
            <w:r>
              <w:rPr>
                <w:rFonts w:hint="eastAsia" w:hAnsi="宋体" w:cs="宋体"/>
                <w:b/>
                <w:szCs w:val="21"/>
              </w:rPr>
              <w:t>1.5</w:t>
            </w:r>
          </w:p>
        </w:tc>
        <w:tc>
          <w:tcPr>
            <w:tcW w:w="7761" w:type="dxa"/>
            <w:noWrap/>
            <w:vAlign w:val="center"/>
          </w:tcPr>
          <w:p>
            <w:pPr>
              <w:spacing w:line="400" w:lineRule="exact"/>
              <w:textAlignment w:val="baseline"/>
              <w:rPr>
                <w:rFonts w:hAnsi="宋体" w:cs="微软雅黑"/>
                <w:szCs w:val="21"/>
              </w:rPr>
            </w:pPr>
            <w:r>
              <w:rPr>
                <w:rFonts w:hint="eastAsia" w:hAnsi="宋体" w:cs="微软雅黑"/>
                <w:szCs w:val="21"/>
              </w:rPr>
              <w:t>答疑的方式：答疑采取问答方式。招标人认为招标文件需要澄清、说明的问题，应在招标文件发出后2个工作日内以书面形式或电子邮件方式提出。（须加盖公章）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3" w:type="dxa"/>
            <w:noWrap/>
            <w:vAlign w:val="center"/>
          </w:tcPr>
          <w:p>
            <w:pPr>
              <w:spacing w:line="400" w:lineRule="exact"/>
              <w:jc w:val="center"/>
              <w:textAlignment w:val="baseline"/>
              <w:rPr>
                <w:rFonts w:hAnsi="宋体"/>
              </w:rPr>
            </w:pPr>
            <w:r>
              <w:rPr>
                <w:rFonts w:hint="eastAsia" w:hAnsi="宋体" w:cs="宋体"/>
                <w:b/>
                <w:szCs w:val="21"/>
              </w:rPr>
              <w:t>2.1</w:t>
            </w:r>
          </w:p>
        </w:tc>
        <w:tc>
          <w:tcPr>
            <w:tcW w:w="7761" w:type="dxa"/>
            <w:noWrap/>
            <w:vAlign w:val="center"/>
          </w:tcPr>
          <w:p>
            <w:pPr>
              <w:spacing w:line="400" w:lineRule="exact"/>
              <w:jc w:val="left"/>
              <w:textAlignment w:val="baseline"/>
              <w:rPr>
                <w:rFonts w:hAnsi="宋体" w:cs="微软雅黑"/>
                <w:szCs w:val="21"/>
              </w:rPr>
            </w:pPr>
            <w:r>
              <w:rPr>
                <w:rFonts w:hint="eastAsia" w:hAnsi="宋体" w:cs="微软雅黑"/>
                <w:b/>
                <w:szCs w:val="21"/>
              </w:rPr>
              <w:t>招标文件获取</w:t>
            </w:r>
            <w:r>
              <w:rPr>
                <w:rFonts w:hint="eastAsia" w:hAnsi="宋体" w:cs="微软雅黑"/>
                <w:szCs w:val="21"/>
              </w:rPr>
              <w:t>：</w:t>
            </w:r>
          </w:p>
          <w:p>
            <w:pPr>
              <w:spacing w:line="400" w:lineRule="exact"/>
              <w:textAlignment w:val="baseline"/>
              <w:rPr>
                <w:rFonts w:hAnsi="宋体" w:cs="微软雅黑"/>
                <w:b/>
                <w:bCs/>
                <w:color w:val="000000"/>
                <w:szCs w:val="21"/>
                <w:highlight w:val="yellow"/>
              </w:rPr>
            </w:pPr>
            <w:r>
              <w:rPr>
                <w:rFonts w:hint="eastAsia" w:hAnsi="宋体" w:cs="微软雅黑"/>
                <w:szCs w:val="21"/>
              </w:rPr>
              <w:t>招标文件领取时间：</w:t>
            </w:r>
            <w:r>
              <w:rPr>
                <w:rFonts w:hint="eastAsia" w:hAnsi="宋体" w:cs="微软雅黑"/>
                <w:szCs w:val="21"/>
                <w:u w:val="single"/>
              </w:rPr>
              <w:t>2021</w:t>
            </w:r>
            <w:r>
              <w:rPr>
                <w:rFonts w:hint="eastAsia" w:hAnsi="宋体" w:cs="微软雅黑"/>
                <w:szCs w:val="21"/>
              </w:rPr>
              <w:t>年</w:t>
            </w:r>
            <w:r>
              <w:rPr>
                <w:rFonts w:hint="eastAsia" w:hAnsi="宋体" w:cs="微软雅黑"/>
                <w:szCs w:val="21"/>
                <w:u w:val="single"/>
              </w:rPr>
              <w:t>12</w:t>
            </w:r>
            <w:r>
              <w:rPr>
                <w:rFonts w:hint="eastAsia" w:hAnsi="宋体" w:cs="微软雅黑"/>
                <w:szCs w:val="21"/>
              </w:rPr>
              <w:t>月</w:t>
            </w:r>
            <w:r>
              <w:rPr>
                <w:rFonts w:hint="eastAsia" w:hAnsi="宋体" w:cs="微软雅黑"/>
                <w:szCs w:val="21"/>
                <w:u w:val="single"/>
              </w:rPr>
              <w:t>24</w:t>
            </w:r>
            <w:r>
              <w:rPr>
                <w:rFonts w:hint="eastAsia" w:hAnsi="宋体" w:cs="微软雅黑"/>
                <w:szCs w:val="21"/>
              </w:rPr>
              <w:t>日起至</w:t>
            </w:r>
            <w:r>
              <w:rPr>
                <w:rFonts w:hint="eastAsia" w:hAnsi="宋体" w:cs="微软雅黑"/>
                <w:bCs/>
                <w:color w:val="000000"/>
                <w:szCs w:val="21"/>
                <w:u w:val="single"/>
              </w:rPr>
              <w:t>2021</w:t>
            </w:r>
            <w:r>
              <w:rPr>
                <w:rFonts w:hint="eastAsia" w:hAnsi="宋体" w:cs="微软雅黑"/>
                <w:bCs/>
                <w:color w:val="000000"/>
                <w:szCs w:val="21"/>
              </w:rPr>
              <w:t>年</w:t>
            </w:r>
            <w:r>
              <w:rPr>
                <w:rFonts w:hint="eastAsia" w:hAnsi="宋体" w:cs="微软雅黑"/>
                <w:bCs/>
                <w:color w:val="000000"/>
                <w:szCs w:val="21"/>
                <w:u w:val="single"/>
              </w:rPr>
              <w:t>12</w:t>
            </w:r>
            <w:r>
              <w:rPr>
                <w:rFonts w:hint="eastAsia" w:hAnsi="宋体" w:cs="微软雅黑"/>
                <w:bCs/>
                <w:color w:val="000000"/>
                <w:szCs w:val="21"/>
              </w:rPr>
              <w:t>月</w:t>
            </w:r>
            <w:r>
              <w:rPr>
                <w:rFonts w:hint="eastAsia" w:hAnsi="宋体" w:cs="微软雅黑"/>
                <w:bCs/>
                <w:color w:val="000000"/>
                <w:szCs w:val="21"/>
                <w:u w:val="single"/>
              </w:rPr>
              <w:t>30</w:t>
            </w:r>
            <w:r>
              <w:rPr>
                <w:rFonts w:hint="eastAsia" w:hAnsi="宋体" w:cs="微软雅黑"/>
                <w:bCs/>
                <w:color w:val="000000"/>
                <w:szCs w:val="21"/>
              </w:rPr>
              <w:t>日</w:t>
            </w:r>
          </w:p>
          <w:p>
            <w:pPr>
              <w:spacing w:line="400" w:lineRule="exact"/>
              <w:textAlignment w:val="baseline"/>
              <w:rPr>
                <w:rFonts w:hAnsi="宋体" w:cs="微软雅黑"/>
                <w:szCs w:val="21"/>
              </w:rPr>
            </w:pPr>
            <w:r>
              <w:rPr>
                <w:rFonts w:hint="eastAsia" w:hAnsi="宋体" w:cs="微软雅黑"/>
                <w:szCs w:val="21"/>
              </w:rPr>
              <w:t xml:space="preserve">招标文件领取：网上自行下载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3" w:type="dxa"/>
            <w:noWrap/>
            <w:vAlign w:val="center"/>
          </w:tcPr>
          <w:p>
            <w:pPr>
              <w:spacing w:line="400" w:lineRule="exact"/>
              <w:jc w:val="center"/>
              <w:textAlignment w:val="baseline"/>
              <w:rPr>
                <w:rFonts w:hAnsi="宋体"/>
              </w:rPr>
            </w:pPr>
            <w:r>
              <w:rPr>
                <w:rFonts w:hint="eastAsia" w:hAnsi="宋体" w:cs="宋体"/>
                <w:b/>
                <w:szCs w:val="21"/>
              </w:rPr>
              <w:t>2.2</w:t>
            </w:r>
          </w:p>
        </w:tc>
        <w:tc>
          <w:tcPr>
            <w:tcW w:w="7761" w:type="dxa"/>
            <w:noWrap/>
            <w:vAlign w:val="center"/>
          </w:tcPr>
          <w:p>
            <w:pPr>
              <w:spacing w:line="400" w:lineRule="exact"/>
              <w:jc w:val="left"/>
              <w:textAlignment w:val="baseline"/>
              <w:rPr>
                <w:rFonts w:hAnsi="宋体" w:cs="微软雅黑"/>
                <w:szCs w:val="21"/>
              </w:rPr>
            </w:pPr>
            <w:r>
              <w:rPr>
                <w:rFonts w:hint="eastAsia" w:hAnsi="宋体" w:cs="微软雅黑"/>
                <w:b/>
                <w:szCs w:val="21"/>
              </w:rPr>
              <w:t>报价文件份数</w:t>
            </w:r>
            <w:r>
              <w:rPr>
                <w:rFonts w:hint="eastAsia" w:hAnsi="宋体" w:cs="微软雅黑"/>
                <w:szCs w:val="21"/>
              </w:rPr>
              <w:t>：2份</w:t>
            </w:r>
          </w:p>
          <w:p>
            <w:pPr>
              <w:spacing w:line="400" w:lineRule="exact"/>
              <w:jc w:val="left"/>
              <w:textAlignment w:val="baseline"/>
              <w:rPr>
                <w:rFonts w:hAnsi="宋体" w:cs="微软雅黑"/>
                <w:szCs w:val="21"/>
              </w:rPr>
            </w:pPr>
            <w:r>
              <w:rPr>
                <w:rFonts w:hint="eastAsia" w:hAnsi="宋体" w:cs="微软雅黑"/>
                <w:szCs w:val="21"/>
              </w:rPr>
              <w:t>纸质标书：正本</w:t>
            </w:r>
            <w:r>
              <w:rPr>
                <w:rFonts w:hint="eastAsia" w:hAnsi="宋体" w:cs="微软雅黑"/>
                <w:szCs w:val="21"/>
                <w:u w:val="single"/>
              </w:rPr>
              <w:t xml:space="preserve"> 1 </w:t>
            </w:r>
            <w:r>
              <w:rPr>
                <w:rFonts w:hint="eastAsia" w:hAnsi="宋体" w:cs="微软雅黑"/>
                <w:szCs w:val="21"/>
              </w:rPr>
              <w:t>份、副本</w:t>
            </w:r>
            <w:r>
              <w:rPr>
                <w:rFonts w:hint="eastAsia" w:hAnsi="宋体" w:cs="微软雅黑"/>
                <w:szCs w:val="21"/>
                <w:u w:val="single"/>
              </w:rPr>
              <w:t xml:space="preserve"> 1</w:t>
            </w:r>
            <w:r>
              <w:rPr>
                <w:rFonts w:hint="eastAsia" w:hAnsi="宋体" w:cs="微软雅黑"/>
                <w:szCs w:val="21"/>
              </w:rPr>
              <w:t>份</w:t>
            </w:r>
            <w:r>
              <w:rPr>
                <w:rFonts w:hint="eastAsia" w:hAnsi="宋体" w:cs="微软雅黑"/>
                <w:b/>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3" w:type="dxa"/>
            <w:noWrap/>
            <w:vAlign w:val="center"/>
          </w:tcPr>
          <w:p>
            <w:pPr>
              <w:spacing w:line="400" w:lineRule="exact"/>
              <w:jc w:val="center"/>
              <w:textAlignment w:val="baseline"/>
              <w:rPr>
                <w:rFonts w:hAnsi="宋体"/>
              </w:rPr>
            </w:pPr>
            <w:r>
              <w:rPr>
                <w:rFonts w:hint="eastAsia" w:hAnsi="宋体" w:cs="宋体"/>
                <w:b/>
                <w:szCs w:val="21"/>
              </w:rPr>
              <w:t>3.1</w:t>
            </w:r>
          </w:p>
        </w:tc>
        <w:tc>
          <w:tcPr>
            <w:tcW w:w="7761" w:type="dxa"/>
            <w:noWrap/>
            <w:vAlign w:val="center"/>
          </w:tcPr>
          <w:p>
            <w:pPr>
              <w:spacing w:line="400" w:lineRule="exact"/>
              <w:textAlignment w:val="baseline"/>
              <w:rPr>
                <w:rFonts w:hAnsi="宋体" w:cs="微软雅黑"/>
                <w:b/>
                <w:szCs w:val="21"/>
              </w:rPr>
            </w:pPr>
            <w:r>
              <w:rPr>
                <w:rFonts w:hint="eastAsia" w:hAnsi="宋体" w:cs="微软雅黑"/>
                <w:b/>
                <w:szCs w:val="21"/>
              </w:rPr>
              <w:t>报价要求：</w:t>
            </w:r>
          </w:p>
          <w:p>
            <w:pPr>
              <w:spacing w:line="400" w:lineRule="exact"/>
              <w:jc w:val="left"/>
              <w:rPr>
                <w:rFonts w:hAnsi="宋体" w:cs="微软雅黑"/>
                <w:szCs w:val="21"/>
              </w:rPr>
            </w:pPr>
            <w:r>
              <w:rPr>
                <w:rFonts w:hint="eastAsia" w:hAnsi="宋体" w:cs="微软雅黑"/>
                <w:szCs w:val="21"/>
              </w:rPr>
              <w:t>1.依照第六章投标文件格式填写投标报价表，含简要说明、预算依据。</w:t>
            </w:r>
          </w:p>
          <w:p>
            <w:pPr>
              <w:spacing w:line="400" w:lineRule="exact"/>
              <w:jc w:val="left"/>
              <w:rPr>
                <w:rFonts w:hAnsi="宋体" w:cs="微软雅黑"/>
                <w:szCs w:val="21"/>
              </w:rPr>
            </w:pPr>
            <w:r>
              <w:rPr>
                <w:rFonts w:hint="eastAsia" w:hAnsi="宋体" w:cs="微软雅黑"/>
                <w:szCs w:val="21"/>
              </w:rPr>
              <w:t>2.报价取费标准；结合考虑市场价格竞争因素，结合本单位实际情况及工作内容进行报价。</w:t>
            </w:r>
          </w:p>
          <w:p>
            <w:pPr>
              <w:spacing w:line="400" w:lineRule="exact"/>
              <w:jc w:val="left"/>
              <w:rPr>
                <w:rFonts w:hAnsi="宋体" w:cs="微软雅黑"/>
                <w:szCs w:val="21"/>
              </w:rPr>
            </w:pPr>
            <w:r>
              <w:rPr>
                <w:rFonts w:hint="eastAsia" w:hAnsi="宋体" w:cs="微软雅黑"/>
                <w:szCs w:val="21"/>
              </w:rPr>
              <w:t>3.报价不得缺漏招标文件所要求的内容，否则在评审时取消其投标资格。</w:t>
            </w:r>
          </w:p>
          <w:p>
            <w:pPr>
              <w:spacing w:line="400" w:lineRule="exact"/>
              <w:jc w:val="left"/>
              <w:rPr>
                <w:rFonts w:hAnsi="宋体" w:cs="微软雅黑"/>
                <w:kern w:val="0"/>
                <w:szCs w:val="21"/>
                <w:u w:val="single"/>
              </w:rPr>
            </w:pPr>
            <w:r>
              <w:rPr>
                <w:rFonts w:hint="eastAsia" w:hAnsi="宋体" w:cs="微软雅黑"/>
                <w:szCs w:val="21"/>
              </w:rPr>
              <w:t>4.验收及相关费用由中标人负责。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3" w:type="dxa"/>
            <w:noWrap/>
            <w:vAlign w:val="center"/>
          </w:tcPr>
          <w:p>
            <w:pPr>
              <w:spacing w:line="400" w:lineRule="exact"/>
              <w:jc w:val="center"/>
              <w:textAlignment w:val="baseline"/>
              <w:rPr>
                <w:rFonts w:hAnsi="宋体"/>
              </w:rPr>
            </w:pPr>
            <w:r>
              <w:rPr>
                <w:rFonts w:hint="eastAsia" w:hAnsi="宋体" w:cs="宋体"/>
                <w:b/>
                <w:szCs w:val="21"/>
              </w:rPr>
              <w:t>3.2</w:t>
            </w:r>
          </w:p>
        </w:tc>
        <w:tc>
          <w:tcPr>
            <w:tcW w:w="7761" w:type="dxa"/>
            <w:noWrap/>
            <w:vAlign w:val="center"/>
          </w:tcPr>
          <w:p>
            <w:pPr>
              <w:spacing w:line="400" w:lineRule="exact"/>
              <w:textAlignment w:val="baseline"/>
              <w:rPr>
                <w:rFonts w:hAnsi="宋体" w:cs="微软雅黑"/>
                <w:szCs w:val="21"/>
              </w:rPr>
            </w:pPr>
            <w:r>
              <w:rPr>
                <w:rFonts w:hint="eastAsia" w:hAnsi="宋体" w:cs="微软雅黑"/>
                <w:b/>
                <w:szCs w:val="21"/>
              </w:rPr>
              <w:t>最高限价：330万元人民币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dxa"/>
            <w:noWrap/>
            <w:vAlign w:val="center"/>
          </w:tcPr>
          <w:p>
            <w:pPr>
              <w:spacing w:line="400" w:lineRule="exact"/>
              <w:jc w:val="center"/>
              <w:textAlignment w:val="baseline"/>
              <w:rPr>
                <w:rFonts w:hAnsi="宋体"/>
              </w:rPr>
            </w:pPr>
            <w:r>
              <w:rPr>
                <w:rFonts w:hint="eastAsia" w:hAnsi="宋体" w:cs="宋体"/>
                <w:b/>
                <w:szCs w:val="21"/>
              </w:rPr>
              <w:t>4.1</w:t>
            </w:r>
          </w:p>
        </w:tc>
        <w:tc>
          <w:tcPr>
            <w:tcW w:w="7761" w:type="dxa"/>
            <w:noWrap/>
            <w:vAlign w:val="center"/>
          </w:tcPr>
          <w:p>
            <w:pPr>
              <w:spacing w:line="400" w:lineRule="exact"/>
              <w:textAlignment w:val="baseline"/>
              <w:rPr>
                <w:rFonts w:hAnsi="宋体" w:cs="微软雅黑"/>
                <w:szCs w:val="21"/>
              </w:rPr>
            </w:pPr>
            <w:r>
              <w:rPr>
                <w:rFonts w:hint="eastAsia" w:hAnsi="宋体" w:cs="微软雅黑"/>
                <w:szCs w:val="21"/>
              </w:rPr>
              <w:t>递交投标文件截止时间：2021年12月31日上午9时</w:t>
            </w:r>
          </w:p>
          <w:p>
            <w:pPr>
              <w:widowControl/>
              <w:spacing w:before="12" w:after="12" w:line="560" w:lineRule="exact"/>
              <w:ind w:right="12"/>
              <w:jc w:val="left"/>
              <w:rPr>
                <w:rFonts w:hAnsi="宋体"/>
              </w:rPr>
            </w:pPr>
            <w:r>
              <w:rPr>
                <w:rFonts w:hint="eastAsia" w:hAnsi="宋体" w:cs="微软雅黑"/>
                <w:szCs w:val="21"/>
              </w:rPr>
              <w:t>投标文件递交地点：常州市青龙街道和电路10号三楼经营规划部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763" w:type="dxa"/>
            <w:noWrap/>
            <w:vAlign w:val="center"/>
          </w:tcPr>
          <w:p>
            <w:pPr>
              <w:spacing w:line="400" w:lineRule="exact"/>
              <w:jc w:val="center"/>
              <w:rPr>
                <w:rFonts w:hAnsi="宋体"/>
              </w:rPr>
            </w:pPr>
            <w:r>
              <w:rPr>
                <w:rFonts w:hint="eastAsia" w:hAnsi="宋体" w:cs="宋体"/>
                <w:b/>
                <w:szCs w:val="21"/>
              </w:rPr>
              <w:t>4.2</w:t>
            </w:r>
          </w:p>
        </w:tc>
        <w:tc>
          <w:tcPr>
            <w:tcW w:w="7761" w:type="dxa"/>
            <w:noWrap/>
            <w:vAlign w:val="center"/>
          </w:tcPr>
          <w:p>
            <w:pPr>
              <w:spacing w:line="400" w:lineRule="exact"/>
              <w:textAlignment w:val="baseline"/>
              <w:rPr>
                <w:rFonts w:hAnsi="宋体" w:cs="微软雅黑"/>
                <w:b/>
                <w:bCs/>
                <w:color w:val="000000"/>
                <w:szCs w:val="21"/>
                <w:highlight w:val="yellow"/>
              </w:rPr>
            </w:pPr>
            <w:r>
              <w:rPr>
                <w:rFonts w:hint="eastAsia" w:hAnsi="宋体" w:cs="微软雅黑"/>
                <w:b/>
                <w:szCs w:val="21"/>
              </w:rPr>
              <w:t>评审时间</w:t>
            </w:r>
            <w:r>
              <w:rPr>
                <w:rFonts w:hint="eastAsia" w:hAnsi="宋体" w:cs="微软雅黑"/>
                <w:b/>
                <w:color w:val="000000"/>
                <w:szCs w:val="21"/>
              </w:rPr>
              <w:t>：</w:t>
            </w:r>
            <w:r>
              <w:rPr>
                <w:rFonts w:hint="eastAsia" w:hAnsi="宋体" w:cs="微软雅黑"/>
                <w:bCs/>
                <w:color w:val="000000"/>
                <w:szCs w:val="21"/>
              </w:rPr>
              <w:t>暂定</w:t>
            </w:r>
            <w:r>
              <w:rPr>
                <w:rFonts w:hint="eastAsia" w:hAnsi="宋体" w:cs="微软雅黑"/>
                <w:bCs/>
                <w:color w:val="000000"/>
                <w:szCs w:val="21"/>
                <w:u w:val="single"/>
              </w:rPr>
              <w:t>2021</w:t>
            </w:r>
            <w:r>
              <w:rPr>
                <w:rFonts w:hint="eastAsia" w:hAnsi="宋体" w:cs="微软雅黑"/>
                <w:bCs/>
                <w:color w:val="000000"/>
                <w:szCs w:val="21"/>
              </w:rPr>
              <w:t>年</w:t>
            </w:r>
            <w:r>
              <w:rPr>
                <w:rFonts w:hint="eastAsia" w:hAnsi="宋体" w:cs="微软雅黑"/>
                <w:bCs/>
                <w:color w:val="000000"/>
                <w:szCs w:val="21"/>
                <w:u w:val="single"/>
              </w:rPr>
              <w:t>12</w:t>
            </w:r>
            <w:r>
              <w:rPr>
                <w:rFonts w:hint="eastAsia" w:hAnsi="宋体" w:cs="微软雅黑"/>
                <w:bCs/>
                <w:color w:val="000000"/>
                <w:szCs w:val="21"/>
              </w:rPr>
              <w:t>月</w:t>
            </w:r>
            <w:r>
              <w:rPr>
                <w:rFonts w:hint="eastAsia" w:hAnsi="宋体" w:cs="微软雅黑"/>
                <w:bCs/>
                <w:color w:val="000000"/>
                <w:szCs w:val="21"/>
                <w:u w:val="single"/>
              </w:rPr>
              <w:t>31</w:t>
            </w:r>
            <w:r>
              <w:rPr>
                <w:rFonts w:hint="eastAsia" w:hAnsi="宋体" w:cs="微软雅黑"/>
                <w:bCs/>
                <w:color w:val="000000"/>
                <w:szCs w:val="21"/>
              </w:rPr>
              <w:t>日</w:t>
            </w:r>
          </w:p>
          <w:p>
            <w:pPr>
              <w:widowControl/>
              <w:spacing w:before="12" w:after="12" w:line="560" w:lineRule="exact"/>
              <w:ind w:right="12"/>
              <w:jc w:val="left"/>
              <w:rPr>
                <w:rFonts w:hAnsi="宋体" w:cs="微软雅黑"/>
                <w:b/>
                <w:szCs w:val="21"/>
              </w:rPr>
            </w:pPr>
            <w:r>
              <w:rPr>
                <w:rFonts w:hint="eastAsia" w:hAnsi="宋体" w:cs="微软雅黑"/>
                <w:b/>
                <w:szCs w:val="21"/>
              </w:rPr>
              <w:t>评审地点：</w:t>
            </w:r>
            <w:r>
              <w:rPr>
                <w:rFonts w:hint="eastAsia" w:hAnsi="宋体" w:cs="微软雅黑"/>
                <w:szCs w:val="21"/>
              </w:rPr>
              <w:t>常州市青龙街道和电路10号三楼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63" w:type="dxa"/>
            <w:noWrap/>
            <w:vAlign w:val="center"/>
          </w:tcPr>
          <w:p>
            <w:pPr>
              <w:spacing w:line="400" w:lineRule="exact"/>
              <w:jc w:val="center"/>
              <w:rPr>
                <w:rFonts w:hAnsi="宋体"/>
              </w:rPr>
            </w:pPr>
            <w:r>
              <w:rPr>
                <w:rFonts w:hint="eastAsia" w:hAnsi="宋体" w:cs="宋体"/>
                <w:b/>
                <w:szCs w:val="21"/>
              </w:rPr>
              <w:t>5</w:t>
            </w:r>
          </w:p>
        </w:tc>
        <w:tc>
          <w:tcPr>
            <w:tcW w:w="7761" w:type="dxa"/>
            <w:noWrap/>
            <w:vAlign w:val="center"/>
          </w:tcPr>
          <w:p>
            <w:pPr>
              <w:pStyle w:val="7"/>
              <w:spacing w:after="0" w:line="400" w:lineRule="exact"/>
              <w:rPr>
                <w:rFonts w:hAnsi="宋体" w:cs="微软雅黑"/>
                <w:b/>
                <w:szCs w:val="21"/>
              </w:rPr>
            </w:pPr>
            <w:r>
              <w:rPr>
                <w:rFonts w:hint="eastAsia" w:hAnsi="宋体" w:cs="微软雅黑"/>
                <w:b/>
                <w:szCs w:val="21"/>
              </w:rPr>
              <w:t>评审办法：</w:t>
            </w:r>
            <w:r>
              <w:rPr>
                <w:rFonts w:hint="eastAsia" w:hAnsi="宋体" w:cs="微软雅黑"/>
                <w:szCs w:val="21"/>
              </w:rPr>
              <w:t>综合评分法，最终得分排名最高的单位为中标人</w:t>
            </w:r>
          </w:p>
        </w:tc>
      </w:tr>
    </w:tbl>
    <w:p>
      <w:pPr>
        <w:pStyle w:val="6"/>
        <w:rPr>
          <w:rFonts w:hAnsi="宋体" w:cs="微软雅黑"/>
        </w:rPr>
      </w:pPr>
    </w:p>
    <w:p>
      <w:pPr>
        <w:spacing w:before="312" w:beforeLines="100" w:line="600" w:lineRule="exact"/>
        <w:ind w:firstLine="1200" w:firstLineChars="400"/>
        <w:rPr>
          <w:rFonts w:hAnsi="宋体" w:cs="微软雅黑"/>
          <w:sz w:val="30"/>
          <w:szCs w:val="30"/>
        </w:rPr>
      </w:pPr>
    </w:p>
    <w:p>
      <w:pPr>
        <w:pStyle w:val="7"/>
        <w:rPr>
          <w:rFonts w:hAnsi="宋体" w:cs="微软雅黑"/>
          <w:sz w:val="30"/>
          <w:szCs w:val="30"/>
        </w:rPr>
      </w:pPr>
    </w:p>
    <w:p>
      <w:pPr>
        <w:pStyle w:val="7"/>
        <w:rPr>
          <w:rFonts w:hAnsi="宋体" w:cs="微软雅黑"/>
          <w:sz w:val="30"/>
          <w:szCs w:val="30"/>
        </w:rPr>
      </w:pPr>
    </w:p>
    <w:p>
      <w:pPr>
        <w:pStyle w:val="7"/>
        <w:rPr>
          <w:rFonts w:hAnsi="宋体" w:cs="微软雅黑"/>
          <w:sz w:val="30"/>
          <w:szCs w:val="30"/>
        </w:rPr>
      </w:pPr>
    </w:p>
    <w:p>
      <w:pPr>
        <w:pStyle w:val="7"/>
        <w:rPr>
          <w:rFonts w:hAnsi="宋体" w:cs="微软雅黑"/>
          <w:sz w:val="30"/>
          <w:szCs w:val="30"/>
        </w:rPr>
      </w:pPr>
    </w:p>
    <w:p>
      <w:pPr>
        <w:pStyle w:val="7"/>
        <w:rPr>
          <w:rFonts w:hAnsi="宋体" w:cs="微软雅黑"/>
          <w:sz w:val="30"/>
          <w:szCs w:val="30"/>
        </w:rPr>
      </w:pPr>
    </w:p>
    <w:p>
      <w:pPr>
        <w:pStyle w:val="7"/>
        <w:rPr>
          <w:rFonts w:hAnsi="宋体" w:cs="微软雅黑"/>
          <w:sz w:val="30"/>
          <w:szCs w:val="30"/>
        </w:rPr>
      </w:pPr>
    </w:p>
    <w:p>
      <w:pPr>
        <w:pStyle w:val="7"/>
        <w:rPr>
          <w:rFonts w:hAnsi="宋体" w:cs="微软雅黑"/>
          <w:sz w:val="30"/>
          <w:szCs w:val="30"/>
        </w:rPr>
      </w:pPr>
    </w:p>
    <w:p>
      <w:pPr>
        <w:pStyle w:val="7"/>
        <w:rPr>
          <w:rFonts w:hAnsi="宋体" w:cs="微软雅黑"/>
          <w:sz w:val="30"/>
          <w:szCs w:val="30"/>
        </w:rPr>
      </w:pPr>
    </w:p>
    <w:p>
      <w:pPr>
        <w:pStyle w:val="2"/>
        <w:spacing w:before="0" w:after="120" w:line="600" w:lineRule="atLeast"/>
        <w:jc w:val="both"/>
        <w:rPr>
          <w:rFonts w:ascii="黑体" w:hAnsi="黑体" w:cs="黑体"/>
          <w:b w:val="0"/>
          <w:bCs/>
          <w:szCs w:val="32"/>
        </w:rPr>
      </w:pPr>
      <w:r>
        <w:rPr>
          <w:rFonts w:hint="eastAsia" w:ascii="黑体" w:hAnsi="黑体" w:cs="黑体"/>
          <w:b w:val="0"/>
          <w:bCs/>
          <w:szCs w:val="32"/>
        </w:rPr>
        <w:t>二、投标人须知</w:t>
      </w:r>
    </w:p>
    <w:p>
      <w:pPr>
        <w:pStyle w:val="4"/>
        <w:spacing w:before="120" w:after="120" w:line="560" w:lineRule="exact"/>
        <w:rPr>
          <w:rFonts w:ascii="仿宋_GB2312" w:hAnsi="仿宋_GB2312" w:eastAsia="仿宋_GB2312" w:cs="仿宋_GB2312"/>
          <w:szCs w:val="32"/>
        </w:rPr>
      </w:pPr>
      <w:bookmarkStart w:id="4" w:name="_Toc377572000"/>
      <w:bookmarkStart w:id="5" w:name="_Toc10526"/>
      <w:r>
        <w:rPr>
          <w:rFonts w:hint="eastAsia" w:ascii="仿宋_GB2312" w:hAnsi="仿宋_GB2312" w:eastAsia="仿宋_GB2312" w:cs="仿宋_GB2312"/>
          <w:szCs w:val="32"/>
        </w:rPr>
        <w:t>1. 总则</w:t>
      </w:r>
      <w:bookmarkEnd w:id="4"/>
    </w:p>
    <w:p>
      <w:pPr>
        <w:spacing w:line="560" w:lineRule="exact"/>
        <w:outlineLvl w:val="3"/>
        <w:rPr>
          <w:rFonts w:ascii="仿宋_GB2312" w:hAnsi="仿宋_GB2312" w:eastAsia="仿宋_GB2312" w:cs="仿宋_GB2312"/>
          <w:b/>
          <w:sz w:val="32"/>
          <w:szCs w:val="32"/>
        </w:rPr>
      </w:pPr>
      <w:r>
        <w:rPr>
          <w:rFonts w:hint="eastAsia" w:ascii="仿宋_GB2312" w:hAnsi="仿宋_GB2312" w:eastAsia="仿宋_GB2312" w:cs="仿宋_GB2312"/>
          <w:b/>
          <w:sz w:val="32"/>
          <w:szCs w:val="32"/>
        </w:rPr>
        <w:t>1.1 适用范围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1.1.1 本招标文件仅适用于本次招标活动中《投标人须知前附表》第1项所述项目的招标。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1.1.2 按照《中华人民共和国招标投标法》、《中华人民共和国招标投标法实施条例》等相关法律、法规和规章的规定，本招标项目己具备招标条件，现通过公开招标选定本项目中标人。已经取得本项目招标文件和有关资料，并具有履行合同能力满足资格要求的投标人，按照本招标文件的规定和要求进行报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1.1.3 本项目投标人：见《投标人须知前附表》。</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1.1.4 本项目投标人：系指参加投标报价的法人或者其他组织。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1.1.5 本项目服务：系指投标人根据招标文件规定须向招标需求人提供的一切成果文件及服务。</w:t>
      </w:r>
    </w:p>
    <w:p>
      <w:pPr>
        <w:spacing w:line="560" w:lineRule="exact"/>
        <w:outlineLvl w:val="3"/>
        <w:rPr>
          <w:rFonts w:ascii="仿宋_GB2312" w:hAnsi="仿宋_GB2312" w:eastAsia="仿宋_GB2312" w:cs="仿宋_GB2312"/>
          <w:b/>
          <w:sz w:val="32"/>
          <w:szCs w:val="32"/>
        </w:rPr>
      </w:pPr>
      <w:r>
        <w:rPr>
          <w:rFonts w:hint="eastAsia" w:ascii="仿宋_GB2312" w:hAnsi="仿宋_GB2312" w:eastAsia="仿宋_GB2312" w:cs="仿宋_GB2312"/>
          <w:b/>
          <w:sz w:val="32"/>
          <w:szCs w:val="32"/>
        </w:rPr>
        <w:t>1.2招标范围及时间要求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1.2.1 本次招标范围：见《投标人须知前附表》。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1.2.2 本招标项目的工期：见《投标人须知前附表》。</w:t>
      </w:r>
    </w:p>
    <w:p>
      <w:pPr>
        <w:spacing w:line="560" w:lineRule="exact"/>
        <w:outlineLvl w:val="3"/>
        <w:rPr>
          <w:rFonts w:ascii="仿宋_GB2312" w:hAnsi="仿宋_GB2312" w:eastAsia="仿宋_GB2312" w:cs="仿宋_GB2312"/>
          <w:b/>
          <w:sz w:val="32"/>
          <w:szCs w:val="32"/>
        </w:rPr>
      </w:pPr>
      <w:r>
        <w:rPr>
          <w:rFonts w:hint="eastAsia" w:ascii="仿宋_GB2312" w:hAnsi="仿宋_GB2312" w:eastAsia="仿宋_GB2312" w:cs="仿宋_GB2312"/>
          <w:b/>
          <w:sz w:val="32"/>
          <w:szCs w:val="32"/>
        </w:rPr>
        <w:t>1.3 投标人资格要求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1.3.1 投标人资格要求：见《投标人须知前附表》。</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1.3.2 为具有被授予合同的资格，投标人应提供令招标需求人满意的资格文件，以证明其符合招标文件对投标人资格的要求和具有履行合同的能力。</w:t>
      </w:r>
    </w:p>
    <w:p>
      <w:pPr>
        <w:spacing w:line="560" w:lineRule="exact"/>
        <w:ind w:firstLine="640" w:firstLineChars="200"/>
        <w:rPr>
          <w:rFonts w:ascii="仿宋_GB2312" w:hAnsi="仿宋_GB2312" w:eastAsia="仿宋_GB2312" w:cs="仿宋_GB2312"/>
          <w:sz w:val="32"/>
          <w:szCs w:val="32"/>
        </w:rPr>
      </w:pPr>
      <w:bookmarkStart w:id="6" w:name="_Toc377572002"/>
      <w:bookmarkStart w:id="7" w:name="_Toc332101326"/>
      <w:r>
        <w:rPr>
          <w:rFonts w:hint="eastAsia" w:ascii="仿宋_GB2312" w:hAnsi="仿宋_GB2312" w:eastAsia="仿宋_GB2312" w:cs="仿宋_GB2312"/>
          <w:sz w:val="32"/>
          <w:szCs w:val="32"/>
        </w:rPr>
        <w:t>1.3.3 参加本项目报价的投标人资格审查方式采用《投标人须知前附表》。</w:t>
      </w:r>
      <w:bookmarkEnd w:id="6"/>
      <w:bookmarkEnd w:id="7"/>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1.3.4 关于联合体投标按《投标人须知前附表》。</w:t>
      </w:r>
    </w:p>
    <w:p>
      <w:pPr>
        <w:spacing w:line="560" w:lineRule="exact"/>
        <w:outlineLvl w:val="3"/>
        <w:rPr>
          <w:rFonts w:ascii="仿宋_GB2312" w:hAnsi="仿宋_GB2312" w:eastAsia="仿宋_GB2312" w:cs="仿宋_GB2312"/>
          <w:b/>
          <w:sz w:val="32"/>
          <w:szCs w:val="32"/>
        </w:rPr>
      </w:pPr>
      <w:r>
        <w:rPr>
          <w:rFonts w:hint="eastAsia" w:ascii="仿宋_GB2312" w:hAnsi="仿宋_GB2312" w:eastAsia="仿宋_GB2312" w:cs="仿宋_GB2312"/>
          <w:b/>
          <w:sz w:val="32"/>
          <w:szCs w:val="32"/>
        </w:rPr>
        <w:t>1.4 费用承担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投标人准备和参加投标活动发生的费用自理，自行承担编制报价文件与递交报价文件所涉及的一切费用。不管结果如何，招标需求人对上述费用不负任何责任。</w:t>
      </w:r>
    </w:p>
    <w:p>
      <w:pPr>
        <w:spacing w:line="560" w:lineRule="exact"/>
        <w:outlineLvl w:val="3"/>
        <w:rPr>
          <w:rFonts w:ascii="仿宋_GB2312" w:hAnsi="仿宋_GB2312" w:eastAsia="仿宋_GB2312" w:cs="仿宋_GB2312"/>
          <w:b/>
          <w:sz w:val="32"/>
          <w:szCs w:val="32"/>
        </w:rPr>
      </w:pPr>
      <w:r>
        <w:rPr>
          <w:rFonts w:hint="eastAsia" w:ascii="仿宋_GB2312" w:hAnsi="仿宋_GB2312" w:eastAsia="仿宋_GB2312" w:cs="仿宋_GB2312"/>
          <w:b/>
          <w:sz w:val="32"/>
          <w:szCs w:val="32"/>
        </w:rPr>
        <w:t>1.5 保密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参与招标竞争性谈判活动的各方应对招标文件和投标文件中的商业和技术等秘密保密，违者应对由此造成的后果承担法律责任。</w:t>
      </w:r>
    </w:p>
    <w:p>
      <w:pPr>
        <w:spacing w:line="560" w:lineRule="exact"/>
        <w:outlineLvl w:val="3"/>
        <w:rPr>
          <w:rFonts w:ascii="仿宋_GB2312" w:hAnsi="仿宋_GB2312" w:eastAsia="仿宋_GB2312" w:cs="仿宋_GB2312"/>
          <w:b/>
          <w:sz w:val="32"/>
          <w:szCs w:val="32"/>
        </w:rPr>
      </w:pPr>
      <w:r>
        <w:rPr>
          <w:rFonts w:hint="eastAsia" w:ascii="仿宋_GB2312" w:hAnsi="仿宋_GB2312" w:eastAsia="仿宋_GB2312" w:cs="仿宋_GB2312"/>
          <w:b/>
          <w:sz w:val="32"/>
          <w:szCs w:val="32"/>
        </w:rPr>
        <w:t>1.6 语言文字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除专用术语外，投标文件及投标人与招标需求人之间与投标有关的来往通知、函件和文件等招标投标有关的语言均应使用中文。必要时专用术语应附有中文注释。</w:t>
      </w:r>
    </w:p>
    <w:p>
      <w:pPr>
        <w:spacing w:line="560" w:lineRule="exact"/>
        <w:outlineLvl w:val="3"/>
        <w:rPr>
          <w:rFonts w:ascii="仿宋_GB2312" w:hAnsi="仿宋_GB2312" w:eastAsia="仿宋_GB2312" w:cs="仿宋_GB2312"/>
          <w:b/>
          <w:sz w:val="32"/>
          <w:szCs w:val="32"/>
        </w:rPr>
      </w:pPr>
      <w:r>
        <w:rPr>
          <w:rFonts w:hint="eastAsia" w:ascii="仿宋_GB2312" w:hAnsi="仿宋_GB2312" w:eastAsia="仿宋_GB2312" w:cs="仿宋_GB2312"/>
          <w:b/>
          <w:sz w:val="32"/>
          <w:szCs w:val="32"/>
        </w:rPr>
        <w:t>1.7 计量单位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报价文件的计量单位应使用中华人民共和国法定计量单位(国际单位制和国家选定的其他计量单位)。</w:t>
      </w:r>
    </w:p>
    <w:p>
      <w:pPr>
        <w:pStyle w:val="4"/>
        <w:spacing w:before="120" w:after="120" w:line="560" w:lineRule="exact"/>
        <w:rPr>
          <w:rFonts w:ascii="仿宋_GB2312" w:hAnsi="仿宋_GB2312" w:eastAsia="仿宋_GB2312" w:cs="仿宋_GB2312"/>
          <w:szCs w:val="32"/>
        </w:rPr>
      </w:pPr>
      <w:bookmarkStart w:id="8" w:name="_Toc377572003"/>
      <w:r>
        <w:rPr>
          <w:rFonts w:hint="eastAsia" w:ascii="仿宋_GB2312" w:hAnsi="仿宋_GB2312" w:eastAsia="仿宋_GB2312" w:cs="仿宋_GB2312"/>
          <w:szCs w:val="32"/>
        </w:rPr>
        <w:t>2. 招标文件</w:t>
      </w:r>
      <w:bookmarkEnd w:id="8"/>
    </w:p>
    <w:p>
      <w:pPr>
        <w:spacing w:line="560" w:lineRule="exact"/>
        <w:outlineLvl w:val="3"/>
        <w:rPr>
          <w:rFonts w:ascii="仿宋_GB2312" w:hAnsi="仿宋_GB2312" w:eastAsia="仿宋_GB2312" w:cs="仿宋_GB2312"/>
          <w:b/>
          <w:sz w:val="32"/>
          <w:szCs w:val="32"/>
        </w:rPr>
      </w:pPr>
      <w:r>
        <w:rPr>
          <w:rFonts w:hint="eastAsia" w:ascii="仿宋_GB2312" w:hAnsi="仿宋_GB2312" w:eastAsia="仿宋_GB2312" w:cs="仿宋_GB2312"/>
          <w:b/>
          <w:sz w:val="32"/>
          <w:szCs w:val="32"/>
        </w:rPr>
        <w:t>2.1 招标文件的组成</w:t>
      </w:r>
    </w:p>
    <w:p>
      <w:pPr>
        <w:tabs>
          <w:tab w:val="left" w:pos="6731"/>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2.1.1 招标文件包括下列内容：</w:t>
      </w:r>
      <w:r>
        <w:rPr>
          <w:rFonts w:hint="eastAsia" w:ascii="仿宋_GB2312" w:hAnsi="仿宋_GB2312" w:eastAsia="仿宋_GB2312" w:cs="仿宋_GB2312"/>
          <w:sz w:val="32"/>
          <w:szCs w:val="32"/>
        </w:rPr>
        <w:tab/>
      </w:r>
    </w:p>
    <w:p>
      <w:pPr>
        <w:tabs>
          <w:tab w:val="left" w:pos="0"/>
        </w:tabs>
        <w:spacing w:line="560" w:lineRule="exact"/>
        <w:ind w:firstLine="1600" w:firstLineChars="5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第一章  招标公告</w:t>
      </w:r>
    </w:p>
    <w:p>
      <w:pPr>
        <w:tabs>
          <w:tab w:val="left" w:pos="0"/>
        </w:tabs>
        <w:spacing w:line="560" w:lineRule="exact"/>
        <w:ind w:firstLine="1600" w:firstLineChars="5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第二章  投标人须知</w:t>
      </w:r>
    </w:p>
    <w:p>
      <w:pPr>
        <w:tabs>
          <w:tab w:val="left" w:pos="0"/>
        </w:tabs>
        <w:spacing w:line="560" w:lineRule="exact"/>
        <w:ind w:firstLine="42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第三章  评审办法</w:t>
      </w:r>
    </w:p>
    <w:p>
      <w:pPr>
        <w:tabs>
          <w:tab w:val="left" w:pos="0"/>
        </w:tabs>
        <w:spacing w:line="560" w:lineRule="exact"/>
        <w:ind w:firstLine="42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第四章  合同条款格式</w:t>
      </w:r>
    </w:p>
    <w:p>
      <w:pPr>
        <w:tabs>
          <w:tab w:val="left" w:pos="0"/>
        </w:tabs>
        <w:spacing w:line="560" w:lineRule="exact"/>
        <w:ind w:firstLine="42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第五章  用户需求书</w:t>
      </w:r>
    </w:p>
    <w:p>
      <w:pPr>
        <w:tabs>
          <w:tab w:val="left" w:pos="0"/>
        </w:tabs>
        <w:spacing w:line="560" w:lineRule="exact"/>
        <w:ind w:firstLine="42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第六章  投标文件格式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2.1.2 在招标文件的《投标人须知前附表》中规定了招标文件的获取时间、方式及地点。投标人应在获取招标文件后，认真审阅招标文件中包括的投标人须知、评审办法、合同条款格式、用户需求书、报价文件格式及资料等所作的要求和规定。如果投标人的报价文件没有按照招标文件的要求提交全部资料和相关证件，或造成报价文件实质上不符合招标文件要求而投标被拒绝的，责任由投标人自负。</w:t>
      </w:r>
    </w:p>
    <w:p>
      <w:pPr>
        <w:spacing w:line="560" w:lineRule="exact"/>
        <w:outlineLvl w:val="3"/>
        <w:rPr>
          <w:rFonts w:ascii="仿宋_GB2312" w:hAnsi="仿宋_GB2312" w:eastAsia="仿宋_GB2312" w:cs="仿宋_GB2312"/>
          <w:b/>
          <w:sz w:val="32"/>
          <w:szCs w:val="32"/>
        </w:rPr>
      </w:pPr>
      <w:r>
        <w:rPr>
          <w:rFonts w:hint="eastAsia" w:ascii="仿宋_GB2312" w:hAnsi="仿宋_GB2312" w:eastAsia="仿宋_GB2312" w:cs="仿宋_GB2312"/>
          <w:b/>
          <w:sz w:val="32"/>
          <w:szCs w:val="32"/>
        </w:rPr>
        <w:t>2.2 招标文件的解释</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本招标文件的解释权在招标需求人。</w:t>
      </w:r>
    </w:p>
    <w:p>
      <w:pPr>
        <w:pStyle w:val="4"/>
        <w:spacing w:before="120" w:after="120" w:line="560" w:lineRule="exact"/>
        <w:rPr>
          <w:rFonts w:ascii="仿宋_GB2312" w:hAnsi="仿宋_GB2312" w:eastAsia="仿宋_GB2312" w:cs="仿宋_GB2312"/>
          <w:szCs w:val="32"/>
        </w:rPr>
      </w:pPr>
      <w:bookmarkStart w:id="9" w:name="_Toc377572005"/>
      <w:r>
        <w:rPr>
          <w:rFonts w:hint="eastAsia" w:ascii="仿宋_GB2312" w:hAnsi="仿宋_GB2312" w:eastAsia="仿宋_GB2312" w:cs="仿宋_GB2312"/>
          <w:szCs w:val="32"/>
        </w:rPr>
        <w:t xml:space="preserve">3. </w:t>
      </w:r>
      <w:bookmarkEnd w:id="9"/>
      <w:r>
        <w:rPr>
          <w:rFonts w:hint="eastAsia" w:ascii="仿宋_GB2312" w:hAnsi="仿宋_GB2312" w:eastAsia="仿宋_GB2312" w:cs="仿宋_GB2312"/>
          <w:szCs w:val="32"/>
        </w:rPr>
        <w:t>报价文件</w:t>
      </w:r>
    </w:p>
    <w:p>
      <w:pPr>
        <w:spacing w:line="560" w:lineRule="exact"/>
        <w:outlineLvl w:val="3"/>
        <w:rPr>
          <w:rFonts w:ascii="仿宋_GB2312" w:hAnsi="仿宋_GB2312" w:eastAsia="仿宋_GB2312" w:cs="仿宋_GB2312"/>
          <w:b/>
          <w:sz w:val="32"/>
          <w:szCs w:val="32"/>
        </w:rPr>
      </w:pPr>
      <w:r>
        <w:rPr>
          <w:rFonts w:hint="eastAsia" w:ascii="仿宋_GB2312" w:hAnsi="仿宋_GB2312" w:eastAsia="仿宋_GB2312" w:cs="仿宋_GB2312"/>
          <w:b/>
          <w:sz w:val="32"/>
          <w:szCs w:val="32"/>
        </w:rPr>
        <w:t>3.1 投标文件的组成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投标人的投标文件应具体参照第六章投标文件格式部分。</w:t>
      </w:r>
    </w:p>
    <w:p>
      <w:pPr>
        <w:spacing w:line="560" w:lineRule="exact"/>
        <w:outlineLvl w:val="3"/>
        <w:rPr>
          <w:rFonts w:ascii="仿宋_GB2312" w:hAnsi="仿宋_GB2312" w:eastAsia="仿宋_GB2312" w:cs="仿宋_GB2312"/>
          <w:b/>
          <w:sz w:val="32"/>
          <w:szCs w:val="32"/>
        </w:rPr>
      </w:pPr>
      <w:r>
        <w:rPr>
          <w:rFonts w:hint="eastAsia" w:ascii="仿宋_GB2312" w:hAnsi="仿宋_GB2312" w:eastAsia="仿宋_GB2312" w:cs="仿宋_GB2312"/>
          <w:b/>
          <w:sz w:val="32"/>
          <w:szCs w:val="32"/>
        </w:rPr>
        <w:t>3.2 投标文件的形式及份数</w:t>
      </w:r>
    </w:p>
    <w:p>
      <w:pPr>
        <w:spacing w:line="560" w:lineRule="exact"/>
        <w:ind w:firstLine="640" w:firstLineChars="200"/>
        <w:textAlignment w:val="baseline"/>
        <w:rPr>
          <w:rFonts w:ascii="仿宋_GB2312" w:hAnsi="仿宋_GB2312" w:eastAsia="仿宋_GB2312" w:cs="仿宋_GB2312"/>
          <w:b/>
          <w:sz w:val="32"/>
          <w:szCs w:val="32"/>
        </w:rPr>
      </w:pPr>
      <w:r>
        <w:rPr>
          <w:rFonts w:hint="eastAsia" w:ascii="仿宋_GB2312" w:hAnsi="仿宋_GB2312" w:eastAsia="仿宋_GB2312" w:cs="仿宋_GB2312"/>
          <w:sz w:val="32"/>
          <w:szCs w:val="32"/>
        </w:rPr>
        <w:t>3.2.1 投标文件的形式</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投标人递交的报价文件应为</w:t>
      </w:r>
      <w:r>
        <w:rPr>
          <w:rFonts w:hint="eastAsia" w:ascii="仿宋_GB2312" w:hAnsi="仿宋_GB2312" w:eastAsia="仿宋_GB2312" w:cs="仿宋_GB2312"/>
          <w:b/>
          <w:sz w:val="32"/>
          <w:szCs w:val="32"/>
        </w:rPr>
        <w:t>书面文本文件</w:t>
      </w:r>
      <w:r>
        <w:rPr>
          <w:rFonts w:hint="eastAsia" w:ascii="仿宋_GB2312" w:hAnsi="仿宋_GB2312" w:eastAsia="仿宋_GB2312" w:cs="仿宋_GB2312"/>
          <w:sz w:val="32"/>
          <w:szCs w:val="32"/>
        </w:rPr>
        <w:t>形式。</w:t>
      </w:r>
      <w:r>
        <w:rPr>
          <w:rFonts w:hint="eastAsia" w:ascii="仿宋_GB2312" w:hAnsi="仿宋_GB2312" w:eastAsia="仿宋_GB2312" w:cs="仿宋_GB2312"/>
          <w:b/>
          <w:sz w:val="32"/>
          <w:szCs w:val="32"/>
        </w:rPr>
        <w:t>书面文本文件</w:t>
      </w:r>
      <w:r>
        <w:rPr>
          <w:rFonts w:hint="eastAsia" w:ascii="仿宋_GB2312" w:hAnsi="仿宋_GB2312" w:eastAsia="仿宋_GB2312" w:cs="仿宋_GB2312"/>
          <w:sz w:val="32"/>
          <w:szCs w:val="32"/>
        </w:rPr>
        <w:t>分为“正本”和“副本”，“副本”可为“正本”的复印件，在正本和副本的封面上应清楚的标记“正本”或“副本”的字样，当副本与正本不一致时，以正本为准，如一册内容过多可分为上、下册装订。</w:t>
      </w:r>
    </w:p>
    <w:p>
      <w:pPr>
        <w:spacing w:line="560" w:lineRule="exact"/>
        <w:ind w:firstLine="640" w:firstLineChars="200"/>
        <w:rPr>
          <w:rFonts w:ascii="仿宋_GB2312" w:hAnsi="仿宋_GB2312" w:eastAsia="仿宋_GB2312" w:cs="仿宋_GB2312"/>
          <w:sz w:val="32"/>
          <w:szCs w:val="32"/>
        </w:rPr>
      </w:pPr>
      <w:bookmarkStart w:id="10" w:name="_Toc377572006"/>
      <w:bookmarkStart w:id="11" w:name="_Toc332101330"/>
      <w:r>
        <w:rPr>
          <w:rFonts w:hint="eastAsia" w:ascii="仿宋_GB2312" w:hAnsi="仿宋_GB2312" w:eastAsia="仿宋_GB2312" w:cs="仿宋_GB2312"/>
          <w:bCs/>
          <w:sz w:val="32"/>
          <w:szCs w:val="32"/>
        </w:rPr>
        <w:t>3.2.2 报价文件的份数</w:t>
      </w:r>
      <w:bookmarkEnd w:id="10"/>
      <w:bookmarkEnd w:id="11"/>
      <w:r>
        <w:rPr>
          <w:rFonts w:hint="eastAsia" w:ascii="仿宋_GB2312" w:hAnsi="仿宋_GB2312" w:eastAsia="仿宋_GB2312" w:cs="仿宋_GB2312"/>
          <w:bCs/>
          <w:sz w:val="32"/>
          <w:szCs w:val="32"/>
        </w:rPr>
        <w:t>：正本1份、副本1份。</w:t>
      </w:r>
    </w:p>
    <w:p>
      <w:pPr>
        <w:spacing w:line="560" w:lineRule="exact"/>
        <w:outlineLvl w:val="3"/>
        <w:rPr>
          <w:rFonts w:ascii="仿宋_GB2312" w:hAnsi="仿宋_GB2312" w:eastAsia="仿宋_GB2312" w:cs="仿宋_GB2312"/>
          <w:b/>
          <w:sz w:val="32"/>
          <w:szCs w:val="32"/>
        </w:rPr>
      </w:pPr>
      <w:r>
        <w:rPr>
          <w:rFonts w:hint="eastAsia" w:ascii="仿宋_GB2312" w:hAnsi="仿宋_GB2312" w:eastAsia="仿宋_GB2312" w:cs="仿宋_GB2312"/>
          <w:b/>
          <w:sz w:val="32"/>
          <w:szCs w:val="32"/>
        </w:rPr>
        <w:t>3.3 报价</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本次招标最高限价330万元人民币。</w:t>
      </w:r>
    </w:p>
    <w:p>
      <w:pPr>
        <w:spacing w:line="560" w:lineRule="exact"/>
        <w:outlineLvl w:val="3"/>
        <w:rPr>
          <w:rFonts w:ascii="仿宋_GB2312" w:hAnsi="仿宋_GB2312" w:eastAsia="仿宋_GB2312" w:cs="仿宋_GB2312"/>
          <w:b/>
          <w:sz w:val="32"/>
          <w:szCs w:val="32"/>
        </w:rPr>
      </w:pPr>
      <w:r>
        <w:rPr>
          <w:rFonts w:hint="eastAsia" w:ascii="仿宋_GB2312" w:hAnsi="仿宋_GB2312" w:eastAsia="仿宋_GB2312" w:cs="仿宋_GB2312"/>
          <w:b/>
          <w:sz w:val="32"/>
          <w:szCs w:val="32"/>
        </w:rPr>
        <w:t>3.4 报价货币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投标文件所涉及的投标报价一律以人民币填报，招标需求人将以人民币与中标的投标人签订合同。</w:t>
      </w:r>
    </w:p>
    <w:p>
      <w:pPr>
        <w:spacing w:line="560" w:lineRule="exact"/>
        <w:outlineLvl w:val="3"/>
        <w:rPr>
          <w:rFonts w:ascii="仿宋_GB2312" w:hAnsi="仿宋_GB2312" w:eastAsia="仿宋_GB2312" w:cs="仿宋_GB2312"/>
          <w:b/>
          <w:sz w:val="32"/>
          <w:szCs w:val="32"/>
        </w:rPr>
      </w:pPr>
      <w:bookmarkStart w:id="12" w:name="_Toc130627006"/>
      <w:bookmarkStart w:id="13" w:name="_Toc210324916"/>
      <w:bookmarkStart w:id="14" w:name="_Toc75659385"/>
      <w:bookmarkStart w:id="15" w:name="_Toc89436077"/>
      <w:bookmarkStart w:id="16" w:name="_Toc101232582"/>
      <w:bookmarkStart w:id="17" w:name="_Toc34734813"/>
      <w:bookmarkStart w:id="18" w:name="_Toc33679410"/>
      <w:bookmarkStart w:id="19" w:name="_Toc34732920"/>
      <w:bookmarkStart w:id="20" w:name="_Toc115690337"/>
      <w:bookmarkStart w:id="21" w:name="_Toc100688699"/>
      <w:bookmarkStart w:id="22" w:name="_Toc115687686"/>
      <w:bookmarkStart w:id="23" w:name="_Toc332101332"/>
      <w:bookmarkStart w:id="24" w:name="_Toc74051971"/>
      <w:bookmarkStart w:id="25" w:name="_Toc130626664"/>
      <w:bookmarkStart w:id="26" w:name="_Toc79374202"/>
      <w:bookmarkStart w:id="27" w:name="_Toc103776738"/>
      <w:bookmarkStart w:id="28" w:name="_Toc71969893"/>
      <w:bookmarkStart w:id="29" w:name="_Toc130624635"/>
      <w:bookmarkStart w:id="30" w:name="_Toc130623356"/>
      <w:bookmarkStart w:id="31" w:name="_Toc132429747"/>
      <w:bookmarkStart w:id="32" w:name="_Toc74653372"/>
      <w:bookmarkStart w:id="33" w:name="_Toc100685880"/>
      <w:bookmarkStart w:id="34" w:name="_Toc130624015"/>
      <w:bookmarkStart w:id="35" w:name="_Toc130624317"/>
      <w:bookmarkStart w:id="36" w:name="_Toc53896666"/>
      <w:bookmarkStart w:id="37" w:name="_Toc103774702"/>
      <w:bookmarkStart w:id="38" w:name="_Toc130622746"/>
      <w:bookmarkStart w:id="39" w:name="_Toc130623592"/>
      <w:bookmarkStart w:id="40" w:name="_Toc89831076"/>
      <w:bookmarkStart w:id="41" w:name="_Toc74052142"/>
      <w:bookmarkStart w:id="42" w:name="_Toc33510799"/>
      <w:bookmarkStart w:id="43" w:name="_Toc74715513"/>
      <w:bookmarkStart w:id="44" w:name="_Toc130626495"/>
      <w:bookmarkStart w:id="45" w:name="_Toc89978196"/>
      <w:bookmarkStart w:id="46" w:name="_Toc75170582"/>
      <w:bookmarkStart w:id="47" w:name="_Toc115690643"/>
      <w:bookmarkStart w:id="48" w:name="_Toc128382181"/>
      <w:bookmarkStart w:id="49" w:name="_Toc93998455"/>
      <w:bookmarkStart w:id="50" w:name="_Toc103769296"/>
      <w:bookmarkStart w:id="51" w:name="_Toc132426637"/>
      <w:bookmarkStart w:id="52" w:name="_Toc115690522"/>
      <w:bookmarkStart w:id="53" w:name="_Toc54437372"/>
      <w:bookmarkStart w:id="54" w:name="_Toc74974218"/>
      <w:bookmarkStart w:id="55" w:name="_Toc89968190"/>
      <w:bookmarkStart w:id="56" w:name="_Toc89247901"/>
      <w:bookmarkStart w:id="57" w:name="_Toc74050245"/>
      <w:bookmarkStart w:id="58" w:name="_Toc89930404"/>
      <w:bookmarkStart w:id="59" w:name="_Toc34708569"/>
      <w:bookmarkStart w:id="60" w:name="_Toc93840257"/>
      <w:bookmarkStart w:id="61" w:name="_Toc377572008"/>
      <w:bookmarkStart w:id="62" w:name="_Toc89436434"/>
      <w:bookmarkStart w:id="63" w:name="_Toc34735255"/>
      <w:r>
        <w:rPr>
          <w:rFonts w:hint="eastAsia" w:ascii="仿宋_GB2312" w:hAnsi="仿宋_GB2312" w:eastAsia="仿宋_GB2312" w:cs="仿宋_GB2312"/>
          <w:b/>
          <w:sz w:val="32"/>
          <w:szCs w:val="32"/>
        </w:rPr>
        <w:t>3.5 知识产权和专利权</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spacing w:line="560" w:lineRule="exact"/>
        <w:ind w:firstLine="640" w:firstLineChars="200"/>
        <w:rPr>
          <w:rFonts w:ascii="仿宋_GB2312" w:hAnsi="仿宋_GB2312" w:eastAsia="仿宋_GB2312" w:cs="仿宋_GB2312"/>
          <w:bCs/>
          <w:sz w:val="32"/>
          <w:szCs w:val="32"/>
        </w:rPr>
      </w:pPr>
      <w:bookmarkStart w:id="64" w:name="_Toc332101333"/>
      <w:bookmarkStart w:id="65" w:name="_Toc377572009"/>
      <w:r>
        <w:rPr>
          <w:rFonts w:hint="eastAsia" w:ascii="仿宋_GB2312" w:hAnsi="仿宋_GB2312" w:eastAsia="仿宋_GB2312" w:cs="仿宋_GB2312"/>
          <w:bCs/>
          <w:sz w:val="32"/>
          <w:szCs w:val="32"/>
        </w:rPr>
        <w:t>3.5.1 投标人应保证，招标需求人在中华人民共和国接受投标人提供的服务及货物时，招标需求人免受第三方提出侵犯其专利权或其他知识产权的起诉。</w:t>
      </w:r>
      <w:bookmarkEnd w:id="64"/>
      <w:bookmarkEnd w:id="65"/>
    </w:p>
    <w:p>
      <w:pPr>
        <w:spacing w:line="560" w:lineRule="exact"/>
        <w:ind w:firstLine="640" w:firstLineChars="200"/>
        <w:rPr>
          <w:rFonts w:ascii="仿宋_GB2312" w:hAnsi="仿宋_GB2312" w:eastAsia="仿宋_GB2312" w:cs="仿宋_GB2312"/>
          <w:bCs/>
          <w:sz w:val="32"/>
          <w:szCs w:val="32"/>
        </w:rPr>
      </w:pPr>
      <w:bookmarkStart w:id="66" w:name="_Toc332101334"/>
      <w:bookmarkStart w:id="67" w:name="_Toc377572010"/>
      <w:r>
        <w:rPr>
          <w:rFonts w:hint="eastAsia" w:ascii="仿宋_GB2312" w:hAnsi="仿宋_GB2312" w:eastAsia="仿宋_GB2312" w:cs="仿宋_GB2312"/>
          <w:bCs/>
          <w:sz w:val="32"/>
          <w:szCs w:val="32"/>
        </w:rPr>
        <w:t>3.5.2 投标价包括应付的对专利权和版权、设计或其他知识产权而需要向其他方支付的版税。</w:t>
      </w:r>
      <w:bookmarkEnd w:id="66"/>
      <w:bookmarkEnd w:id="67"/>
    </w:p>
    <w:p>
      <w:pPr>
        <w:spacing w:line="560" w:lineRule="exact"/>
        <w:outlineLvl w:val="3"/>
        <w:rPr>
          <w:rFonts w:ascii="仿宋_GB2312" w:hAnsi="仿宋_GB2312" w:eastAsia="仿宋_GB2312" w:cs="仿宋_GB2312"/>
          <w:b/>
          <w:sz w:val="32"/>
          <w:szCs w:val="32"/>
        </w:rPr>
      </w:pPr>
      <w:bookmarkStart w:id="68" w:name="_24.保密"/>
      <w:bookmarkEnd w:id="68"/>
      <w:bookmarkStart w:id="69" w:name="_Toc74052143"/>
      <w:bookmarkStart w:id="70" w:name="_Toc74715514"/>
      <w:bookmarkStart w:id="71" w:name="_Toc33510800"/>
      <w:bookmarkStart w:id="72" w:name="_Toc89978197"/>
      <w:bookmarkStart w:id="73" w:name="_Toc89436078"/>
      <w:bookmarkStart w:id="74" w:name="_Toc103774703"/>
      <w:bookmarkStart w:id="75" w:name="_Toc130623593"/>
      <w:bookmarkStart w:id="76" w:name="_Toc54437373"/>
      <w:bookmarkStart w:id="77" w:name="_Toc89930405"/>
      <w:bookmarkStart w:id="78" w:name="_Toc115687687"/>
      <w:bookmarkStart w:id="79" w:name="_Toc210324917"/>
      <w:bookmarkStart w:id="80" w:name="_Toc128382182"/>
      <w:bookmarkStart w:id="81" w:name="_Toc130626665"/>
      <w:bookmarkStart w:id="82" w:name="_Toc130627007"/>
      <w:bookmarkStart w:id="83" w:name="_Toc130624318"/>
      <w:bookmarkStart w:id="84" w:name="_Toc79374203"/>
      <w:bookmarkStart w:id="85" w:name="_Toc34732921"/>
      <w:bookmarkStart w:id="86" w:name="_Toc74653373"/>
      <w:bookmarkStart w:id="87" w:name="_Toc377572011"/>
      <w:bookmarkStart w:id="88" w:name="_Toc34735256"/>
      <w:bookmarkStart w:id="89" w:name="_Toc34734814"/>
      <w:bookmarkStart w:id="90" w:name="_Toc53896667"/>
      <w:bookmarkStart w:id="91" w:name="_Toc74051972"/>
      <w:bookmarkStart w:id="92" w:name="_Toc75659386"/>
      <w:bookmarkStart w:id="93" w:name="_Toc115690523"/>
      <w:bookmarkStart w:id="94" w:name="_Toc34708570"/>
      <w:bookmarkStart w:id="95" w:name="_Toc89968191"/>
      <w:bookmarkStart w:id="96" w:name="_Toc33679411"/>
      <w:bookmarkStart w:id="97" w:name="_Toc89436435"/>
      <w:bookmarkStart w:id="98" w:name="_Toc93998456"/>
      <w:bookmarkStart w:id="99" w:name="_Toc74050246"/>
      <w:bookmarkStart w:id="100" w:name="_Toc103776739"/>
      <w:bookmarkStart w:id="101" w:name="_Toc89247902"/>
      <w:bookmarkStart w:id="102" w:name="_Toc132426638"/>
      <w:bookmarkStart w:id="103" w:name="_Toc74974219"/>
      <w:bookmarkStart w:id="104" w:name="_Toc130624016"/>
      <w:bookmarkStart w:id="105" w:name="_Toc130622747"/>
      <w:bookmarkStart w:id="106" w:name="_Toc130623357"/>
      <w:bookmarkStart w:id="107" w:name="_Toc93840258"/>
      <w:bookmarkStart w:id="108" w:name="_Toc71969894"/>
      <w:bookmarkStart w:id="109" w:name="_Toc75170583"/>
      <w:bookmarkStart w:id="110" w:name="_Toc89831077"/>
      <w:bookmarkStart w:id="111" w:name="_Toc115690644"/>
      <w:bookmarkStart w:id="112" w:name="_Toc101232583"/>
      <w:bookmarkStart w:id="113" w:name="_Toc100685881"/>
      <w:bookmarkStart w:id="114" w:name="_Toc130624636"/>
      <w:bookmarkStart w:id="115" w:name="_Toc115690338"/>
      <w:bookmarkStart w:id="116" w:name="_Toc130626496"/>
      <w:bookmarkStart w:id="117" w:name="_Toc332101335"/>
      <w:bookmarkStart w:id="118" w:name="_Toc132429748"/>
      <w:bookmarkStart w:id="119" w:name="_Toc100688700"/>
      <w:bookmarkStart w:id="120" w:name="_Toc103769297"/>
      <w:r>
        <w:rPr>
          <w:rFonts w:hint="eastAsia" w:ascii="仿宋_GB2312" w:hAnsi="仿宋_GB2312" w:eastAsia="仿宋_GB2312" w:cs="仿宋_GB2312"/>
          <w:b/>
          <w:sz w:val="32"/>
          <w:szCs w:val="32"/>
        </w:rPr>
        <w:t>3.6 保密</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spacing w:line="560" w:lineRule="exact"/>
        <w:ind w:firstLine="640" w:firstLineChars="200"/>
        <w:rPr>
          <w:rFonts w:ascii="仿宋_GB2312" w:hAnsi="仿宋_GB2312" w:eastAsia="仿宋_GB2312" w:cs="仿宋_GB2312"/>
          <w:bCs/>
          <w:sz w:val="32"/>
          <w:szCs w:val="32"/>
        </w:rPr>
      </w:pPr>
      <w:bookmarkStart w:id="121" w:name="_Toc377572012"/>
      <w:bookmarkStart w:id="122" w:name="_Toc332101336"/>
      <w:r>
        <w:rPr>
          <w:rFonts w:hint="eastAsia" w:ascii="仿宋_GB2312" w:hAnsi="仿宋_GB2312" w:eastAsia="仿宋_GB2312" w:cs="仿宋_GB2312"/>
          <w:bCs/>
          <w:sz w:val="32"/>
          <w:szCs w:val="32"/>
        </w:rPr>
        <w:t>3.6.1 由招标需求人向投标人提供的招标文件、详细资料和其他资料，均被视为保密资料，仅被用于它所规定的用途，除非得到招标需求人的同意，不能向任何第三方透露。</w:t>
      </w:r>
      <w:bookmarkEnd w:id="121"/>
      <w:bookmarkEnd w:id="122"/>
    </w:p>
    <w:p>
      <w:pPr>
        <w:spacing w:line="560" w:lineRule="exact"/>
        <w:ind w:firstLine="640" w:firstLineChars="200"/>
        <w:rPr>
          <w:rFonts w:ascii="仿宋_GB2312" w:hAnsi="仿宋_GB2312" w:eastAsia="仿宋_GB2312" w:cs="仿宋_GB2312"/>
          <w:bCs/>
          <w:sz w:val="32"/>
          <w:szCs w:val="32"/>
        </w:rPr>
      </w:pPr>
      <w:bookmarkStart w:id="123" w:name="_Toc332101337"/>
      <w:bookmarkStart w:id="124" w:name="_Toc377572013"/>
      <w:r>
        <w:rPr>
          <w:rFonts w:hint="eastAsia" w:ascii="仿宋_GB2312" w:hAnsi="仿宋_GB2312" w:eastAsia="仿宋_GB2312" w:cs="仿宋_GB2312"/>
          <w:bCs/>
          <w:sz w:val="32"/>
          <w:szCs w:val="32"/>
        </w:rPr>
        <w:t>3.6.2 评审完成后，应招标需求人要求，投标人应归还招标需求人认为必要的从招标需求人处获得的保密资料。</w:t>
      </w:r>
      <w:bookmarkEnd w:id="123"/>
      <w:bookmarkEnd w:id="124"/>
    </w:p>
    <w:p>
      <w:pPr>
        <w:pStyle w:val="4"/>
        <w:spacing w:before="120" w:after="120" w:line="560" w:lineRule="exact"/>
        <w:rPr>
          <w:rFonts w:ascii="仿宋_GB2312" w:hAnsi="仿宋_GB2312" w:eastAsia="仿宋_GB2312" w:cs="仿宋_GB2312"/>
          <w:szCs w:val="32"/>
        </w:rPr>
      </w:pPr>
      <w:bookmarkStart w:id="125" w:name="_Toc377572014"/>
      <w:r>
        <w:rPr>
          <w:rFonts w:hint="eastAsia" w:ascii="仿宋_GB2312" w:hAnsi="仿宋_GB2312" w:eastAsia="仿宋_GB2312" w:cs="仿宋_GB2312"/>
          <w:szCs w:val="32"/>
        </w:rPr>
        <w:t>4. 投标</w:t>
      </w:r>
      <w:bookmarkEnd w:id="125"/>
    </w:p>
    <w:p>
      <w:pPr>
        <w:spacing w:line="560" w:lineRule="exact"/>
        <w:outlineLvl w:val="3"/>
        <w:rPr>
          <w:rFonts w:ascii="仿宋_GB2312" w:hAnsi="仿宋_GB2312" w:eastAsia="仿宋_GB2312" w:cs="仿宋_GB2312"/>
          <w:b/>
          <w:sz w:val="32"/>
          <w:szCs w:val="32"/>
        </w:rPr>
      </w:pPr>
      <w:bookmarkStart w:id="126" w:name="_Toc332101339"/>
      <w:bookmarkStart w:id="127" w:name="_Toc377572015"/>
      <w:r>
        <w:rPr>
          <w:rFonts w:hint="eastAsia" w:ascii="仿宋_GB2312" w:hAnsi="仿宋_GB2312" w:eastAsia="仿宋_GB2312" w:cs="仿宋_GB2312"/>
          <w:b/>
          <w:sz w:val="32"/>
          <w:szCs w:val="32"/>
        </w:rPr>
        <w:t>4.1 投标文件的装订、密封和标</w:t>
      </w:r>
      <w:bookmarkEnd w:id="126"/>
      <w:r>
        <w:rPr>
          <w:rFonts w:hint="eastAsia" w:ascii="仿宋_GB2312" w:hAnsi="仿宋_GB2312" w:eastAsia="仿宋_GB2312" w:cs="仿宋_GB2312"/>
          <w:b/>
          <w:sz w:val="32"/>
          <w:szCs w:val="32"/>
        </w:rPr>
        <w:t>注</w:t>
      </w:r>
      <w:bookmarkEnd w:id="127"/>
    </w:p>
    <w:p>
      <w:pPr>
        <w:spacing w:line="560" w:lineRule="exact"/>
        <w:ind w:firstLine="640" w:firstLineChars="200"/>
        <w:rPr>
          <w:rFonts w:ascii="仿宋_GB2312" w:hAnsi="仿宋_GB2312" w:eastAsia="仿宋_GB2312" w:cs="仿宋_GB2312"/>
          <w:bCs/>
          <w:sz w:val="32"/>
          <w:szCs w:val="32"/>
        </w:rPr>
      </w:pPr>
      <w:bookmarkStart w:id="128" w:name="_Toc377572016"/>
      <w:bookmarkStart w:id="129" w:name="_Toc130627010"/>
      <w:bookmarkStart w:id="130" w:name="_Toc33510803"/>
      <w:bookmarkStart w:id="131" w:name="_Toc103774706"/>
      <w:bookmarkStart w:id="132" w:name="_Toc115687690"/>
      <w:bookmarkStart w:id="133" w:name="_Toc34732924"/>
      <w:bookmarkStart w:id="134" w:name="_Toc93998459"/>
      <w:bookmarkStart w:id="135" w:name="_Toc89831080"/>
      <w:bookmarkStart w:id="136" w:name="_Toc89978200"/>
      <w:bookmarkStart w:id="137" w:name="_Toc132429750"/>
      <w:bookmarkStart w:id="138" w:name="_Toc100685884"/>
      <w:bookmarkStart w:id="139" w:name="_Toc89436438"/>
      <w:bookmarkStart w:id="140" w:name="_Toc130626499"/>
      <w:bookmarkStart w:id="141" w:name="_Toc34735259"/>
      <w:bookmarkStart w:id="142" w:name="_Toc54437376"/>
      <w:bookmarkStart w:id="143" w:name="_Toc93840261"/>
      <w:bookmarkStart w:id="144" w:name="_Toc130624320"/>
      <w:bookmarkStart w:id="145" w:name="_Toc101232586"/>
      <w:bookmarkStart w:id="146" w:name="_Toc74974222"/>
      <w:bookmarkStart w:id="147" w:name="_Toc74050249"/>
      <w:bookmarkStart w:id="148" w:name="_Toc103769300"/>
      <w:bookmarkStart w:id="149" w:name="_Toc115690647"/>
      <w:bookmarkStart w:id="150" w:name="_Toc53896670"/>
      <w:bookmarkStart w:id="151" w:name="_Toc71969897"/>
      <w:bookmarkStart w:id="152" w:name="_Toc89930408"/>
      <w:bookmarkStart w:id="153" w:name="_Toc130623596"/>
      <w:bookmarkStart w:id="154" w:name="_Toc89436081"/>
      <w:bookmarkStart w:id="155" w:name="_Toc34708573"/>
      <w:bookmarkStart w:id="156" w:name="_Toc210324920"/>
      <w:bookmarkStart w:id="157" w:name="_Toc103776742"/>
      <w:bookmarkStart w:id="158" w:name="_Toc132426640"/>
      <w:bookmarkStart w:id="159" w:name="_Toc130623360"/>
      <w:bookmarkStart w:id="160" w:name="_Toc130622750"/>
      <w:bookmarkStart w:id="161" w:name="_Toc74715517"/>
      <w:bookmarkStart w:id="162" w:name="_Toc34734817"/>
      <w:bookmarkStart w:id="163" w:name="_Toc74051975"/>
      <w:bookmarkStart w:id="164" w:name="_Toc100688703"/>
      <w:bookmarkStart w:id="165" w:name="_Toc79374206"/>
      <w:bookmarkStart w:id="166" w:name="_Toc128382185"/>
      <w:bookmarkStart w:id="167" w:name="_Toc115690526"/>
      <w:bookmarkStart w:id="168" w:name="_Toc89968194"/>
      <w:bookmarkStart w:id="169" w:name="_Toc115690341"/>
      <w:bookmarkStart w:id="170" w:name="_Toc89247905"/>
      <w:bookmarkStart w:id="171" w:name="_Toc130624018"/>
      <w:bookmarkStart w:id="172" w:name="_Toc130624638"/>
      <w:bookmarkStart w:id="173" w:name="_Toc130626668"/>
      <w:bookmarkStart w:id="174" w:name="_Toc74052146"/>
      <w:bookmarkStart w:id="175" w:name="_Toc33679414"/>
      <w:bookmarkStart w:id="176" w:name="_Toc74653376"/>
      <w:bookmarkStart w:id="177" w:name="_Toc75659389"/>
      <w:bookmarkStart w:id="178" w:name="_Toc75170586"/>
      <w:r>
        <w:rPr>
          <w:rFonts w:hint="eastAsia" w:ascii="仿宋_GB2312" w:hAnsi="仿宋_GB2312" w:eastAsia="仿宋_GB2312" w:cs="仿宋_GB2312"/>
          <w:bCs/>
          <w:sz w:val="32"/>
          <w:szCs w:val="32"/>
        </w:rPr>
        <w:t>4.1.1 投标文件装订要求：</w:t>
      </w:r>
      <w:bookmarkEnd w:id="128"/>
      <w:bookmarkStart w:id="179" w:name="_Toc377572017"/>
      <w:r>
        <w:rPr>
          <w:rFonts w:hint="eastAsia" w:ascii="仿宋_GB2312" w:hAnsi="仿宋_GB2312" w:eastAsia="仿宋_GB2312" w:cs="仿宋_GB2312"/>
          <w:bCs/>
          <w:sz w:val="32"/>
          <w:szCs w:val="32"/>
        </w:rPr>
        <w:t>投标人应将以书面文本形式提交的投标文件装订成册，并分为正本册和副本册，每册投标文件均应采用胶装方式左侧（纵向）装订，并做到装订牢固、美观。</w:t>
      </w:r>
      <w:bookmarkEnd w:id="179"/>
    </w:p>
    <w:p>
      <w:pPr>
        <w:spacing w:line="560" w:lineRule="exact"/>
        <w:ind w:firstLine="640" w:firstLineChars="200"/>
        <w:rPr>
          <w:rFonts w:ascii="仿宋_GB2312" w:hAnsi="仿宋_GB2312" w:eastAsia="仿宋_GB2312" w:cs="仿宋_GB2312"/>
          <w:sz w:val="32"/>
          <w:szCs w:val="32"/>
        </w:rPr>
      </w:pPr>
      <w:bookmarkStart w:id="180" w:name="_Toc377572019"/>
      <w:r>
        <w:rPr>
          <w:rFonts w:hint="eastAsia" w:ascii="仿宋_GB2312" w:hAnsi="仿宋_GB2312" w:eastAsia="仿宋_GB2312" w:cs="仿宋_GB2312"/>
          <w:bCs/>
          <w:sz w:val="32"/>
          <w:szCs w:val="32"/>
        </w:rPr>
        <w:t>4.1.2 报价文件密封要求：</w:t>
      </w:r>
      <w:bookmarkEnd w:id="180"/>
      <w:r>
        <w:rPr>
          <w:rFonts w:hint="eastAsia" w:ascii="仿宋_GB2312" w:hAnsi="仿宋_GB2312" w:eastAsia="仿宋_GB2312" w:cs="仿宋_GB2312"/>
          <w:bCs/>
          <w:sz w:val="32"/>
          <w:szCs w:val="32"/>
        </w:rPr>
        <w:t>投标人应将装订好的报价文件正本与所有副本（报价文件封面应写明“正本”及“副本”字样）装在包装袋内，密封完好；</w:t>
      </w:r>
    </w:p>
    <w:p>
      <w:pPr>
        <w:spacing w:line="560" w:lineRule="exact"/>
        <w:ind w:firstLine="640" w:firstLineChars="200"/>
        <w:rPr>
          <w:rFonts w:ascii="仿宋_GB2312" w:hAnsi="仿宋_GB2312" w:eastAsia="仿宋_GB2312" w:cs="仿宋_GB2312"/>
          <w:sz w:val="32"/>
          <w:szCs w:val="32"/>
        </w:rPr>
      </w:pPr>
      <w:bookmarkStart w:id="181" w:name="_Toc377572023"/>
      <w:r>
        <w:rPr>
          <w:rFonts w:hint="eastAsia" w:ascii="仿宋_GB2312" w:hAnsi="仿宋_GB2312" w:eastAsia="仿宋_GB2312" w:cs="仿宋_GB2312"/>
          <w:bCs/>
          <w:sz w:val="32"/>
          <w:szCs w:val="32"/>
        </w:rPr>
        <w:t>4.1.3 投标文件标注要求：</w:t>
      </w:r>
      <w:bookmarkEnd w:id="181"/>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4.1.4投标人应在报价文件外层包封上清楚地写明：招标需求人名称和地址、项目名称、项目编号；</w:t>
      </w:r>
    </w:p>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Pr>
        <w:spacing w:line="560" w:lineRule="exact"/>
        <w:ind w:firstLine="640" w:firstLineChars="200"/>
        <w:textAlignment w:val="baseline"/>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4.1.5 在投标文件外层包封的封口处须骑缝加盖投标人公章。</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4.1.6 如果投标人的报价文件没有按上述规定进行装订、密封和标识的，招标需求人不予受理。</w:t>
      </w:r>
    </w:p>
    <w:p>
      <w:pPr>
        <w:spacing w:line="560" w:lineRule="exact"/>
        <w:outlineLvl w:val="3"/>
        <w:rPr>
          <w:rFonts w:ascii="仿宋_GB2312" w:hAnsi="仿宋_GB2312" w:eastAsia="仿宋_GB2312" w:cs="仿宋_GB2312"/>
          <w:b/>
          <w:sz w:val="32"/>
          <w:szCs w:val="32"/>
        </w:rPr>
      </w:pPr>
      <w:bookmarkStart w:id="182" w:name="_Toc377572026"/>
      <w:bookmarkStart w:id="183" w:name="_Toc332101340"/>
      <w:r>
        <w:rPr>
          <w:rFonts w:hint="eastAsia" w:ascii="仿宋_GB2312" w:hAnsi="仿宋_GB2312" w:eastAsia="仿宋_GB2312" w:cs="仿宋_GB2312"/>
          <w:b/>
          <w:sz w:val="32"/>
          <w:szCs w:val="32"/>
        </w:rPr>
        <w:t>4.2 投标截止时间</w:t>
      </w:r>
      <w:bookmarkEnd w:id="182"/>
      <w:bookmarkEnd w:id="183"/>
    </w:p>
    <w:p>
      <w:pPr>
        <w:spacing w:line="560" w:lineRule="exact"/>
        <w:ind w:firstLine="640" w:firstLineChars="200"/>
        <w:rPr>
          <w:rFonts w:ascii="仿宋_GB2312" w:hAnsi="仿宋_GB2312" w:eastAsia="仿宋_GB2312" w:cs="仿宋_GB2312"/>
          <w:bCs/>
          <w:sz w:val="32"/>
          <w:szCs w:val="32"/>
        </w:rPr>
      </w:pPr>
      <w:bookmarkStart w:id="184" w:name="_Toc332101341"/>
      <w:bookmarkStart w:id="185" w:name="_Toc377572027"/>
      <w:r>
        <w:rPr>
          <w:rFonts w:hint="eastAsia" w:ascii="仿宋_GB2312" w:hAnsi="仿宋_GB2312" w:eastAsia="仿宋_GB2312" w:cs="仿宋_GB2312"/>
          <w:bCs/>
          <w:sz w:val="32"/>
          <w:szCs w:val="32"/>
        </w:rPr>
        <w:t>4.2.1 投标截止时间为《投标人须知前附表》所规定的日期和时间。</w:t>
      </w:r>
      <w:bookmarkEnd w:id="184"/>
      <w:bookmarkEnd w:id="185"/>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4.2.2 招标需求人可按本须知规定以修改补充通知的方式，酌情延长递交报价文件的截止时间。</w:t>
      </w:r>
      <w:bookmarkStart w:id="186" w:name="_Toc377572028"/>
      <w:bookmarkStart w:id="187" w:name="_Toc332101342"/>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4.2.3 到投标截止时间止，招标需求人收到的投标文件少于3个的，招标需求人将依法重新组织招标。</w:t>
      </w:r>
      <w:bookmarkEnd w:id="186"/>
      <w:bookmarkEnd w:id="187"/>
    </w:p>
    <w:p>
      <w:pPr>
        <w:spacing w:line="560" w:lineRule="exact"/>
        <w:outlineLvl w:val="3"/>
        <w:rPr>
          <w:rFonts w:ascii="仿宋_GB2312" w:hAnsi="仿宋_GB2312" w:eastAsia="仿宋_GB2312" w:cs="仿宋_GB2312"/>
          <w:b/>
          <w:sz w:val="32"/>
          <w:szCs w:val="32"/>
        </w:rPr>
      </w:pPr>
      <w:bookmarkStart w:id="188" w:name="_Toc377572029"/>
      <w:bookmarkStart w:id="189" w:name="_Toc332101343"/>
      <w:r>
        <w:rPr>
          <w:rFonts w:hint="eastAsia" w:ascii="仿宋_GB2312" w:hAnsi="仿宋_GB2312" w:eastAsia="仿宋_GB2312" w:cs="仿宋_GB2312"/>
          <w:b/>
          <w:sz w:val="32"/>
          <w:szCs w:val="32"/>
        </w:rPr>
        <w:t>4.3 投标文件的递交</w:t>
      </w:r>
      <w:bookmarkEnd w:id="188"/>
      <w:bookmarkEnd w:id="189"/>
    </w:p>
    <w:p>
      <w:pPr>
        <w:spacing w:line="560" w:lineRule="exact"/>
        <w:ind w:firstLine="640" w:firstLineChars="200"/>
        <w:rPr>
          <w:rFonts w:ascii="仿宋_GB2312" w:hAnsi="仿宋_GB2312" w:eastAsia="仿宋_GB2312" w:cs="仿宋_GB2312"/>
          <w:bCs/>
          <w:sz w:val="32"/>
          <w:szCs w:val="32"/>
        </w:rPr>
      </w:pPr>
      <w:bookmarkStart w:id="190" w:name="_Toc377572030"/>
      <w:bookmarkStart w:id="191" w:name="_Toc332101344"/>
      <w:r>
        <w:rPr>
          <w:rFonts w:hint="eastAsia" w:ascii="仿宋_GB2312" w:hAnsi="仿宋_GB2312" w:eastAsia="仿宋_GB2312" w:cs="仿宋_GB2312"/>
          <w:bCs/>
          <w:sz w:val="32"/>
          <w:szCs w:val="32"/>
        </w:rPr>
        <w:t>4.3.1 投标人应在投标截止时间前将投标文件递交至招标需求人。</w:t>
      </w:r>
      <w:bookmarkEnd w:id="190"/>
      <w:bookmarkEnd w:id="191"/>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4.3.2 投标人递交投标文件的地点：见《投标人须知前附表》。</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4.3.3 投标人所递交的报价文件不予退还。</w:t>
      </w:r>
    </w:p>
    <w:p>
      <w:pPr>
        <w:spacing w:line="560" w:lineRule="exact"/>
        <w:outlineLvl w:val="3"/>
        <w:rPr>
          <w:rFonts w:ascii="仿宋_GB2312" w:hAnsi="仿宋_GB2312" w:eastAsia="仿宋_GB2312" w:cs="仿宋_GB2312"/>
          <w:b/>
          <w:sz w:val="32"/>
          <w:szCs w:val="32"/>
        </w:rPr>
      </w:pPr>
      <w:r>
        <w:rPr>
          <w:rFonts w:hint="eastAsia" w:ascii="仿宋_GB2312" w:hAnsi="仿宋_GB2312" w:eastAsia="仿宋_GB2312" w:cs="仿宋_GB2312"/>
          <w:b/>
          <w:bCs/>
          <w:sz w:val="32"/>
          <w:szCs w:val="32"/>
        </w:rPr>
        <w:t>5.投标人不符合招标文件规定有下列情形之一者，投标将</w:t>
      </w:r>
      <w:r>
        <w:rPr>
          <w:rFonts w:hint="eastAsia" w:ascii="仿宋_GB2312" w:hAnsi="仿宋_GB2312" w:eastAsia="仿宋_GB2312" w:cs="仿宋_GB2312"/>
          <w:b/>
          <w:sz w:val="32"/>
          <w:szCs w:val="32"/>
        </w:rPr>
        <w:t>被拒绝，视为无效标：</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5.1 未按投标人须知第4.3款要求递交投标文件，逾期送达或者未送达指定地点的；</w:t>
      </w:r>
    </w:p>
    <w:p>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5.2 未按招标文件投标人须知第4.1款要求密封或标识的。</w:t>
      </w:r>
    </w:p>
    <w:p>
      <w:pPr>
        <w:pStyle w:val="4"/>
        <w:spacing w:before="120" w:after="120" w:line="560" w:lineRule="exact"/>
        <w:rPr>
          <w:rFonts w:ascii="仿宋_GB2312" w:hAnsi="仿宋_GB2312" w:eastAsia="仿宋_GB2312" w:cs="仿宋_GB2312"/>
          <w:szCs w:val="32"/>
        </w:rPr>
      </w:pPr>
      <w:bookmarkStart w:id="192" w:name="_Toc377572039"/>
      <w:r>
        <w:rPr>
          <w:rFonts w:hint="eastAsia" w:ascii="仿宋_GB2312" w:hAnsi="仿宋_GB2312" w:eastAsia="仿宋_GB2312" w:cs="仿宋_GB2312"/>
          <w:szCs w:val="32"/>
        </w:rPr>
        <w:t xml:space="preserve">6. </w:t>
      </w:r>
      <w:bookmarkEnd w:id="192"/>
      <w:r>
        <w:rPr>
          <w:rFonts w:hint="eastAsia" w:ascii="仿宋_GB2312" w:hAnsi="仿宋_GB2312" w:eastAsia="仿宋_GB2312" w:cs="仿宋_GB2312"/>
          <w:szCs w:val="32"/>
        </w:rPr>
        <w:t>评审：详见评审办法</w:t>
      </w:r>
    </w:p>
    <w:p>
      <w:pPr>
        <w:spacing w:before="312" w:beforeLines="100" w:line="600" w:lineRule="exact"/>
        <w:jc w:val="center"/>
        <w:outlineLvl w:val="0"/>
        <w:rPr>
          <w:rStyle w:val="32"/>
        </w:rPr>
      </w:pPr>
      <w:r>
        <w:rPr>
          <w:rFonts w:hint="eastAsia" w:hAnsi="宋体" w:cs="微软雅黑"/>
          <w:b/>
          <w:sz w:val="44"/>
          <w:szCs w:val="22"/>
        </w:rPr>
        <w:br w:type="page"/>
      </w:r>
      <w:bookmarkStart w:id="193" w:name="_Toc27540"/>
      <w:r>
        <w:rPr>
          <w:rStyle w:val="32"/>
          <w:rFonts w:hint="eastAsia"/>
        </w:rPr>
        <w:t>第三章  评审办法</w:t>
      </w:r>
      <w:bookmarkEnd w:id="5"/>
      <w:bookmarkEnd w:id="193"/>
    </w:p>
    <w:p>
      <w:pPr>
        <w:rPr>
          <w:rFonts w:hAnsi="宋体"/>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为保证评审工作顺利进行，充分体现公开、公平、公正和择优的原则，依据有关规定，由招标人随机抽取评审专家库评审专家组织评标委员会进行评审，根据评分标准，由评标委员会推荐最终中标人。</w:t>
      </w:r>
    </w:p>
    <w:p>
      <w:pPr>
        <w:pStyle w:val="4"/>
        <w:spacing w:before="120" w:after="120" w:line="560" w:lineRule="exact"/>
        <w:rPr>
          <w:rFonts w:ascii="黑体" w:hAnsi="黑体" w:eastAsia="黑体" w:cs="黑体"/>
          <w:b w:val="0"/>
          <w:bCs/>
          <w:szCs w:val="32"/>
        </w:rPr>
      </w:pPr>
      <w:r>
        <w:rPr>
          <w:rFonts w:hint="eastAsia" w:ascii="黑体" w:hAnsi="黑体" w:eastAsia="黑体" w:cs="黑体"/>
          <w:b w:val="0"/>
          <w:bCs/>
          <w:szCs w:val="32"/>
        </w:rPr>
        <w:t>一、资格审查</w:t>
      </w:r>
    </w:p>
    <w:tbl>
      <w:tblPr>
        <w:tblStyle w:val="14"/>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4126"/>
        <w:gridCol w:w="1966"/>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60" w:type="dxa"/>
            <w:noWrap/>
            <w:vAlign w:val="center"/>
          </w:tcPr>
          <w:p>
            <w:pPr>
              <w:pStyle w:val="7"/>
              <w:jc w:val="center"/>
              <w:rPr>
                <w:rFonts w:hAnsi="宋体"/>
                <w:szCs w:val="22"/>
              </w:rPr>
            </w:pPr>
            <w:r>
              <w:rPr>
                <w:rFonts w:hint="eastAsia" w:hAnsi="宋体"/>
                <w:szCs w:val="22"/>
              </w:rPr>
              <w:t>序号</w:t>
            </w:r>
          </w:p>
        </w:tc>
        <w:tc>
          <w:tcPr>
            <w:tcW w:w="4126" w:type="dxa"/>
            <w:noWrap/>
            <w:vAlign w:val="center"/>
          </w:tcPr>
          <w:p>
            <w:pPr>
              <w:pStyle w:val="7"/>
              <w:jc w:val="center"/>
              <w:rPr>
                <w:rFonts w:hAnsi="宋体"/>
                <w:szCs w:val="22"/>
              </w:rPr>
            </w:pPr>
            <w:r>
              <w:rPr>
                <w:rFonts w:hint="eastAsia" w:hAnsi="宋体"/>
                <w:szCs w:val="22"/>
              </w:rPr>
              <w:t>审查项目</w:t>
            </w:r>
          </w:p>
        </w:tc>
        <w:tc>
          <w:tcPr>
            <w:tcW w:w="1966" w:type="dxa"/>
            <w:noWrap/>
            <w:vAlign w:val="center"/>
          </w:tcPr>
          <w:p>
            <w:pPr>
              <w:pStyle w:val="7"/>
              <w:jc w:val="center"/>
              <w:rPr>
                <w:rFonts w:hAnsi="宋体"/>
                <w:szCs w:val="22"/>
              </w:rPr>
            </w:pPr>
            <w:r>
              <w:rPr>
                <w:rFonts w:hint="eastAsia" w:hAnsi="宋体"/>
                <w:szCs w:val="22"/>
              </w:rPr>
              <w:t>合格</w:t>
            </w:r>
          </w:p>
        </w:tc>
        <w:tc>
          <w:tcPr>
            <w:tcW w:w="2158" w:type="dxa"/>
            <w:noWrap/>
            <w:vAlign w:val="center"/>
          </w:tcPr>
          <w:p>
            <w:pPr>
              <w:pStyle w:val="7"/>
              <w:jc w:val="center"/>
              <w:rPr>
                <w:rFonts w:hAnsi="宋体"/>
                <w:szCs w:val="22"/>
              </w:rPr>
            </w:pPr>
            <w:r>
              <w:rPr>
                <w:rFonts w:hint="eastAsia" w:hAnsi="宋体"/>
                <w:szCs w:val="22"/>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ign w:val="center"/>
          </w:tcPr>
          <w:p>
            <w:pPr>
              <w:pStyle w:val="7"/>
              <w:spacing w:line="400" w:lineRule="exact"/>
              <w:jc w:val="center"/>
              <w:rPr>
                <w:rFonts w:hAnsi="宋体" w:cs="黑体"/>
                <w:color w:val="000000"/>
                <w:szCs w:val="22"/>
              </w:rPr>
            </w:pPr>
            <w:r>
              <w:rPr>
                <w:rFonts w:hint="eastAsia" w:hAnsi="宋体" w:cs="黑体"/>
                <w:color w:val="000000"/>
                <w:szCs w:val="22"/>
              </w:rPr>
              <w:t>1</w:t>
            </w:r>
          </w:p>
        </w:tc>
        <w:tc>
          <w:tcPr>
            <w:tcW w:w="4126" w:type="dxa"/>
            <w:noWrap/>
            <w:vAlign w:val="center"/>
          </w:tcPr>
          <w:p>
            <w:pPr>
              <w:spacing w:line="400" w:lineRule="exact"/>
              <w:jc w:val="left"/>
              <w:rPr>
                <w:rFonts w:hAnsi="宋体"/>
                <w:szCs w:val="22"/>
              </w:rPr>
            </w:pPr>
            <w:r>
              <w:rPr>
                <w:rFonts w:hint="eastAsia" w:hAnsi="宋体"/>
                <w:szCs w:val="22"/>
              </w:rPr>
              <w:t>具有相应经营范围的独立法人单位或其他组织，有合格有效的营业执照</w:t>
            </w:r>
          </w:p>
        </w:tc>
        <w:tc>
          <w:tcPr>
            <w:tcW w:w="1966" w:type="dxa"/>
            <w:noWrap/>
          </w:tcPr>
          <w:p>
            <w:pPr>
              <w:pStyle w:val="7"/>
              <w:spacing w:line="400" w:lineRule="exact"/>
              <w:jc w:val="center"/>
              <w:rPr>
                <w:rFonts w:hAnsi="宋体"/>
                <w:color w:val="000000"/>
                <w:szCs w:val="22"/>
              </w:rPr>
            </w:pPr>
          </w:p>
        </w:tc>
        <w:tc>
          <w:tcPr>
            <w:tcW w:w="2158" w:type="dxa"/>
            <w:noWrap/>
          </w:tcPr>
          <w:p>
            <w:pPr>
              <w:pStyle w:val="7"/>
              <w:spacing w:line="400" w:lineRule="exact"/>
              <w:jc w:val="center"/>
              <w:rPr>
                <w:rFonts w:hAnsi="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ign w:val="center"/>
          </w:tcPr>
          <w:p>
            <w:pPr>
              <w:pStyle w:val="7"/>
              <w:spacing w:line="400" w:lineRule="exact"/>
              <w:jc w:val="center"/>
              <w:rPr>
                <w:rFonts w:hAnsi="宋体" w:cs="黑体"/>
                <w:color w:val="000000"/>
                <w:szCs w:val="22"/>
              </w:rPr>
            </w:pPr>
            <w:r>
              <w:rPr>
                <w:rFonts w:hint="eastAsia" w:hAnsi="宋体" w:cs="黑体"/>
                <w:color w:val="000000"/>
                <w:szCs w:val="22"/>
              </w:rPr>
              <w:t>2</w:t>
            </w:r>
          </w:p>
        </w:tc>
        <w:tc>
          <w:tcPr>
            <w:tcW w:w="4126" w:type="dxa"/>
            <w:noWrap/>
            <w:vAlign w:val="center"/>
          </w:tcPr>
          <w:p>
            <w:pPr>
              <w:spacing w:line="400" w:lineRule="exact"/>
              <w:jc w:val="left"/>
              <w:rPr>
                <w:rFonts w:hAnsi="宋体"/>
                <w:szCs w:val="22"/>
              </w:rPr>
            </w:pPr>
            <w:r>
              <w:rPr>
                <w:rFonts w:hint="eastAsia" w:hAnsi="宋体"/>
                <w:szCs w:val="22"/>
              </w:rPr>
              <w:t>具有良好的商业信誉和健全的财务会计制度</w:t>
            </w:r>
          </w:p>
        </w:tc>
        <w:tc>
          <w:tcPr>
            <w:tcW w:w="1966" w:type="dxa"/>
            <w:noWrap/>
          </w:tcPr>
          <w:p>
            <w:pPr>
              <w:pStyle w:val="7"/>
              <w:spacing w:line="400" w:lineRule="exact"/>
              <w:jc w:val="center"/>
              <w:rPr>
                <w:rFonts w:hAnsi="宋体"/>
                <w:color w:val="000000"/>
                <w:szCs w:val="22"/>
              </w:rPr>
            </w:pPr>
          </w:p>
        </w:tc>
        <w:tc>
          <w:tcPr>
            <w:tcW w:w="2158" w:type="dxa"/>
            <w:noWrap/>
          </w:tcPr>
          <w:p>
            <w:pPr>
              <w:pStyle w:val="7"/>
              <w:spacing w:line="400" w:lineRule="exact"/>
              <w:jc w:val="center"/>
              <w:rPr>
                <w:rFonts w:hAnsi="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60" w:type="dxa"/>
            <w:noWrap/>
            <w:vAlign w:val="center"/>
          </w:tcPr>
          <w:p>
            <w:pPr>
              <w:pStyle w:val="7"/>
              <w:spacing w:line="400" w:lineRule="exact"/>
              <w:jc w:val="center"/>
              <w:rPr>
                <w:rFonts w:hAnsi="宋体" w:cs="黑体"/>
                <w:color w:val="000000"/>
                <w:szCs w:val="22"/>
              </w:rPr>
            </w:pPr>
            <w:r>
              <w:rPr>
                <w:rFonts w:hint="eastAsia" w:hAnsi="宋体" w:cs="黑体"/>
                <w:color w:val="000000"/>
                <w:szCs w:val="22"/>
              </w:rPr>
              <w:t>3</w:t>
            </w:r>
          </w:p>
        </w:tc>
        <w:tc>
          <w:tcPr>
            <w:tcW w:w="4126" w:type="dxa"/>
            <w:noWrap/>
            <w:vAlign w:val="center"/>
          </w:tcPr>
          <w:p>
            <w:pPr>
              <w:pStyle w:val="7"/>
              <w:spacing w:line="400" w:lineRule="exact"/>
              <w:rPr>
                <w:rFonts w:hAnsi="宋体"/>
                <w:szCs w:val="22"/>
              </w:rPr>
            </w:pPr>
            <w:r>
              <w:rPr>
                <w:rFonts w:hint="eastAsia" w:hAnsi="宋体"/>
                <w:szCs w:val="22"/>
              </w:rPr>
              <w:t>投标人的“法定代表人授权委托书</w:t>
            </w:r>
          </w:p>
        </w:tc>
        <w:tc>
          <w:tcPr>
            <w:tcW w:w="1966" w:type="dxa"/>
            <w:noWrap/>
          </w:tcPr>
          <w:p>
            <w:pPr>
              <w:pStyle w:val="7"/>
              <w:spacing w:line="400" w:lineRule="exact"/>
              <w:jc w:val="center"/>
              <w:rPr>
                <w:rFonts w:hAnsi="宋体"/>
                <w:color w:val="000000"/>
                <w:szCs w:val="22"/>
              </w:rPr>
            </w:pPr>
          </w:p>
        </w:tc>
        <w:tc>
          <w:tcPr>
            <w:tcW w:w="2158" w:type="dxa"/>
            <w:noWrap/>
          </w:tcPr>
          <w:p>
            <w:pPr>
              <w:pStyle w:val="7"/>
              <w:spacing w:line="400" w:lineRule="exact"/>
              <w:jc w:val="center"/>
              <w:rPr>
                <w:rFonts w:hAnsi="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ign w:val="center"/>
          </w:tcPr>
          <w:p>
            <w:pPr>
              <w:pStyle w:val="7"/>
              <w:spacing w:line="400" w:lineRule="exact"/>
              <w:jc w:val="center"/>
              <w:rPr>
                <w:rFonts w:hAnsi="宋体" w:cs="黑体"/>
                <w:color w:val="000000"/>
                <w:szCs w:val="22"/>
              </w:rPr>
            </w:pPr>
            <w:r>
              <w:rPr>
                <w:rFonts w:hint="eastAsia" w:hAnsi="宋体" w:cs="黑体"/>
                <w:color w:val="000000"/>
                <w:szCs w:val="22"/>
              </w:rPr>
              <w:t>4</w:t>
            </w:r>
          </w:p>
        </w:tc>
        <w:tc>
          <w:tcPr>
            <w:tcW w:w="4126" w:type="dxa"/>
            <w:noWrap/>
            <w:vAlign w:val="center"/>
          </w:tcPr>
          <w:p>
            <w:pPr>
              <w:pStyle w:val="7"/>
              <w:spacing w:line="400" w:lineRule="exact"/>
              <w:rPr>
                <w:rFonts w:hAnsi="宋体"/>
                <w:szCs w:val="22"/>
              </w:rPr>
            </w:pPr>
            <w:r>
              <w:rPr>
                <w:rFonts w:hint="eastAsia" w:hAnsi="宋体"/>
                <w:szCs w:val="22"/>
              </w:rPr>
              <w:t>投标人在近三年内无行贿犯罪、行政处罚等记录</w:t>
            </w:r>
          </w:p>
        </w:tc>
        <w:tc>
          <w:tcPr>
            <w:tcW w:w="1966" w:type="dxa"/>
            <w:noWrap/>
          </w:tcPr>
          <w:p>
            <w:pPr>
              <w:pStyle w:val="7"/>
              <w:spacing w:line="400" w:lineRule="exact"/>
              <w:rPr>
                <w:rFonts w:hAnsi="宋体"/>
                <w:color w:val="000000"/>
                <w:szCs w:val="22"/>
              </w:rPr>
            </w:pPr>
          </w:p>
        </w:tc>
        <w:tc>
          <w:tcPr>
            <w:tcW w:w="2158" w:type="dxa"/>
            <w:noWrap/>
          </w:tcPr>
          <w:p>
            <w:pPr>
              <w:pStyle w:val="7"/>
              <w:spacing w:line="400" w:lineRule="exact"/>
              <w:rPr>
                <w:rFonts w:hAnsi="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60" w:type="dxa"/>
            <w:noWrap/>
            <w:vAlign w:val="center"/>
          </w:tcPr>
          <w:p>
            <w:pPr>
              <w:pStyle w:val="7"/>
              <w:spacing w:line="400" w:lineRule="exact"/>
              <w:jc w:val="center"/>
              <w:rPr>
                <w:rFonts w:hAnsi="宋体" w:cs="黑体"/>
                <w:color w:val="000000"/>
                <w:szCs w:val="22"/>
              </w:rPr>
            </w:pPr>
            <w:r>
              <w:rPr>
                <w:rFonts w:hint="eastAsia" w:hAnsi="宋体" w:cs="黑体"/>
                <w:color w:val="000000"/>
                <w:szCs w:val="22"/>
              </w:rPr>
              <w:t>5</w:t>
            </w:r>
          </w:p>
        </w:tc>
        <w:tc>
          <w:tcPr>
            <w:tcW w:w="4126" w:type="dxa"/>
            <w:noWrap/>
            <w:vAlign w:val="center"/>
          </w:tcPr>
          <w:p>
            <w:pPr>
              <w:spacing w:line="560" w:lineRule="exact"/>
              <w:rPr>
                <w:rFonts w:hAnsi="宋体"/>
                <w:szCs w:val="22"/>
              </w:rPr>
            </w:pPr>
            <w:r>
              <w:rPr>
                <w:rFonts w:hint="eastAsia" w:hAnsi="宋体"/>
                <w:szCs w:val="22"/>
              </w:rPr>
              <w:t>注册资本不得低于本项目总价</w:t>
            </w:r>
          </w:p>
        </w:tc>
        <w:tc>
          <w:tcPr>
            <w:tcW w:w="1966" w:type="dxa"/>
            <w:noWrap/>
          </w:tcPr>
          <w:p>
            <w:pPr>
              <w:pStyle w:val="7"/>
              <w:spacing w:line="400" w:lineRule="exact"/>
              <w:rPr>
                <w:rFonts w:hAnsi="宋体"/>
                <w:color w:val="000000"/>
                <w:szCs w:val="22"/>
              </w:rPr>
            </w:pPr>
          </w:p>
        </w:tc>
        <w:tc>
          <w:tcPr>
            <w:tcW w:w="2158" w:type="dxa"/>
            <w:noWrap/>
          </w:tcPr>
          <w:p>
            <w:pPr>
              <w:pStyle w:val="7"/>
              <w:spacing w:line="400" w:lineRule="exact"/>
              <w:rPr>
                <w:rFonts w:hAnsi="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ign w:val="center"/>
          </w:tcPr>
          <w:p>
            <w:pPr>
              <w:pStyle w:val="7"/>
              <w:spacing w:line="400" w:lineRule="exact"/>
              <w:jc w:val="center"/>
              <w:rPr>
                <w:rFonts w:hAnsi="宋体" w:cs="黑体"/>
                <w:color w:val="000000"/>
                <w:szCs w:val="22"/>
              </w:rPr>
            </w:pPr>
            <w:r>
              <w:rPr>
                <w:rFonts w:hint="eastAsia" w:hAnsi="宋体" w:cs="黑体"/>
                <w:color w:val="000000"/>
                <w:szCs w:val="22"/>
              </w:rPr>
              <w:t>6</w:t>
            </w:r>
          </w:p>
        </w:tc>
        <w:tc>
          <w:tcPr>
            <w:tcW w:w="4126" w:type="dxa"/>
            <w:noWrap/>
            <w:vAlign w:val="center"/>
          </w:tcPr>
          <w:p>
            <w:pPr>
              <w:spacing w:line="560" w:lineRule="exact"/>
              <w:rPr>
                <w:rFonts w:hAnsi="宋体"/>
                <w:szCs w:val="22"/>
              </w:rPr>
            </w:pPr>
            <w:r>
              <w:rPr>
                <w:rFonts w:hint="eastAsia" w:hAnsi="宋体"/>
                <w:szCs w:val="22"/>
              </w:rPr>
              <w:t>针对此项目的质保承诺书并加盖公章</w:t>
            </w:r>
          </w:p>
        </w:tc>
        <w:tc>
          <w:tcPr>
            <w:tcW w:w="1966" w:type="dxa"/>
            <w:noWrap/>
          </w:tcPr>
          <w:p>
            <w:pPr>
              <w:pStyle w:val="7"/>
              <w:spacing w:line="400" w:lineRule="exact"/>
              <w:rPr>
                <w:rFonts w:hAnsi="宋体"/>
                <w:color w:val="000000"/>
                <w:szCs w:val="22"/>
              </w:rPr>
            </w:pPr>
          </w:p>
        </w:tc>
        <w:tc>
          <w:tcPr>
            <w:tcW w:w="2158" w:type="dxa"/>
            <w:noWrap/>
          </w:tcPr>
          <w:p>
            <w:pPr>
              <w:pStyle w:val="7"/>
              <w:spacing w:line="400" w:lineRule="exact"/>
              <w:rPr>
                <w:rFonts w:hAnsi="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ign w:val="center"/>
          </w:tcPr>
          <w:p>
            <w:pPr>
              <w:pStyle w:val="7"/>
              <w:spacing w:line="400" w:lineRule="exact"/>
              <w:jc w:val="center"/>
              <w:rPr>
                <w:rFonts w:hAnsi="宋体" w:cs="黑体"/>
                <w:color w:val="000000"/>
                <w:szCs w:val="22"/>
              </w:rPr>
            </w:pPr>
            <w:r>
              <w:rPr>
                <w:rFonts w:hint="eastAsia" w:hAnsi="宋体" w:cs="黑体"/>
                <w:color w:val="000000"/>
                <w:szCs w:val="22"/>
              </w:rPr>
              <w:t>7</w:t>
            </w:r>
          </w:p>
        </w:tc>
        <w:tc>
          <w:tcPr>
            <w:tcW w:w="4126" w:type="dxa"/>
            <w:noWrap/>
            <w:vAlign w:val="center"/>
          </w:tcPr>
          <w:p>
            <w:pPr>
              <w:spacing w:line="400" w:lineRule="exact"/>
              <w:jc w:val="left"/>
              <w:rPr>
                <w:rFonts w:hAnsi="宋体"/>
                <w:szCs w:val="22"/>
              </w:rPr>
            </w:pPr>
            <w:r>
              <w:rPr>
                <w:rFonts w:hint="eastAsia" w:hAnsi="宋体"/>
                <w:szCs w:val="22"/>
              </w:rPr>
              <w:t>本次招标不接受联合体投标</w:t>
            </w:r>
          </w:p>
        </w:tc>
        <w:tc>
          <w:tcPr>
            <w:tcW w:w="1966" w:type="dxa"/>
            <w:noWrap/>
          </w:tcPr>
          <w:p>
            <w:pPr>
              <w:pStyle w:val="7"/>
              <w:spacing w:line="400" w:lineRule="exact"/>
              <w:rPr>
                <w:rFonts w:hAnsi="宋体"/>
                <w:color w:val="000000"/>
                <w:szCs w:val="22"/>
              </w:rPr>
            </w:pPr>
          </w:p>
        </w:tc>
        <w:tc>
          <w:tcPr>
            <w:tcW w:w="2158" w:type="dxa"/>
            <w:noWrap/>
          </w:tcPr>
          <w:p>
            <w:pPr>
              <w:pStyle w:val="7"/>
              <w:spacing w:line="400" w:lineRule="exact"/>
              <w:rPr>
                <w:rFonts w:hAnsi="宋体"/>
                <w:color w:val="000000"/>
                <w:szCs w:val="22"/>
              </w:rPr>
            </w:pPr>
          </w:p>
        </w:tc>
      </w:tr>
    </w:tbl>
    <w:p>
      <w:pPr>
        <w:pStyle w:val="7"/>
        <w:rPr>
          <w:rFonts w:hAnsi="宋体"/>
          <w:color w:val="000000"/>
        </w:rPr>
      </w:pPr>
    </w:p>
    <w:p>
      <w:pPr>
        <w:pStyle w:val="7"/>
        <w:rPr>
          <w:rFonts w:hAnsi="宋体"/>
          <w:color w:val="000000"/>
        </w:rPr>
      </w:pPr>
    </w:p>
    <w:p>
      <w:pPr>
        <w:pStyle w:val="7"/>
        <w:rPr>
          <w:rFonts w:hAnsi="宋体"/>
          <w:color w:val="000000"/>
        </w:rPr>
      </w:pPr>
    </w:p>
    <w:p>
      <w:pPr>
        <w:pStyle w:val="7"/>
        <w:rPr>
          <w:rFonts w:hAnsi="宋体"/>
          <w:color w:val="000000"/>
        </w:rPr>
      </w:pPr>
    </w:p>
    <w:p>
      <w:pPr>
        <w:pStyle w:val="7"/>
        <w:rPr>
          <w:rFonts w:hAnsi="宋体"/>
          <w:color w:val="000000"/>
        </w:rPr>
      </w:pPr>
    </w:p>
    <w:p>
      <w:pPr>
        <w:pStyle w:val="7"/>
        <w:rPr>
          <w:rFonts w:hAnsi="宋体"/>
          <w:color w:val="000000"/>
        </w:rPr>
      </w:pPr>
    </w:p>
    <w:p>
      <w:pPr>
        <w:pStyle w:val="7"/>
        <w:rPr>
          <w:rFonts w:hAnsi="宋体"/>
          <w:color w:val="000000"/>
        </w:rPr>
      </w:pPr>
    </w:p>
    <w:p>
      <w:pPr>
        <w:pStyle w:val="7"/>
        <w:rPr>
          <w:rFonts w:hAnsi="宋体"/>
          <w:color w:val="000000"/>
        </w:rPr>
      </w:pPr>
    </w:p>
    <w:p>
      <w:pPr>
        <w:pStyle w:val="7"/>
        <w:rPr>
          <w:rFonts w:hAnsi="宋体"/>
          <w:color w:val="000000"/>
        </w:rPr>
      </w:pPr>
    </w:p>
    <w:p>
      <w:pPr>
        <w:numPr>
          <w:ilvl w:val="0"/>
          <w:numId w:val="1"/>
        </w:numPr>
        <w:spacing w:line="400" w:lineRule="exact"/>
        <w:textAlignment w:val="baseline"/>
        <w:rPr>
          <w:rFonts w:ascii="黑体" w:hAnsi="黑体" w:eastAsia="黑体" w:cs="黑体"/>
          <w:bCs/>
          <w:sz w:val="32"/>
          <w:szCs w:val="32"/>
        </w:rPr>
      </w:pPr>
      <w:r>
        <w:rPr>
          <w:rFonts w:hint="eastAsia" w:ascii="黑体" w:hAnsi="黑体" w:eastAsia="黑体" w:cs="黑体"/>
          <w:bCs/>
          <w:sz w:val="32"/>
          <w:szCs w:val="32"/>
        </w:rPr>
        <w:t>初步评审</w:t>
      </w:r>
    </w:p>
    <w:p>
      <w:pPr>
        <w:pStyle w:val="7"/>
        <w:rPr>
          <w:rFonts w:hAnsi="宋体"/>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3841"/>
        <w:gridCol w:w="2251"/>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60" w:type="dxa"/>
            <w:noWrap/>
            <w:vAlign w:val="center"/>
          </w:tcPr>
          <w:p>
            <w:pPr>
              <w:pStyle w:val="7"/>
              <w:jc w:val="center"/>
              <w:rPr>
                <w:rFonts w:hAnsi="宋体"/>
                <w:szCs w:val="22"/>
              </w:rPr>
            </w:pPr>
            <w:r>
              <w:rPr>
                <w:rFonts w:hint="eastAsia" w:hAnsi="宋体"/>
                <w:szCs w:val="22"/>
              </w:rPr>
              <w:t>序号</w:t>
            </w:r>
          </w:p>
        </w:tc>
        <w:tc>
          <w:tcPr>
            <w:tcW w:w="3841" w:type="dxa"/>
            <w:noWrap/>
            <w:vAlign w:val="center"/>
          </w:tcPr>
          <w:p>
            <w:pPr>
              <w:pStyle w:val="7"/>
              <w:jc w:val="center"/>
              <w:rPr>
                <w:rFonts w:hAnsi="宋体"/>
                <w:szCs w:val="22"/>
              </w:rPr>
            </w:pPr>
            <w:r>
              <w:rPr>
                <w:rFonts w:hint="eastAsia" w:hAnsi="宋体"/>
                <w:szCs w:val="22"/>
              </w:rPr>
              <w:t>审查项目</w:t>
            </w:r>
          </w:p>
        </w:tc>
        <w:tc>
          <w:tcPr>
            <w:tcW w:w="2251" w:type="dxa"/>
            <w:noWrap/>
            <w:vAlign w:val="center"/>
          </w:tcPr>
          <w:p>
            <w:pPr>
              <w:pStyle w:val="7"/>
              <w:jc w:val="center"/>
              <w:rPr>
                <w:rFonts w:hAnsi="宋体"/>
                <w:szCs w:val="22"/>
              </w:rPr>
            </w:pPr>
            <w:r>
              <w:rPr>
                <w:rFonts w:hint="eastAsia" w:hAnsi="宋体"/>
                <w:szCs w:val="22"/>
              </w:rPr>
              <w:t>合格</w:t>
            </w:r>
          </w:p>
        </w:tc>
        <w:tc>
          <w:tcPr>
            <w:tcW w:w="2149" w:type="dxa"/>
            <w:noWrap/>
            <w:vAlign w:val="center"/>
          </w:tcPr>
          <w:p>
            <w:pPr>
              <w:pStyle w:val="7"/>
              <w:jc w:val="center"/>
              <w:rPr>
                <w:rFonts w:hAnsi="宋体"/>
                <w:szCs w:val="22"/>
              </w:rPr>
            </w:pPr>
            <w:r>
              <w:rPr>
                <w:rFonts w:hint="eastAsia" w:hAnsi="宋体"/>
                <w:szCs w:val="22"/>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pStyle w:val="7"/>
              <w:spacing w:line="400" w:lineRule="exact"/>
              <w:jc w:val="center"/>
              <w:rPr>
                <w:rFonts w:hAnsi="宋体"/>
                <w:szCs w:val="22"/>
              </w:rPr>
            </w:pPr>
            <w:r>
              <w:rPr>
                <w:rFonts w:hint="eastAsia" w:hAnsi="宋体"/>
                <w:szCs w:val="22"/>
              </w:rPr>
              <w:t>1</w:t>
            </w:r>
          </w:p>
        </w:tc>
        <w:tc>
          <w:tcPr>
            <w:tcW w:w="3841" w:type="dxa"/>
            <w:noWrap/>
          </w:tcPr>
          <w:p>
            <w:pPr>
              <w:spacing w:line="400" w:lineRule="exact"/>
              <w:jc w:val="left"/>
              <w:rPr>
                <w:rFonts w:hAnsi="宋体"/>
                <w:szCs w:val="22"/>
              </w:rPr>
            </w:pPr>
            <w:r>
              <w:rPr>
                <w:rFonts w:hint="eastAsia" w:hAnsi="宋体"/>
                <w:szCs w:val="22"/>
              </w:rPr>
              <w:t>是否有关键字迹模糊、无法辨认</w:t>
            </w:r>
          </w:p>
        </w:tc>
        <w:tc>
          <w:tcPr>
            <w:tcW w:w="2251" w:type="dxa"/>
            <w:noWrap/>
          </w:tcPr>
          <w:p>
            <w:pPr>
              <w:pStyle w:val="7"/>
              <w:spacing w:line="400" w:lineRule="exact"/>
              <w:jc w:val="center"/>
              <w:rPr>
                <w:rFonts w:hAnsi="宋体"/>
                <w:szCs w:val="22"/>
              </w:rPr>
            </w:pPr>
          </w:p>
        </w:tc>
        <w:tc>
          <w:tcPr>
            <w:tcW w:w="2149" w:type="dxa"/>
            <w:noWrap/>
          </w:tcPr>
          <w:p>
            <w:pPr>
              <w:pStyle w:val="7"/>
              <w:spacing w:line="400" w:lineRule="exact"/>
              <w:jc w:val="center"/>
              <w:rPr>
                <w:rFonts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pStyle w:val="7"/>
              <w:spacing w:line="400" w:lineRule="exact"/>
              <w:jc w:val="center"/>
              <w:rPr>
                <w:rFonts w:hAnsi="宋体"/>
                <w:szCs w:val="22"/>
              </w:rPr>
            </w:pPr>
            <w:r>
              <w:rPr>
                <w:rFonts w:hint="eastAsia" w:hAnsi="宋体"/>
                <w:szCs w:val="22"/>
              </w:rPr>
              <w:t>2</w:t>
            </w:r>
          </w:p>
        </w:tc>
        <w:tc>
          <w:tcPr>
            <w:tcW w:w="3841" w:type="dxa"/>
            <w:noWrap/>
          </w:tcPr>
          <w:p>
            <w:pPr>
              <w:spacing w:line="400" w:lineRule="exact"/>
              <w:jc w:val="left"/>
              <w:rPr>
                <w:rFonts w:hAnsi="宋体"/>
                <w:szCs w:val="22"/>
              </w:rPr>
            </w:pPr>
            <w:r>
              <w:rPr>
                <w:rFonts w:hint="eastAsia" w:hAnsi="宋体"/>
                <w:szCs w:val="22"/>
              </w:rPr>
              <w:t>是否有多个报价；</w:t>
            </w:r>
          </w:p>
        </w:tc>
        <w:tc>
          <w:tcPr>
            <w:tcW w:w="2251" w:type="dxa"/>
            <w:noWrap/>
          </w:tcPr>
          <w:p>
            <w:pPr>
              <w:pStyle w:val="7"/>
              <w:spacing w:line="400" w:lineRule="exact"/>
              <w:jc w:val="center"/>
              <w:rPr>
                <w:rFonts w:hAnsi="宋体"/>
                <w:szCs w:val="22"/>
              </w:rPr>
            </w:pPr>
          </w:p>
        </w:tc>
        <w:tc>
          <w:tcPr>
            <w:tcW w:w="2149" w:type="dxa"/>
            <w:noWrap/>
          </w:tcPr>
          <w:p>
            <w:pPr>
              <w:pStyle w:val="7"/>
              <w:spacing w:line="400" w:lineRule="exact"/>
              <w:jc w:val="center"/>
              <w:rPr>
                <w:rFonts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pStyle w:val="7"/>
              <w:spacing w:line="400" w:lineRule="exact"/>
              <w:jc w:val="center"/>
              <w:rPr>
                <w:rFonts w:hAnsi="宋体"/>
                <w:szCs w:val="22"/>
              </w:rPr>
            </w:pPr>
            <w:r>
              <w:rPr>
                <w:rFonts w:hint="eastAsia" w:hAnsi="宋体"/>
                <w:szCs w:val="22"/>
              </w:rPr>
              <w:t>3</w:t>
            </w:r>
          </w:p>
        </w:tc>
        <w:tc>
          <w:tcPr>
            <w:tcW w:w="3841" w:type="dxa"/>
            <w:noWrap/>
          </w:tcPr>
          <w:p>
            <w:pPr>
              <w:pStyle w:val="7"/>
              <w:spacing w:line="400" w:lineRule="exact"/>
              <w:rPr>
                <w:rFonts w:hAnsi="宋体"/>
                <w:szCs w:val="22"/>
              </w:rPr>
            </w:pPr>
            <w:r>
              <w:rPr>
                <w:rFonts w:hint="eastAsia" w:hAnsi="宋体"/>
                <w:szCs w:val="22"/>
              </w:rPr>
              <w:t>是否按招标文件要求签字或盖章；</w:t>
            </w:r>
          </w:p>
        </w:tc>
        <w:tc>
          <w:tcPr>
            <w:tcW w:w="2251" w:type="dxa"/>
            <w:noWrap/>
          </w:tcPr>
          <w:p>
            <w:pPr>
              <w:pStyle w:val="7"/>
              <w:spacing w:line="400" w:lineRule="exact"/>
              <w:jc w:val="center"/>
              <w:rPr>
                <w:rFonts w:hAnsi="宋体"/>
                <w:szCs w:val="22"/>
              </w:rPr>
            </w:pPr>
          </w:p>
        </w:tc>
        <w:tc>
          <w:tcPr>
            <w:tcW w:w="2149" w:type="dxa"/>
            <w:noWrap/>
          </w:tcPr>
          <w:p>
            <w:pPr>
              <w:pStyle w:val="7"/>
              <w:spacing w:line="400" w:lineRule="exact"/>
              <w:jc w:val="center"/>
              <w:rPr>
                <w:rFonts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pStyle w:val="7"/>
              <w:spacing w:line="400" w:lineRule="exact"/>
              <w:jc w:val="center"/>
              <w:rPr>
                <w:rFonts w:hAnsi="宋体"/>
                <w:szCs w:val="22"/>
              </w:rPr>
            </w:pPr>
            <w:r>
              <w:rPr>
                <w:rFonts w:hint="eastAsia" w:hAnsi="宋体"/>
                <w:szCs w:val="22"/>
              </w:rPr>
              <w:t>4</w:t>
            </w:r>
          </w:p>
        </w:tc>
        <w:tc>
          <w:tcPr>
            <w:tcW w:w="3841" w:type="dxa"/>
            <w:noWrap/>
          </w:tcPr>
          <w:p>
            <w:pPr>
              <w:pStyle w:val="7"/>
              <w:spacing w:line="400" w:lineRule="exact"/>
              <w:rPr>
                <w:rFonts w:hAnsi="宋体"/>
                <w:szCs w:val="22"/>
              </w:rPr>
            </w:pPr>
            <w:r>
              <w:rPr>
                <w:rFonts w:hint="eastAsia" w:hAnsi="宋体"/>
                <w:szCs w:val="22"/>
              </w:rPr>
              <w:t>投标人</w:t>
            </w:r>
            <w:r>
              <w:rPr>
                <w:rFonts w:hAnsi="宋体"/>
                <w:szCs w:val="22"/>
              </w:rPr>
              <w:t>的</w:t>
            </w:r>
            <w:r>
              <w:rPr>
                <w:rFonts w:hint="eastAsia" w:hAnsi="宋体"/>
                <w:szCs w:val="22"/>
              </w:rPr>
              <w:t>报价文件是否</w:t>
            </w:r>
            <w:r>
              <w:rPr>
                <w:rFonts w:hAnsi="宋体"/>
                <w:szCs w:val="22"/>
              </w:rPr>
              <w:t>附有</w:t>
            </w:r>
            <w:r>
              <w:rPr>
                <w:rFonts w:hint="eastAsia" w:hAnsi="宋体"/>
                <w:szCs w:val="22"/>
              </w:rPr>
              <w:t>招标需求人</w:t>
            </w:r>
            <w:r>
              <w:rPr>
                <w:rFonts w:hAnsi="宋体"/>
                <w:szCs w:val="22"/>
              </w:rPr>
              <w:t>不能接受的条件、内容的；</w:t>
            </w:r>
          </w:p>
        </w:tc>
        <w:tc>
          <w:tcPr>
            <w:tcW w:w="2251" w:type="dxa"/>
            <w:noWrap/>
          </w:tcPr>
          <w:p>
            <w:pPr>
              <w:pStyle w:val="7"/>
              <w:spacing w:line="400" w:lineRule="exact"/>
              <w:rPr>
                <w:rFonts w:hAnsi="宋体"/>
                <w:szCs w:val="22"/>
              </w:rPr>
            </w:pPr>
          </w:p>
        </w:tc>
        <w:tc>
          <w:tcPr>
            <w:tcW w:w="2149" w:type="dxa"/>
            <w:noWrap/>
          </w:tcPr>
          <w:p>
            <w:pPr>
              <w:pStyle w:val="7"/>
              <w:spacing w:line="400" w:lineRule="exact"/>
              <w:rPr>
                <w:rFonts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pStyle w:val="7"/>
              <w:spacing w:line="400" w:lineRule="exact"/>
              <w:jc w:val="center"/>
              <w:rPr>
                <w:rFonts w:hAnsi="宋体"/>
                <w:szCs w:val="22"/>
              </w:rPr>
            </w:pPr>
            <w:r>
              <w:rPr>
                <w:rFonts w:hint="eastAsia" w:hAnsi="宋体"/>
                <w:szCs w:val="22"/>
              </w:rPr>
              <w:t>5</w:t>
            </w:r>
          </w:p>
        </w:tc>
        <w:tc>
          <w:tcPr>
            <w:tcW w:w="3841" w:type="dxa"/>
            <w:noWrap/>
          </w:tcPr>
          <w:p>
            <w:pPr>
              <w:pStyle w:val="7"/>
              <w:spacing w:after="0" w:line="400" w:lineRule="exact"/>
              <w:rPr>
                <w:rFonts w:hAnsi="宋体"/>
                <w:szCs w:val="22"/>
              </w:rPr>
            </w:pPr>
            <w:r>
              <w:rPr>
                <w:rFonts w:hint="eastAsia" w:hAnsi="宋体"/>
                <w:szCs w:val="22"/>
              </w:rPr>
              <w:t>是否有招标文件及</w:t>
            </w:r>
            <w:r>
              <w:rPr>
                <w:rFonts w:hAnsi="宋体"/>
                <w:szCs w:val="22"/>
              </w:rPr>
              <w:t>法律法规规定的其他无效标或重大偏差内容</w:t>
            </w:r>
            <w:r>
              <w:rPr>
                <w:rFonts w:hint="eastAsia" w:hAnsi="宋体"/>
                <w:szCs w:val="22"/>
              </w:rPr>
              <w:t>；</w:t>
            </w:r>
          </w:p>
        </w:tc>
        <w:tc>
          <w:tcPr>
            <w:tcW w:w="2251" w:type="dxa"/>
            <w:noWrap/>
          </w:tcPr>
          <w:p>
            <w:pPr>
              <w:pStyle w:val="7"/>
              <w:spacing w:line="400" w:lineRule="exact"/>
              <w:rPr>
                <w:rFonts w:hAnsi="宋体"/>
                <w:szCs w:val="22"/>
              </w:rPr>
            </w:pPr>
          </w:p>
        </w:tc>
        <w:tc>
          <w:tcPr>
            <w:tcW w:w="2149" w:type="dxa"/>
            <w:noWrap/>
          </w:tcPr>
          <w:p>
            <w:pPr>
              <w:pStyle w:val="7"/>
              <w:spacing w:line="400" w:lineRule="exact"/>
              <w:rPr>
                <w:rFonts w:hAnsi="宋体"/>
                <w:szCs w:val="22"/>
              </w:rPr>
            </w:pPr>
          </w:p>
        </w:tc>
      </w:tr>
    </w:tbl>
    <w:p>
      <w:pPr>
        <w:spacing w:line="560" w:lineRule="exact"/>
        <w:textAlignment w:val="baseline"/>
        <w:rPr>
          <w:rFonts w:hAnsi="宋体" w:cs="黑体"/>
          <w:bCs/>
          <w:sz w:val="32"/>
          <w:szCs w:val="32"/>
        </w:rPr>
      </w:pPr>
    </w:p>
    <w:p>
      <w:pPr>
        <w:pStyle w:val="13"/>
        <w:outlineLvl w:val="9"/>
        <w:rPr>
          <w:rFonts w:ascii="宋体" w:hAnsi="宋体" w:cs="黑体"/>
          <w:b w:val="0"/>
          <w:bCs/>
          <w:szCs w:val="32"/>
        </w:rPr>
      </w:pPr>
    </w:p>
    <w:p>
      <w:pPr>
        <w:pStyle w:val="13"/>
        <w:outlineLvl w:val="9"/>
        <w:rPr>
          <w:rFonts w:ascii="宋体" w:hAnsi="宋体" w:cs="黑体"/>
          <w:b w:val="0"/>
          <w:bCs/>
          <w:szCs w:val="32"/>
        </w:rPr>
      </w:pPr>
    </w:p>
    <w:p>
      <w:pPr>
        <w:pStyle w:val="13"/>
        <w:outlineLvl w:val="9"/>
        <w:rPr>
          <w:rFonts w:ascii="宋体" w:hAnsi="宋体" w:cs="黑体"/>
          <w:b w:val="0"/>
          <w:bCs/>
          <w:szCs w:val="32"/>
        </w:rPr>
      </w:pPr>
    </w:p>
    <w:p>
      <w:pPr>
        <w:pStyle w:val="13"/>
        <w:outlineLvl w:val="9"/>
        <w:rPr>
          <w:rFonts w:ascii="宋体" w:hAnsi="宋体" w:cs="黑体"/>
          <w:b w:val="0"/>
          <w:bCs/>
          <w:szCs w:val="32"/>
        </w:rPr>
      </w:pPr>
    </w:p>
    <w:p>
      <w:pPr>
        <w:pStyle w:val="13"/>
        <w:outlineLvl w:val="9"/>
        <w:rPr>
          <w:rFonts w:ascii="宋体" w:hAnsi="宋体" w:cs="黑体"/>
          <w:b w:val="0"/>
          <w:bCs/>
          <w:szCs w:val="32"/>
        </w:rPr>
      </w:pPr>
    </w:p>
    <w:p>
      <w:pPr>
        <w:pStyle w:val="13"/>
        <w:outlineLvl w:val="9"/>
        <w:rPr>
          <w:rFonts w:ascii="宋体" w:hAnsi="宋体" w:cs="黑体"/>
          <w:b w:val="0"/>
          <w:bCs/>
          <w:szCs w:val="32"/>
        </w:rPr>
      </w:pPr>
    </w:p>
    <w:p>
      <w:pPr>
        <w:pStyle w:val="13"/>
        <w:outlineLvl w:val="9"/>
        <w:rPr>
          <w:rFonts w:ascii="宋体" w:hAnsi="宋体" w:cs="黑体"/>
          <w:b w:val="0"/>
          <w:bCs/>
          <w:szCs w:val="32"/>
        </w:rPr>
        <w:sectPr>
          <w:footerReference r:id="rId5" w:type="default"/>
          <w:pgSz w:w="11906" w:h="16838"/>
          <w:pgMar w:top="1440" w:right="1800" w:bottom="1440" w:left="1800" w:header="851" w:footer="992" w:gutter="0"/>
          <w:pgNumType w:fmt="numberInDash" w:start="1"/>
          <w:cols w:space="720" w:num="1"/>
          <w:docGrid w:type="lines" w:linePitch="312" w:charSpace="0"/>
        </w:sectPr>
      </w:pPr>
    </w:p>
    <w:p>
      <w:pPr>
        <w:spacing w:line="560" w:lineRule="exact"/>
        <w:textAlignment w:val="baseline"/>
        <w:rPr>
          <w:rFonts w:ascii="黑体" w:hAnsi="黑体" w:eastAsia="黑体" w:cs="黑体"/>
          <w:bCs/>
          <w:sz w:val="32"/>
          <w:szCs w:val="32"/>
        </w:rPr>
      </w:pPr>
      <w:r>
        <w:rPr>
          <w:rFonts w:hint="eastAsia" w:ascii="黑体" w:hAnsi="黑体" w:eastAsia="黑体" w:cs="黑体"/>
          <w:bCs/>
          <w:sz w:val="32"/>
          <w:szCs w:val="32"/>
        </w:rPr>
        <w:t>三、综合评审内容及评分标准</w:t>
      </w:r>
    </w:p>
    <w:p>
      <w:pPr>
        <w:jc w:val="center"/>
        <w:rPr>
          <w:rFonts w:hAnsi="宋体" w:cs="宋体"/>
          <w:b/>
          <w:sz w:val="30"/>
          <w:szCs w:val="30"/>
        </w:rPr>
      </w:pPr>
      <w:r>
        <w:rPr>
          <w:rFonts w:hint="eastAsia" w:hAnsi="宋体" w:cs="宋体"/>
          <w:b/>
          <w:sz w:val="30"/>
          <w:szCs w:val="30"/>
        </w:rPr>
        <w:t>评分方法</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
        <w:gridCol w:w="846"/>
        <w:gridCol w:w="6251"/>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blHeader/>
        </w:trPr>
        <w:tc>
          <w:tcPr>
            <w:tcW w:w="144" w:type="pct"/>
            <w:noWrap/>
            <w:vAlign w:val="center"/>
          </w:tcPr>
          <w:p>
            <w:pPr>
              <w:spacing w:line="360" w:lineRule="auto"/>
              <w:jc w:val="center"/>
              <w:rPr>
                <w:rFonts w:hAnsi="宋体" w:cs="宋体"/>
                <w:szCs w:val="21"/>
              </w:rPr>
            </w:pPr>
            <w:r>
              <w:rPr>
                <w:rFonts w:hint="eastAsia" w:hAnsi="宋体" w:cs="宋体"/>
                <w:szCs w:val="21"/>
              </w:rPr>
              <w:t>序号</w:t>
            </w:r>
          </w:p>
        </w:tc>
        <w:tc>
          <w:tcPr>
            <w:tcW w:w="444" w:type="pct"/>
            <w:noWrap/>
            <w:vAlign w:val="center"/>
          </w:tcPr>
          <w:p>
            <w:pPr>
              <w:spacing w:line="360" w:lineRule="auto"/>
              <w:jc w:val="center"/>
              <w:rPr>
                <w:rFonts w:hAnsi="宋体" w:cs="宋体"/>
                <w:szCs w:val="21"/>
              </w:rPr>
            </w:pPr>
            <w:r>
              <w:rPr>
                <w:rFonts w:hint="eastAsia" w:hAnsi="宋体" w:cs="宋体"/>
                <w:szCs w:val="21"/>
              </w:rPr>
              <w:t>评分因素</w:t>
            </w:r>
          </w:p>
        </w:tc>
        <w:tc>
          <w:tcPr>
            <w:tcW w:w="3835" w:type="pct"/>
            <w:noWrap/>
            <w:vAlign w:val="center"/>
          </w:tcPr>
          <w:p>
            <w:pPr>
              <w:spacing w:line="360" w:lineRule="auto"/>
              <w:jc w:val="center"/>
              <w:rPr>
                <w:rFonts w:hAnsi="宋体" w:cs="宋体"/>
                <w:szCs w:val="21"/>
              </w:rPr>
            </w:pPr>
            <w:r>
              <w:rPr>
                <w:rFonts w:hint="eastAsia" w:hAnsi="宋体" w:cs="宋体"/>
                <w:szCs w:val="21"/>
              </w:rPr>
              <w:t>评分标准</w:t>
            </w:r>
          </w:p>
        </w:tc>
        <w:tc>
          <w:tcPr>
            <w:tcW w:w="575" w:type="pct"/>
            <w:noWrap/>
            <w:vAlign w:val="center"/>
          </w:tcPr>
          <w:p>
            <w:pPr>
              <w:spacing w:line="360" w:lineRule="auto"/>
              <w:jc w:val="center"/>
              <w:rPr>
                <w:rFonts w:hAnsi="宋体" w:cs="宋体"/>
                <w:szCs w:val="21"/>
              </w:rPr>
            </w:pPr>
            <w:r>
              <w:rPr>
                <w:rFonts w:hint="eastAsia"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44" w:type="pct"/>
            <w:noWrap/>
            <w:vAlign w:val="center"/>
          </w:tcPr>
          <w:p>
            <w:pPr>
              <w:spacing w:line="360" w:lineRule="auto"/>
              <w:jc w:val="center"/>
              <w:rPr>
                <w:rFonts w:hAnsi="宋体" w:cs="宋体"/>
                <w:szCs w:val="21"/>
              </w:rPr>
            </w:pPr>
            <w:r>
              <w:rPr>
                <w:rFonts w:hint="eastAsia" w:hAnsi="宋体" w:cs="宋体"/>
                <w:szCs w:val="21"/>
              </w:rPr>
              <w:t>1</w:t>
            </w:r>
          </w:p>
        </w:tc>
        <w:tc>
          <w:tcPr>
            <w:tcW w:w="444" w:type="pct"/>
            <w:noWrap/>
            <w:vAlign w:val="center"/>
          </w:tcPr>
          <w:p>
            <w:pPr>
              <w:spacing w:line="360" w:lineRule="auto"/>
              <w:jc w:val="center"/>
              <w:rPr>
                <w:rFonts w:hAnsi="宋体" w:cs="宋体"/>
                <w:szCs w:val="21"/>
              </w:rPr>
            </w:pPr>
            <w:r>
              <w:rPr>
                <w:rFonts w:hint="eastAsia" w:hAnsi="宋体" w:cs="宋体"/>
                <w:szCs w:val="21"/>
              </w:rPr>
              <w:t>价格标准（30分）</w:t>
            </w:r>
          </w:p>
        </w:tc>
        <w:tc>
          <w:tcPr>
            <w:tcW w:w="3835" w:type="pct"/>
            <w:noWrap/>
            <w:vAlign w:val="center"/>
          </w:tcPr>
          <w:p>
            <w:pPr>
              <w:spacing w:line="360" w:lineRule="auto"/>
              <w:rPr>
                <w:rFonts w:hAnsi="宋体" w:cs="宋体"/>
                <w:szCs w:val="21"/>
              </w:rPr>
            </w:pPr>
            <w:r>
              <w:rPr>
                <w:rFonts w:hint="eastAsia" w:hAnsi="宋体" w:cs="宋体"/>
                <w:b/>
                <w:bCs/>
                <w:szCs w:val="21"/>
              </w:rPr>
              <w:t>采用低价优先法计算，</w:t>
            </w:r>
            <w:r>
              <w:rPr>
                <w:rFonts w:hint="eastAsia" w:hAnsi="宋体" w:cs="宋体"/>
                <w:szCs w:val="21"/>
              </w:rPr>
              <w:t>满足磋商文件要求且最后报价最低的供应商的价格为磋商基准价，其价格分为30分。其他供应商的价格得分=（磋商基准价/ 其他供应商报价）×30%×100。</w:t>
            </w:r>
          </w:p>
        </w:tc>
        <w:tc>
          <w:tcPr>
            <w:tcW w:w="575" w:type="pct"/>
            <w:noWrap/>
            <w:vAlign w:val="center"/>
          </w:tcPr>
          <w:p>
            <w:pPr>
              <w:spacing w:line="360" w:lineRule="auto"/>
              <w:jc w:val="center"/>
              <w:rPr>
                <w:rFonts w:hAnsi="宋体" w:cs="宋体"/>
                <w:szCs w:val="21"/>
              </w:rPr>
            </w:pPr>
            <w:r>
              <w:rPr>
                <w:rFonts w:hint="eastAsia" w:hAnsi="宋体" w:cs="宋体"/>
                <w:szCs w:val="21"/>
              </w:rPr>
              <w:t>精确到小数点后两位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44" w:type="pct"/>
            <w:noWrap/>
            <w:vAlign w:val="center"/>
          </w:tcPr>
          <w:p>
            <w:pPr>
              <w:spacing w:line="360" w:lineRule="auto"/>
              <w:jc w:val="center"/>
              <w:rPr>
                <w:rFonts w:hAnsi="宋体" w:cs="宋体"/>
                <w:szCs w:val="21"/>
              </w:rPr>
            </w:pPr>
            <w:r>
              <w:rPr>
                <w:rFonts w:hint="eastAsia" w:hAnsi="宋体" w:cs="宋体"/>
                <w:szCs w:val="21"/>
              </w:rPr>
              <w:t>2</w:t>
            </w:r>
          </w:p>
        </w:tc>
        <w:tc>
          <w:tcPr>
            <w:tcW w:w="444" w:type="pct"/>
            <w:noWrap/>
            <w:vAlign w:val="center"/>
          </w:tcPr>
          <w:p>
            <w:pPr>
              <w:spacing w:line="360" w:lineRule="auto"/>
              <w:jc w:val="center"/>
              <w:rPr>
                <w:rFonts w:hAnsi="宋体" w:cs="宋体"/>
                <w:szCs w:val="21"/>
              </w:rPr>
            </w:pPr>
            <w:r>
              <w:rPr>
                <w:rFonts w:hint="eastAsia" w:hAnsi="宋体" w:cs="宋体"/>
                <w:szCs w:val="21"/>
              </w:rPr>
              <w:t>技术标准</w:t>
            </w:r>
          </w:p>
        </w:tc>
        <w:tc>
          <w:tcPr>
            <w:tcW w:w="3835" w:type="pct"/>
            <w:noWrap/>
            <w:vAlign w:val="center"/>
          </w:tcPr>
          <w:p>
            <w:pPr>
              <w:spacing w:line="360" w:lineRule="auto"/>
              <w:rPr>
                <w:rFonts w:hAnsi="宋体" w:cs="宋体"/>
                <w:szCs w:val="21"/>
              </w:rPr>
            </w:pPr>
            <w:r>
              <w:rPr>
                <w:rFonts w:hint="eastAsia" w:hAnsi="宋体" w:cs="宋体"/>
                <w:b/>
                <w:bCs/>
                <w:szCs w:val="21"/>
              </w:rPr>
              <w:t>采用综合计分法计算，</w:t>
            </w:r>
            <w:r>
              <w:rPr>
                <w:rFonts w:hint="eastAsia" w:hAnsi="宋体" w:cs="宋体"/>
                <w:szCs w:val="21"/>
              </w:rPr>
              <w:t>技术分为70分</w:t>
            </w:r>
          </w:p>
        </w:tc>
        <w:tc>
          <w:tcPr>
            <w:tcW w:w="575" w:type="pct"/>
            <w:noWrap/>
            <w:vAlign w:val="center"/>
          </w:tcPr>
          <w:p>
            <w:pPr>
              <w:spacing w:line="360" w:lineRule="auto"/>
              <w:jc w:val="center"/>
              <w:rPr>
                <w:rFonts w:hAnsi="宋体" w:cs="宋体"/>
                <w:szCs w:val="21"/>
              </w:rPr>
            </w:pPr>
            <w:r>
              <w:rPr>
                <w:rFonts w:hint="eastAsia" w:hAnsi="宋体" w:cs="宋体"/>
                <w:szCs w:val="21"/>
              </w:rPr>
              <w:t>见技术标准具体评标标准</w:t>
            </w:r>
          </w:p>
        </w:tc>
      </w:tr>
    </w:tbl>
    <w:p/>
    <w:p>
      <w:pPr>
        <w:jc w:val="center"/>
        <w:rPr>
          <w:b/>
          <w:bCs/>
          <w:sz w:val="32"/>
          <w:szCs w:val="32"/>
        </w:rPr>
      </w:pPr>
      <w:r>
        <w:rPr>
          <w:rFonts w:hint="eastAsia"/>
          <w:b/>
          <w:bCs/>
          <w:sz w:val="32"/>
          <w:szCs w:val="32"/>
        </w:rPr>
        <w:t>技术标准具体评分标准</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
        <w:gridCol w:w="855"/>
        <w:gridCol w:w="5422"/>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blHeader/>
        </w:trPr>
        <w:tc>
          <w:tcPr>
            <w:tcW w:w="130" w:type="pct"/>
            <w:noWrap/>
            <w:vAlign w:val="center"/>
          </w:tcPr>
          <w:p>
            <w:pPr>
              <w:spacing w:line="360" w:lineRule="auto"/>
              <w:jc w:val="center"/>
              <w:rPr>
                <w:rFonts w:hAnsi="宋体" w:cs="宋体"/>
                <w:szCs w:val="21"/>
              </w:rPr>
            </w:pPr>
            <w:r>
              <w:rPr>
                <w:rFonts w:hint="eastAsia" w:hAnsi="宋体" w:cs="宋体"/>
                <w:szCs w:val="21"/>
              </w:rPr>
              <w:t>序号</w:t>
            </w:r>
          </w:p>
        </w:tc>
        <w:tc>
          <w:tcPr>
            <w:tcW w:w="436" w:type="pct"/>
            <w:noWrap/>
            <w:vAlign w:val="center"/>
          </w:tcPr>
          <w:p>
            <w:pPr>
              <w:spacing w:line="360" w:lineRule="auto"/>
              <w:jc w:val="center"/>
              <w:rPr>
                <w:rFonts w:hAnsi="宋体" w:cs="宋体"/>
                <w:szCs w:val="21"/>
              </w:rPr>
            </w:pPr>
            <w:r>
              <w:rPr>
                <w:rFonts w:hint="eastAsia" w:hAnsi="宋体" w:cs="宋体"/>
                <w:szCs w:val="21"/>
              </w:rPr>
              <w:t>评分因素</w:t>
            </w:r>
          </w:p>
        </w:tc>
        <w:tc>
          <w:tcPr>
            <w:tcW w:w="3314" w:type="pct"/>
            <w:noWrap/>
            <w:vAlign w:val="center"/>
          </w:tcPr>
          <w:p>
            <w:pPr>
              <w:spacing w:line="360" w:lineRule="auto"/>
              <w:jc w:val="center"/>
              <w:rPr>
                <w:rFonts w:hAnsi="宋体" w:cs="宋体"/>
                <w:szCs w:val="21"/>
              </w:rPr>
            </w:pPr>
            <w:r>
              <w:rPr>
                <w:rFonts w:hint="eastAsia" w:hAnsi="宋体" w:cs="宋体"/>
                <w:szCs w:val="21"/>
              </w:rPr>
              <w:t>评分标准</w:t>
            </w:r>
          </w:p>
        </w:tc>
        <w:tc>
          <w:tcPr>
            <w:tcW w:w="1118" w:type="pct"/>
            <w:noWrap/>
            <w:vAlign w:val="center"/>
          </w:tcPr>
          <w:p>
            <w:pPr>
              <w:spacing w:line="360" w:lineRule="auto"/>
              <w:jc w:val="center"/>
              <w:rPr>
                <w:rFonts w:hAnsi="宋体" w:cs="宋体"/>
                <w:szCs w:val="21"/>
              </w:rPr>
            </w:pPr>
            <w:r>
              <w:rPr>
                <w:rFonts w:hint="eastAsia"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30" w:type="pct"/>
            <w:noWrap/>
            <w:vAlign w:val="center"/>
          </w:tcPr>
          <w:p>
            <w:pPr>
              <w:spacing w:line="360" w:lineRule="auto"/>
              <w:jc w:val="center"/>
              <w:rPr>
                <w:rFonts w:hAnsi="宋体" w:cs="宋体"/>
                <w:szCs w:val="21"/>
              </w:rPr>
            </w:pPr>
            <w:r>
              <w:rPr>
                <w:rFonts w:hint="eastAsia" w:hAnsi="宋体" w:cs="宋体"/>
                <w:szCs w:val="21"/>
              </w:rPr>
              <w:t>1</w:t>
            </w:r>
          </w:p>
        </w:tc>
        <w:tc>
          <w:tcPr>
            <w:tcW w:w="436" w:type="pct"/>
            <w:noWrap/>
            <w:vAlign w:val="center"/>
          </w:tcPr>
          <w:p>
            <w:pPr>
              <w:spacing w:line="360" w:lineRule="auto"/>
              <w:jc w:val="center"/>
              <w:rPr>
                <w:rFonts w:hAnsi="宋体" w:cs="宋体"/>
                <w:szCs w:val="21"/>
              </w:rPr>
            </w:pPr>
            <w:r>
              <w:rPr>
                <w:rFonts w:hint="eastAsia" w:hAnsi="宋体" w:cs="宋体"/>
                <w:szCs w:val="21"/>
              </w:rPr>
              <w:t>类似业绩 （6分）</w:t>
            </w:r>
          </w:p>
        </w:tc>
        <w:tc>
          <w:tcPr>
            <w:tcW w:w="3314" w:type="pct"/>
            <w:noWrap/>
            <w:vAlign w:val="center"/>
          </w:tcPr>
          <w:p>
            <w:pPr>
              <w:spacing w:line="360" w:lineRule="auto"/>
              <w:rPr>
                <w:rFonts w:hAnsi="宋体" w:cs="宋体"/>
                <w:szCs w:val="21"/>
              </w:rPr>
            </w:pPr>
            <w:r>
              <w:rPr>
                <w:rFonts w:hint="eastAsia" w:hAnsi="宋体" w:cs="宋体"/>
                <w:szCs w:val="21"/>
              </w:rPr>
              <w:t>提供近三年内以来（开标时间往前推）完成的档案密集架销售项目，每有一项得2分，最高得6分。</w:t>
            </w:r>
          </w:p>
        </w:tc>
        <w:tc>
          <w:tcPr>
            <w:tcW w:w="1118" w:type="pct"/>
            <w:noWrap/>
            <w:vAlign w:val="center"/>
          </w:tcPr>
          <w:p>
            <w:pPr>
              <w:spacing w:line="360" w:lineRule="auto"/>
              <w:jc w:val="center"/>
              <w:rPr>
                <w:rFonts w:hAnsi="宋体" w:cs="宋体"/>
                <w:szCs w:val="21"/>
              </w:rPr>
            </w:pPr>
            <w:r>
              <w:rPr>
                <w:rFonts w:hint="eastAsia" w:hAnsi="宋体" w:cs="宋体"/>
                <w:szCs w:val="21"/>
              </w:rPr>
              <w:t>提供完整的合同复印件加盖公章，原件核查，不提供或者提供的合同不完整不得分。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30" w:type="pct"/>
            <w:noWrap/>
            <w:vAlign w:val="center"/>
          </w:tcPr>
          <w:p>
            <w:pPr>
              <w:spacing w:line="360" w:lineRule="auto"/>
              <w:jc w:val="center"/>
              <w:rPr>
                <w:rFonts w:hAnsi="宋体" w:cs="宋体"/>
                <w:szCs w:val="21"/>
              </w:rPr>
            </w:pPr>
            <w:r>
              <w:rPr>
                <w:rFonts w:hint="eastAsia" w:hAnsi="宋体" w:cs="宋体"/>
                <w:szCs w:val="21"/>
              </w:rPr>
              <w:t>2</w:t>
            </w:r>
          </w:p>
        </w:tc>
        <w:tc>
          <w:tcPr>
            <w:tcW w:w="436" w:type="pct"/>
            <w:noWrap/>
            <w:vAlign w:val="center"/>
          </w:tcPr>
          <w:p>
            <w:pPr>
              <w:spacing w:line="360" w:lineRule="auto"/>
              <w:jc w:val="center"/>
              <w:rPr>
                <w:rFonts w:hAnsi="宋体" w:cs="宋体"/>
                <w:szCs w:val="21"/>
              </w:rPr>
            </w:pPr>
            <w:r>
              <w:rPr>
                <w:rFonts w:hint="eastAsia" w:hAnsi="宋体" w:cs="宋体"/>
                <w:szCs w:val="21"/>
              </w:rPr>
              <w:t>企业资信 （6分）</w:t>
            </w:r>
          </w:p>
        </w:tc>
        <w:tc>
          <w:tcPr>
            <w:tcW w:w="3314" w:type="pct"/>
            <w:noWrap/>
            <w:vAlign w:val="center"/>
          </w:tcPr>
          <w:p>
            <w:pPr>
              <w:spacing w:line="360" w:lineRule="auto"/>
              <w:rPr>
                <w:rFonts w:hAnsi="宋体" w:cs="宋体"/>
                <w:szCs w:val="21"/>
              </w:rPr>
            </w:pPr>
            <w:r>
              <w:rPr>
                <w:rFonts w:hint="eastAsia" w:hAnsi="宋体" w:cs="宋体"/>
                <w:szCs w:val="21"/>
              </w:rPr>
              <w:t>1、有权出具信用报告的机构对供应商评定的信用等级，3A得3分，2A得2分，1A得1分。</w:t>
            </w:r>
          </w:p>
          <w:p>
            <w:pPr>
              <w:pStyle w:val="24"/>
              <w:ind w:firstLine="0" w:firstLineChars="0"/>
              <w:rPr>
                <w:rFonts w:hAnsi="宋体" w:cs="宋体"/>
                <w:sz w:val="21"/>
                <w:szCs w:val="21"/>
              </w:rPr>
            </w:pPr>
            <w:r>
              <w:rPr>
                <w:rFonts w:hint="eastAsia" w:hAnsi="宋体" w:cs="宋体"/>
                <w:sz w:val="21"/>
                <w:szCs w:val="21"/>
              </w:rPr>
              <w:t>2、曾获中国档案学会认证的档案密集存储设备类定点生产企业证书的，得3分。</w:t>
            </w:r>
          </w:p>
        </w:tc>
        <w:tc>
          <w:tcPr>
            <w:tcW w:w="1118" w:type="pct"/>
            <w:noWrap/>
            <w:vAlign w:val="center"/>
          </w:tcPr>
          <w:p>
            <w:pPr>
              <w:spacing w:line="360" w:lineRule="auto"/>
              <w:jc w:val="center"/>
              <w:rPr>
                <w:rFonts w:hAnsi="宋体" w:cs="宋体"/>
                <w:szCs w:val="21"/>
              </w:rPr>
            </w:pPr>
            <w:r>
              <w:rPr>
                <w:rFonts w:hint="eastAsia" w:hAnsi="宋体" w:cs="宋体"/>
                <w:szCs w:val="21"/>
              </w:rPr>
              <w:t>提供证书复印件加盖公章。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30" w:type="pct"/>
            <w:noWrap/>
            <w:vAlign w:val="center"/>
          </w:tcPr>
          <w:p>
            <w:pPr>
              <w:spacing w:line="360" w:lineRule="auto"/>
              <w:jc w:val="center"/>
              <w:rPr>
                <w:rFonts w:hAnsi="宋体" w:cs="宋体"/>
                <w:szCs w:val="21"/>
              </w:rPr>
            </w:pPr>
            <w:r>
              <w:rPr>
                <w:rFonts w:hint="eastAsia" w:hAnsi="宋体" w:cs="宋体"/>
                <w:szCs w:val="21"/>
              </w:rPr>
              <w:t>3</w:t>
            </w:r>
          </w:p>
        </w:tc>
        <w:tc>
          <w:tcPr>
            <w:tcW w:w="436" w:type="pct"/>
            <w:noWrap/>
            <w:vAlign w:val="center"/>
          </w:tcPr>
          <w:p>
            <w:pPr>
              <w:spacing w:line="360" w:lineRule="auto"/>
              <w:jc w:val="center"/>
              <w:rPr>
                <w:rFonts w:hAnsi="宋体" w:cs="宋体"/>
                <w:szCs w:val="21"/>
              </w:rPr>
            </w:pPr>
            <w:r>
              <w:rPr>
                <w:rFonts w:hint="eastAsia" w:hAnsi="宋体" w:cs="宋体"/>
                <w:szCs w:val="21"/>
              </w:rPr>
              <w:t>认证证书（5分）</w:t>
            </w:r>
          </w:p>
        </w:tc>
        <w:tc>
          <w:tcPr>
            <w:tcW w:w="3314" w:type="pct"/>
            <w:noWrap/>
            <w:vAlign w:val="center"/>
          </w:tcPr>
          <w:p>
            <w:pPr>
              <w:numPr>
                <w:ilvl w:val="0"/>
                <w:numId w:val="2"/>
              </w:numPr>
              <w:spacing w:line="360" w:lineRule="auto"/>
              <w:rPr>
                <w:rFonts w:hAnsi="宋体" w:cs="宋体"/>
                <w:szCs w:val="21"/>
              </w:rPr>
            </w:pPr>
            <w:r>
              <w:rPr>
                <w:rFonts w:hint="eastAsia" w:hAnsi="宋体" w:cs="宋体"/>
                <w:szCs w:val="21"/>
              </w:rPr>
              <w:t>供应商具有ISO 9001：2008&amp;GB/T50430:2007</w:t>
            </w:r>
          </w:p>
          <w:p>
            <w:pPr>
              <w:spacing w:line="360" w:lineRule="auto"/>
              <w:rPr>
                <w:rFonts w:hAnsi="宋体" w:cs="宋体"/>
                <w:szCs w:val="21"/>
              </w:rPr>
            </w:pPr>
            <w:r>
              <w:rPr>
                <w:rFonts w:hint="eastAsia" w:hAnsi="宋体" w:cs="宋体"/>
                <w:szCs w:val="21"/>
              </w:rPr>
              <w:t>质量管理体系认证证书、ISO14001：2004环境管理体系认证证书、GB/T28001-2001职业健康安全管理体系认证证书的，每有一项得1分，本项最高得3分。</w:t>
            </w:r>
          </w:p>
          <w:p>
            <w:pPr>
              <w:pStyle w:val="24"/>
              <w:numPr>
                <w:ilvl w:val="0"/>
                <w:numId w:val="2"/>
              </w:numPr>
              <w:ind w:firstLineChars="0"/>
              <w:rPr>
                <w:rFonts w:hAnsi="宋体" w:cs="宋体"/>
                <w:kern w:val="2"/>
                <w:sz w:val="21"/>
                <w:szCs w:val="21"/>
              </w:rPr>
            </w:pPr>
            <w:r>
              <w:rPr>
                <w:rFonts w:hint="eastAsia" w:hAnsi="宋体" w:cs="宋体"/>
                <w:kern w:val="2"/>
                <w:sz w:val="21"/>
                <w:szCs w:val="21"/>
              </w:rPr>
              <w:t>供应商具有中华人民共和国环境保护部颁布的</w:t>
            </w:r>
          </w:p>
          <w:p>
            <w:pPr>
              <w:pStyle w:val="24"/>
              <w:ind w:firstLine="0" w:firstLineChars="0"/>
              <w:rPr>
                <w:rFonts w:hAnsi="宋体" w:cs="宋体"/>
                <w:kern w:val="2"/>
                <w:sz w:val="21"/>
                <w:szCs w:val="21"/>
              </w:rPr>
            </w:pPr>
            <w:r>
              <w:rPr>
                <w:rFonts w:hint="eastAsia" w:hAnsi="宋体" w:cs="宋体"/>
                <w:kern w:val="2"/>
                <w:sz w:val="21"/>
                <w:szCs w:val="21"/>
              </w:rPr>
              <w:t>环境标志产品技术要求HJ/T303-2006的中国环境标准产品认证证书的得1分。</w:t>
            </w:r>
          </w:p>
          <w:p>
            <w:pPr>
              <w:numPr>
                <w:ilvl w:val="0"/>
                <w:numId w:val="2"/>
              </w:numPr>
              <w:spacing w:line="360" w:lineRule="auto"/>
              <w:rPr>
                <w:rFonts w:hAnsi="宋体" w:cs="宋体"/>
                <w:szCs w:val="21"/>
              </w:rPr>
            </w:pPr>
            <w:r>
              <w:rPr>
                <w:rFonts w:hint="eastAsia" w:hAnsi="宋体" w:cs="宋体"/>
                <w:szCs w:val="21"/>
              </w:rPr>
              <w:t>供应商具有ISO27001:2013信息安全管理体系</w:t>
            </w:r>
          </w:p>
          <w:p>
            <w:pPr>
              <w:spacing w:line="360" w:lineRule="auto"/>
              <w:rPr>
                <w:rFonts w:hAnsi="宋体" w:cs="宋体"/>
                <w:szCs w:val="21"/>
              </w:rPr>
            </w:pPr>
            <w:r>
              <w:rPr>
                <w:rFonts w:hint="eastAsia" w:hAnsi="宋体" w:cs="宋体"/>
                <w:szCs w:val="21"/>
              </w:rPr>
              <w:t>认证证书的得1分。</w:t>
            </w:r>
          </w:p>
          <w:p>
            <w:pPr>
              <w:spacing w:line="360" w:lineRule="auto"/>
              <w:rPr>
                <w:rFonts w:hAnsi="宋体" w:cs="宋体"/>
                <w:szCs w:val="21"/>
              </w:rPr>
            </w:pPr>
            <w:r>
              <w:rPr>
                <w:rFonts w:hint="eastAsia" w:hAnsi="宋体" w:cs="宋体"/>
                <w:b/>
                <w:bCs/>
                <w:szCs w:val="21"/>
              </w:rPr>
              <w:t>以上证书须在有效期内。</w:t>
            </w:r>
          </w:p>
        </w:tc>
        <w:tc>
          <w:tcPr>
            <w:tcW w:w="1118" w:type="pct"/>
            <w:noWrap/>
            <w:vAlign w:val="center"/>
          </w:tcPr>
          <w:p>
            <w:pPr>
              <w:spacing w:line="360" w:lineRule="auto"/>
              <w:jc w:val="left"/>
              <w:rPr>
                <w:rFonts w:hAnsi="宋体" w:cs="宋体"/>
                <w:szCs w:val="21"/>
              </w:rPr>
            </w:pPr>
            <w:r>
              <w:rPr>
                <w:rFonts w:hint="eastAsia" w:hAnsi="宋体" w:cs="宋体"/>
                <w:szCs w:val="21"/>
              </w:rPr>
              <w:t>提供证书等证明材料复印件，原件核查,否则不得分。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0" w:type="pct"/>
            <w:noWrap/>
            <w:vAlign w:val="center"/>
          </w:tcPr>
          <w:p>
            <w:pPr>
              <w:spacing w:line="360" w:lineRule="auto"/>
              <w:jc w:val="center"/>
              <w:rPr>
                <w:rFonts w:hAnsi="宋体" w:cs="宋体"/>
                <w:szCs w:val="21"/>
              </w:rPr>
            </w:pPr>
            <w:r>
              <w:rPr>
                <w:rFonts w:hint="eastAsia" w:hAnsi="宋体" w:cs="宋体"/>
                <w:szCs w:val="21"/>
              </w:rPr>
              <w:t>4</w:t>
            </w:r>
          </w:p>
        </w:tc>
        <w:tc>
          <w:tcPr>
            <w:tcW w:w="436" w:type="pct"/>
            <w:noWrap/>
            <w:vAlign w:val="center"/>
          </w:tcPr>
          <w:p>
            <w:pPr>
              <w:spacing w:line="360" w:lineRule="auto"/>
              <w:jc w:val="center"/>
              <w:rPr>
                <w:rFonts w:hAnsi="宋体" w:cs="宋体"/>
                <w:szCs w:val="21"/>
              </w:rPr>
            </w:pPr>
            <w:r>
              <w:rPr>
                <w:rFonts w:hint="eastAsia" w:hAnsi="宋体" w:cs="宋体"/>
                <w:szCs w:val="21"/>
              </w:rPr>
              <w:t>表面处理技术指标参数（5分）</w:t>
            </w:r>
          </w:p>
        </w:tc>
        <w:tc>
          <w:tcPr>
            <w:tcW w:w="3314" w:type="pct"/>
            <w:noWrap/>
            <w:vAlign w:val="center"/>
          </w:tcPr>
          <w:p>
            <w:pPr>
              <w:spacing w:line="360" w:lineRule="auto"/>
              <w:rPr>
                <w:rFonts w:hAnsi="宋体" w:cs="宋体"/>
                <w:szCs w:val="21"/>
              </w:rPr>
            </w:pPr>
            <w:r>
              <w:rPr>
                <w:rFonts w:hint="eastAsia" w:hAnsi="宋体" w:cs="宋体"/>
                <w:bCs/>
                <w:szCs w:val="21"/>
              </w:rPr>
              <w:t>供应商提供合法检测机构出具的钢板部件表面喷塑涂层通过耐碱性（5%NaOH）168h检测、耐酸性（3%HC1）240h检测、耐盐雾性500h检测、耐湿热性500h检测、耐人工气候老化性800h检测的报告，每提供一份合格的检测报告得1分，本项最高得5分。</w:t>
            </w:r>
          </w:p>
        </w:tc>
        <w:tc>
          <w:tcPr>
            <w:tcW w:w="1118" w:type="pct"/>
            <w:noWrap/>
            <w:vAlign w:val="center"/>
          </w:tcPr>
          <w:p>
            <w:pPr>
              <w:spacing w:line="360" w:lineRule="auto"/>
              <w:jc w:val="center"/>
              <w:rPr>
                <w:rFonts w:hAnsi="宋体" w:cs="宋体"/>
                <w:szCs w:val="21"/>
              </w:rPr>
            </w:pPr>
            <w:r>
              <w:rPr>
                <w:rFonts w:hint="eastAsia" w:hAnsi="宋体" w:cs="宋体"/>
                <w:szCs w:val="21"/>
              </w:rPr>
              <w:t>提供检测报告复印件加盖公章，原件核查，否则不得分。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0" w:type="pct"/>
            <w:noWrap/>
            <w:vAlign w:val="center"/>
          </w:tcPr>
          <w:p>
            <w:pPr>
              <w:spacing w:line="360" w:lineRule="auto"/>
              <w:jc w:val="center"/>
              <w:rPr>
                <w:rFonts w:hAnsi="宋体" w:cs="宋体"/>
                <w:szCs w:val="21"/>
              </w:rPr>
            </w:pPr>
            <w:r>
              <w:rPr>
                <w:rFonts w:hint="eastAsia" w:hAnsi="宋体" w:cs="宋体"/>
                <w:szCs w:val="21"/>
              </w:rPr>
              <w:t>5</w:t>
            </w:r>
          </w:p>
        </w:tc>
        <w:tc>
          <w:tcPr>
            <w:tcW w:w="436" w:type="pct"/>
            <w:noWrap/>
            <w:vAlign w:val="center"/>
          </w:tcPr>
          <w:p>
            <w:pPr>
              <w:spacing w:line="360" w:lineRule="auto"/>
              <w:jc w:val="center"/>
              <w:rPr>
                <w:rFonts w:hAnsi="宋体" w:cs="宋体"/>
                <w:szCs w:val="21"/>
              </w:rPr>
            </w:pPr>
            <w:r>
              <w:rPr>
                <w:rFonts w:hint="eastAsia" w:hAnsi="宋体" w:cs="宋体"/>
                <w:szCs w:val="21"/>
              </w:rPr>
              <w:t>技术要求响应（15分）</w:t>
            </w:r>
          </w:p>
        </w:tc>
        <w:tc>
          <w:tcPr>
            <w:tcW w:w="3314" w:type="pct"/>
            <w:noWrap/>
            <w:vAlign w:val="center"/>
          </w:tcPr>
          <w:p>
            <w:pPr>
              <w:numPr>
                <w:ilvl w:val="0"/>
                <w:numId w:val="3"/>
              </w:numPr>
              <w:spacing w:line="360" w:lineRule="auto"/>
              <w:rPr>
                <w:rFonts w:hAnsi="宋体" w:cs="宋体"/>
                <w:bCs/>
                <w:szCs w:val="21"/>
              </w:rPr>
            </w:pPr>
            <w:r>
              <w:rPr>
                <w:rFonts w:hint="eastAsia" w:hAnsi="宋体" w:cs="宋体"/>
                <w:bCs/>
                <w:szCs w:val="21"/>
              </w:rPr>
              <w:t>材料规格一览表带★号部件（原材料）须提供</w:t>
            </w:r>
          </w:p>
          <w:p>
            <w:pPr>
              <w:spacing w:line="360" w:lineRule="auto"/>
              <w:rPr>
                <w:rFonts w:hAnsi="宋体" w:cs="宋体"/>
                <w:bCs/>
                <w:szCs w:val="21"/>
              </w:rPr>
            </w:pPr>
            <w:r>
              <w:rPr>
                <w:rFonts w:hint="eastAsia" w:hAnsi="宋体" w:cs="宋体"/>
                <w:bCs/>
                <w:szCs w:val="21"/>
              </w:rPr>
              <w:t>原厂ISO9001认证证书，同时提供国家级权威部门合格检测报告，每提供一项证书及合格检测报告得1分，最高得5分，不提供不得分。</w:t>
            </w:r>
          </w:p>
          <w:p>
            <w:pPr>
              <w:pStyle w:val="24"/>
              <w:numPr>
                <w:ilvl w:val="0"/>
                <w:numId w:val="3"/>
              </w:numPr>
              <w:ind w:firstLineChars="0"/>
              <w:rPr>
                <w:rFonts w:hAnsi="宋体" w:cs="宋体"/>
                <w:bCs/>
                <w:kern w:val="2"/>
                <w:sz w:val="21"/>
                <w:szCs w:val="21"/>
              </w:rPr>
            </w:pPr>
            <w:r>
              <w:rPr>
                <w:rFonts w:hint="eastAsia" w:hAnsi="宋体" w:cs="宋体"/>
                <w:bCs/>
                <w:kern w:val="2"/>
                <w:sz w:val="21"/>
                <w:szCs w:val="21"/>
              </w:rPr>
              <w:t>响应文件技术要求或技术参数完全符合采购文</w:t>
            </w:r>
          </w:p>
          <w:p>
            <w:pPr>
              <w:pStyle w:val="24"/>
              <w:ind w:firstLine="0" w:firstLineChars="0"/>
              <w:rPr>
                <w:rFonts w:hAnsi="宋体" w:cs="宋体"/>
                <w:sz w:val="21"/>
                <w:szCs w:val="21"/>
              </w:rPr>
            </w:pPr>
            <w:r>
              <w:rPr>
                <w:rFonts w:hint="eastAsia" w:hAnsi="宋体" w:cs="宋体"/>
                <w:bCs/>
                <w:kern w:val="2"/>
                <w:sz w:val="21"/>
                <w:szCs w:val="21"/>
              </w:rPr>
              <w:t>件，各项要求均为正偏离的得基本分10分，每有一项负偏离扣1分，扣完为止。</w:t>
            </w:r>
          </w:p>
        </w:tc>
        <w:tc>
          <w:tcPr>
            <w:tcW w:w="1118" w:type="pct"/>
            <w:noWrap/>
            <w:vAlign w:val="center"/>
          </w:tcPr>
          <w:p>
            <w:pPr>
              <w:spacing w:line="360" w:lineRule="auto"/>
              <w:jc w:val="center"/>
              <w:rPr>
                <w:rFonts w:hAnsi="宋体" w:cs="宋体"/>
                <w:szCs w:val="21"/>
              </w:rPr>
            </w:pPr>
            <w:r>
              <w:rPr>
                <w:rFonts w:hint="eastAsia" w:hAnsi="宋体" w:cs="宋体"/>
                <w:szCs w:val="21"/>
              </w:rPr>
              <w:t>提供认证证书、检测报告复印件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0" w:type="pct"/>
            <w:noWrap/>
            <w:vAlign w:val="center"/>
          </w:tcPr>
          <w:p>
            <w:pPr>
              <w:spacing w:line="360" w:lineRule="auto"/>
              <w:jc w:val="center"/>
              <w:rPr>
                <w:rFonts w:hAnsi="宋体" w:cs="宋体"/>
                <w:szCs w:val="21"/>
              </w:rPr>
            </w:pPr>
            <w:r>
              <w:rPr>
                <w:rFonts w:hint="eastAsia" w:hAnsi="宋体" w:cs="宋体"/>
                <w:szCs w:val="21"/>
              </w:rPr>
              <w:t>6</w:t>
            </w:r>
          </w:p>
        </w:tc>
        <w:tc>
          <w:tcPr>
            <w:tcW w:w="436" w:type="pct"/>
            <w:noWrap/>
            <w:vAlign w:val="center"/>
          </w:tcPr>
          <w:p>
            <w:pPr>
              <w:spacing w:line="360" w:lineRule="auto"/>
              <w:jc w:val="center"/>
              <w:rPr>
                <w:rFonts w:hAnsi="宋体" w:cs="宋体"/>
                <w:szCs w:val="21"/>
              </w:rPr>
            </w:pPr>
            <w:r>
              <w:rPr>
                <w:rFonts w:hint="eastAsia" w:hAnsi="宋体" w:cs="宋体"/>
                <w:szCs w:val="21"/>
              </w:rPr>
              <w:t>深化设计（5分）</w:t>
            </w:r>
          </w:p>
        </w:tc>
        <w:tc>
          <w:tcPr>
            <w:tcW w:w="3314" w:type="pct"/>
            <w:noWrap/>
            <w:vAlign w:val="center"/>
          </w:tcPr>
          <w:p>
            <w:pPr>
              <w:pStyle w:val="25"/>
              <w:spacing w:line="360" w:lineRule="auto"/>
              <w:ind w:firstLine="0" w:firstLineChars="0"/>
              <w:rPr>
                <w:rFonts w:ascii="宋体" w:hAnsi="宋体" w:cs="宋体"/>
                <w:bCs/>
                <w:szCs w:val="21"/>
              </w:rPr>
            </w:pPr>
            <w:r>
              <w:rPr>
                <w:rFonts w:hint="eastAsia" w:ascii="宋体" w:hAnsi="宋体" w:cs="宋体"/>
                <w:bCs/>
                <w:szCs w:val="21"/>
              </w:rPr>
              <w:t>供应商根据现场图纸对本次密集柜进行深化设计，评委会根据提供的平面布置图、产品结构示意图、效果图、整体布局效果图的完整性、图纸数量、图纸效果和技术先进性等方面进行横向比较，优秀得5分、良好得3-4分、一般得1-3分，不提供不得分。</w:t>
            </w:r>
          </w:p>
        </w:tc>
        <w:tc>
          <w:tcPr>
            <w:tcW w:w="1118" w:type="pct"/>
            <w:noWrap/>
            <w:vAlign w:val="center"/>
          </w:tcPr>
          <w:p>
            <w:pPr>
              <w:spacing w:line="360" w:lineRule="auto"/>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0" w:type="pct"/>
            <w:noWrap/>
            <w:vAlign w:val="center"/>
          </w:tcPr>
          <w:p>
            <w:pPr>
              <w:spacing w:line="360" w:lineRule="auto"/>
              <w:jc w:val="center"/>
              <w:rPr>
                <w:rFonts w:hAnsi="宋体" w:cs="宋体"/>
                <w:szCs w:val="21"/>
              </w:rPr>
            </w:pPr>
            <w:r>
              <w:rPr>
                <w:rFonts w:hint="eastAsia" w:hAnsi="宋体" w:cs="宋体"/>
                <w:szCs w:val="21"/>
              </w:rPr>
              <w:t>7</w:t>
            </w:r>
          </w:p>
        </w:tc>
        <w:tc>
          <w:tcPr>
            <w:tcW w:w="436" w:type="pct"/>
            <w:noWrap/>
            <w:vAlign w:val="center"/>
          </w:tcPr>
          <w:p>
            <w:pPr>
              <w:spacing w:line="360" w:lineRule="auto"/>
              <w:jc w:val="center"/>
              <w:rPr>
                <w:rFonts w:hAnsi="宋体" w:cs="宋体"/>
                <w:szCs w:val="21"/>
              </w:rPr>
            </w:pPr>
            <w:r>
              <w:rPr>
                <w:rFonts w:hint="eastAsia" w:hAnsi="宋体" w:cs="宋体"/>
                <w:szCs w:val="21"/>
              </w:rPr>
              <w:t>施工服务方案（20分）</w:t>
            </w:r>
          </w:p>
        </w:tc>
        <w:tc>
          <w:tcPr>
            <w:tcW w:w="3314" w:type="pct"/>
            <w:noWrap/>
            <w:vAlign w:val="center"/>
          </w:tcPr>
          <w:p>
            <w:pPr>
              <w:spacing w:line="360" w:lineRule="auto"/>
              <w:rPr>
                <w:rFonts w:hAnsi="宋体" w:cs="宋体"/>
                <w:szCs w:val="21"/>
              </w:rPr>
            </w:pPr>
            <w:r>
              <w:rPr>
                <w:rFonts w:hint="eastAsia" w:hAnsi="宋体" w:cs="宋体"/>
                <w:szCs w:val="21"/>
              </w:rPr>
              <w:t>根据本项目要求，供应商制定相应的服务方案：</w:t>
            </w:r>
          </w:p>
          <w:p>
            <w:pPr>
              <w:pStyle w:val="24"/>
              <w:numPr>
                <w:ilvl w:val="0"/>
                <w:numId w:val="4"/>
              </w:numPr>
              <w:ind w:firstLine="0" w:firstLineChars="0"/>
              <w:rPr>
                <w:rFonts w:hAnsi="宋体" w:cs="宋体"/>
                <w:sz w:val="21"/>
                <w:szCs w:val="21"/>
              </w:rPr>
            </w:pPr>
            <w:r>
              <w:rPr>
                <w:rFonts w:hint="eastAsia" w:hAnsi="宋体" w:cs="宋体"/>
                <w:sz w:val="21"/>
                <w:szCs w:val="21"/>
              </w:rPr>
              <w:t>组织机构合理职责分工明确、人员专业齐全、组织架构措施合理；专业人员有相应资质证书，由评委进行横向比较，酌情打分：优秀得5分、良好得3-4分、一般得1-2分；不提供不得分。</w:t>
            </w:r>
          </w:p>
          <w:p>
            <w:pPr>
              <w:pStyle w:val="24"/>
              <w:numPr>
                <w:ilvl w:val="0"/>
                <w:numId w:val="4"/>
              </w:numPr>
              <w:ind w:firstLine="0" w:firstLineChars="0"/>
              <w:rPr>
                <w:rFonts w:hAnsi="宋体" w:cs="宋体"/>
                <w:sz w:val="21"/>
                <w:szCs w:val="21"/>
              </w:rPr>
            </w:pPr>
            <w:r>
              <w:rPr>
                <w:rFonts w:hint="eastAsia" w:hAnsi="宋体" w:cs="宋体"/>
                <w:sz w:val="21"/>
                <w:szCs w:val="21"/>
              </w:rPr>
              <w:t>有明确的质量控制目标、质量保障计划、质量保障方案、质量控制流程、质量保障措施等案，由评委进行横向比较，酌情打分：优秀得5分、良好得3-4分、一般得1-2分；不提供不得分。</w:t>
            </w:r>
          </w:p>
          <w:p>
            <w:pPr>
              <w:pStyle w:val="24"/>
              <w:numPr>
                <w:ilvl w:val="0"/>
                <w:numId w:val="4"/>
              </w:numPr>
              <w:ind w:firstLine="0" w:firstLineChars="0"/>
              <w:rPr>
                <w:rFonts w:hAnsi="宋体" w:cs="宋体"/>
                <w:sz w:val="21"/>
                <w:szCs w:val="21"/>
              </w:rPr>
            </w:pPr>
            <w:r>
              <w:rPr>
                <w:rFonts w:hint="eastAsia" w:hAnsi="宋体" w:cs="宋体"/>
                <w:sz w:val="21"/>
                <w:szCs w:val="21"/>
              </w:rPr>
              <w:t>针对本项目的具体情况，提出切实可行的进度保障措施，对可能发生的应急情况有预案，配合项目工期有针对性的进度计划，由评委进行横向比较，酌情打分：优秀得5分、良好得3-4分、一般得1-2分；不提供不得分。</w:t>
            </w:r>
          </w:p>
          <w:p>
            <w:pPr>
              <w:numPr>
                <w:ilvl w:val="0"/>
                <w:numId w:val="4"/>
              </w:numPr>
              <w:spacing w:line="360" w:lineRule="auto"/>
              <w:rPr>
                <w:rFonts w:hAnsi="宋体" w:cs="宋体"/>
                <w:szCs w:val="21"/>
              </w:rPr>
            </w:pPr>
            <w:r>
              <w:rPr>
                <w:rFonts w:hint="eastAsia" w:hAnsi="宋体" w:cs="宋体"/>
                <w:szCs w:val="21"/>
              </w:rPr>
              <w:t>安全管理方案的完善包括安全管理原则、现场安全管理、人员安全管理、设备安全管理、档案安全管理、信息安全措施以及项目应急方案，由评委进行横向比较，酌情打分：优秀得5分、良好得3-4分、一般得1-2分；不提供不得分。</w:t>
            </w:r>
          </w:p>
        </w:tc>
        <w:tc>
          <w:tcPr>
            <w:tcW w:w="1118" w:type="pct"/>
            <w:noWrap/>
            <w:vAlign w:val="center"/>
          </w:tcPr>
          <w:p>
            <w:pPr>
              <w:spacing w:line="360" w:lineRule="auto"/>
              <w:jc w:val="center"/>
              <w:rPr>
                <w:rFonts w:hAnsi="宋体" w:cs="宋体"/>
                <w:szCs w:val="21"/>
              </w:rPr>
            </w:pPr>
            <w:r>
              <w:rPr>
                <w:rFonts w:hint="eastAsia" w:hAnsi="宋体" w:cs="宋体"/>
                <w:szCs w:val="21"/>
              </w:rPr>
              <w:t>须提供人员证书、身份证、劳动合同及近期3个月社保缴费证明材料复印件。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0" w:type="pct"/>
            <w:noWrap/>
            <w:vAlign w:val="center"/>
          </w:tcPr>
          <w:p>
            <w:pPr>
              <w:spacing w:line="360" w:lineRule="auto"/>
              <w:jc w:val="center"/>
              <w:rPr>
                <w:rFonts w:hAnsi="宋体" w:cs="宋体"/>
                <w:szCs w:val="21"/>
              </w:rPr>
            </w:pPr>
            <w:r>
              <w:rPr>
                <w:rFonts w:hint="eastAsia" w:hAnsi="宋体" w:cs="宋体"/>
                <w:szCs w:val="21"/>
              </w:rPr>
              <w:t>8</w:t>
            </w:r>
          </w:p>
        </w:tc>
        <w:tc>
          <w:tcPr>
            <w:tcW w:w="436" w:type="pct"/>
            <w:noWrap/>
            <w:vAlign w:val="center"/>
          </w:tcPr>
          <w:p>
            <w:pPr>
              <w:spacing w:line="360" w:lineRule="auto"/>
              <w:jc w:val="center"/>
              <w:rPr>
                <w:rFonts w:hAnsi="宋体" w:cs="宋体"/>
                <w:szCs w:val="21"/>
              </w:rPr>
            </w:pPr>
            <w:r>
              <w:rPr>
                <w:rFonts w:hint="eastAsia" w:hAnsi="宋体" w:cs="宋体"/>
                <w:szCs w:val="21"/>
              </w:rPr>
              <w:t>质保期及售后服务</w:t>
            </w:r>
          </w:p>
          <w:p>
            <w:pPr>
              <w:pStyle w:val="24"/>
              <w:ind w:firstLine="210" w:firstLineChars="100"/>
              <w:rPr>
                <w:rFonts w:hAnsi="宋体" w:cs="宋体"/>
                <w:sz w:val="21"/>
                <w:szCs w:val="21"/>
              </w:rPr>
            </w:pPr>
            <w:r>
              <w:rPr>
                <w:rFonts w:hint="eastAsia" w:hAnsi="宋体" w:cs="宋体"/>
                <w:sz w:val="21"/>
                <w:szCs w:val="21"/>
              </w:rPr>
              <w:t>（8分）</w:t>
            </w:r>
          </w:p>
        </w:tc>
        <w:tc>
          <w:tcPr>
            <w:tcW w:w="3314" w:type="pct"/>
            <w:noWrap/>
            <w:vAlign w:val="center"/>
          </w:tcPr>
          <w:p>
            <w:pPr>
              <w:numPr>
                <w:ilvl w:val="0"/>
                <w:numId w:val="5"/>
              </w:numPr>
              <w:spacing w:line="360" w:lineRule="auto"/>
              <w:rPr>
                <w:rFonts w:hAnsi="宋体" w:cs="宋体"/>
                <w:szCs w:val="21"/>
              </w:rPr>
            </w:pPr>
            <w:r>
              <w:rPr>
                <w:rFonts w:hint="eastAsia" w:hAnsi="宋体" w:cs="宋体"/>
                <w:szCs w:val="21"/>
              </w:rPr>
              <w:t>质保期以二年为基准，每延长一年加2分，最高得6分；</w:t>
            </w:r>
          </w:p>
          <w:p>
            <w:pPr>
              <w:pStyle w:val="24"/>
              <w:ind w:firstLine="0" w:firstLineChars="0"/>
              <w:rPr>
                <w:rFonts w:hAnsi="宋体" w:cs="宋体"/>
                <w:sz w:val="21"/>
                <w:szCs w:val="21"/>
              </w:rPr>
            </w:pPr>
            <w:r>
              <w:rPr>
                <w:rFonts w:hint="eastAsia" w:hAnsi="宋体" w:cs="宋体"/>
                <w:sz w:val="21"/>
                <w:szCs w:val="21"/>
              </w:rPr>
              <w:t>2、投标供应商提供在常州市能提供本地化服务的详细售后服务方案，包括详细售后条款，售后服务机构名单、地址、服务电话和技术维修人员名单等。由评标委员会综合评审，方案优秀的得2分，良好的得1分，其他得0分。</w:t>
            </w:r>
          </w:p>
        </w:tc>
        <w:tc>
          <w:tcPr>
            <w:tcW w:w="1118" w:type="pct"/>
            <w:noWrap/>
            <w:vAlign w:val="center"/>
          </w:tcPr>
          <w:p>
            <w:pPr>
              <w:spacing w:line="360" w:lineRule="auto"/>
              <w:jc w:val="center"/>
              <w:rPr>
                <w:rFonts w:hAnsi="宋体" w:cs="宋体"/>
                <w:szCs w:val="21"/>
              </w:rPr>
            </w:pPr>
          </w:p>
        </w:tc>
      </w:tr>
    </w:tbl>
    <w:p/>
    <w:p>
      <w:pPr>
        <w:rPr>
          <w:rFonts w:hAnsi="宋体"/>
          <w:color w:val="000000"/>
          <w:szCs w:val="21"/>
        </w:rPr>
      </w:pPr>
      <w:r>
        <w:rPr>
          <w:rFonts w:hAnsi="宋体"/>
          <w:color w:val="000000"/>
          <w:szCs w:val="21"/>
        </w:rPr>
        <w:br w:type="page"/>
      </w:r>
    </w:p>
    <w:p>
      <w:pPr>
        <w:pStyle w:val="3"/>
      </w:pPr>
      <w:bookmarkStart w:id="194" w:name="_Toc6046"/>
      <w:bookmarkStart w:id="195" w:name="_Toc31849"/>
      <w:r>
        <w:rPr>
          <w:rFonts w:hint="eastAsia"/>
        </w:rPr>
        <w:t>第四章 合同条款格式</w:t>
      </w:r>
      <w:bookmarkEnd w:id="194"/>
    </w:p>
    <w:p>
      <w:pPr>
        <w:jc w:val="center"/>
        <w:rPr>
          <w:rFonts w:hAnsi="宋体" w:cs="仿宋_GB2312"/>
          <w:sz w:val="32"/>
          <w:szCs w:val="32"/>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合同协议书（草稿）</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发包人：(以下简称甲方) </w:t>
      </w:r>
    </w:p>
    <w:p>
      <w:pPr>
        <w:spacing w:line="560" w:lineRule="exact"/>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 xml:space="preserve">承包人：(以下简称乙方) </w:t>
      </w:r>
    </w:p>
    <w:p>
      <w:pPr>
        <w:spacing w:line="560" w:lineRule="exact"/>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依照《中华人民共和国合同法》《中华人民共和国建筑法》及其它有关法律、行政法规，遵循平等、自愿、公平和诚实信用的原则，双方就江苏煤炭地质数字档案馆项目采购施工协商一致，订立本合同。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第一条：工程概况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1.工程名称：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2.工程范围：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3.工程承包方式：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工程价款：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(1)合同暂定总价为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元，大写人民币：。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(2)本工程总造价计算依据：符合甲方对外观、功能及质量要求下的工程设计、施工图纸所包含的全部内容。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（3）合同总价为固定价，因本工程采用全包工包料包设计方式承包，不存在因发生设计变更、增项等原因调整合同价款的情形。乙方完全认同此合同施工范围及相应的施工过程中的设计变更。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第二条：工程期限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本工程开工日期为</w:t>
      </w:r>
      <w:r>
        <w:rPr>
          <w:rFonts w:hint="eastAsia" w:ascii="仿宋_GB2312" w:hAnsi="仿宋_GB2312" w:eastAsia="仿宋_GB2312" w:cs="仿宋_GB2312"/>
          <w:sz w:val="32"/>
          <w:szCs w:val="32"/>
          <w:u w:val="single"/>
        </w:rPr>
        <w:t>2022</w:t>
      </w:r>
      <w:r>
        <w:rPr>
          <w:rFonts w:hint="eastAsia" w:ascii="仿宋_GB2312" w:hAnsi="仿宋_GB2312" w:eastAsia="仿宋_GB2312" w:cs="仿宋_GB2312"/>
          <w:sz w:val="32"/>
          <w:szCs w:val="32"/>
        </w:rPr>
        <w:t>年月日，竣工日期为</w:t>
      </w:r>
      <w:r>
        <w:rPr>
          <w:rFonts w:hint="eastAsia" w:ascii="仿宋_GB2312" w:hAnsi="仿宋_GB2312" w:eastAsia="仿宋_GB2312" w:cs="仿宋_GB2312"/>
          <w:sz w:val="32"/>
          <w:szCs w:val="32"/>
          <w:u w:val="single"/>
        </w:rPr>
        <w:t xml:space="preserve"> 2022</w:t>
      </w:r>
      <w:r>
        <w:rPr>
          <w:rFonts w:hint="eastAsia" w:ascii="仿宋_GB2312" w:hAnsi="仿宋_GB2312" w:eastAsia="仿宋_GB2312" w:cs="仿宋_GB2312"/>
          <w:sz w:val="32"/>
          <w:szCs w:val="32"/>
        </w:rPr>
        <w:t xml:space="preserve"> 年月日；非甲方书面同意或出现不可抗力等因素，工期不顺延。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第三条：工程施工准备与双方责任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甲方责任：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开工前甲方协调各方面的关系，办妥进场手续。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组织好设计交底及图纸会审工作。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委托为甲方代表，实行工程质量、项目工作量、材料品牌、进度监理，代表甲方处理工程日常事宜。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 开工前天，甲方腾空场地以便工程开工。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2.乙方责任：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提供完整的施工图纸及施工技术资料。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开工前组织有关人员熟悉施工图纸和设计资料，编制施工图预算和施工组织计划，制定施工总计划进度。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做好施工准备工作，组织好人员及材料设备的进场、招标、供应和管理。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严格按施工图纸进行施工，按合同规定的时间如期完工和交付，并承担双方约定的维修保养协议相关规定。人为损坏的修理由责任方负责，并承担费用。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 委托 为乙方代表，代表乙方与甲方代表人员接洽验收、签证及结算等事宜。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第四条：工程价款及支付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1.本工程合同预算以施工图及施工方案的工作量为依据编制。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2.本工程合同暂定总价为</w:t>
      </w:r>
      <w:r>
        <w:rPr>
          <w:rFonts w:hint="eastAsia" w:ascii="仿宋_GB2312" w:hAnsi="仿宋_GB2312" w:eastAsia="仿宋_GB2312" w:cs="仿宋_GB2312"/>
          <w:sz w:val="32"/>
          <w:szCs w:val="32"/>
          <w:u w:val="single"/>
        </w:rPr>
        <w:t>￥    元</w:t>
      </w:r>
      <w:r>
        <w:rPr>
          <w:rFonts w:hint="eastAsia" w:ascii="仿宋_GB2312" w:hAnsi="仿宋_GB2312" w:eastAsia="仿宋_GB2312" w:cs="仿宋_GB2312"/>
          <w:sz w:val="32"/>
          <w:szCs w:val="32"/>
        </w:rPr>
        <w:t>，合同签订后不支付预付款。工程款支付方式按工程节点付款，节点工程验收合格后按已完成工程量的50%付款。主体工程项目完成并验收合格，支付至合同总额的60%，为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元。项目竣工验收通过后，按照甲方内部付款流程执行完毕后，10个工作日内支付至合同总价款的95%，为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元。工程竣工验收合格之日起至质保期满无质量问题后结清尾款，计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第五条：施工质量与设计变更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1.乙方要按图施工，在甲方提出变更设计后，乙方应按照变更后的设计进行施工，并不增加本项目任何费用。设计变更按照如下流程实施：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发现设计有错误或严重不合理，乙方通知甲方后，甲乙双方商定设计变更，经甲方同意后乙方继续施工。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发生设计变更后，甲方书面通知乙方设计变更内容，乙方按照变更后的设计进行施工，施工费用在本项目总价内，不做调整。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甲方发现，若因乙方施工技术、质量和原材料不达标的，甲方有权要求乙方停止施工，因此造成中途停建、缓建的，乙方负有责任对在建工程做到安全保护，乙方须无偿更换符合约定品牌达标原材料并返工，直至验收合格，并承担甲方损失。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2.乙方如遇到重要及复杂的隐蔽工程应书面通知甲方共同验收。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3.竣工验收通过后，存在质量问题的，乙方须无偿维修并承担相应费用，甲方有权将质保金不予返还。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第六条：工程竣工验收及结算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1.乙方在工程竣工前日书面通知甲方验收。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2.甲方应在接到验收通知组织验收并在验收后出具工程验收证明。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3.乙方于工程竣验收合格后，提供一年的免费维修服务（包含材料费），但不包含人为原因造成的损坏部分。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4.最终决算时，甲方有权对乙方施工工作量聘请第三方进行决算审计，决算价款以审计决算价和本合同约定总价较低者作为支付乙方工程款依据。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第七条：工程安全生产、文明施工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乙方必须认真贯彻安全生产、文明施工的规章制度，做好安全生产、文明施工教育工作，严格安全操作规程、文明施工要求及严格执行治安消防条例，并接受甲方监督检查，确保装修工程安全顺利进行，施工人员已全部按照相关法律购买保险。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2.工程在施工期间，乙方人员发生安全生产事故或乙方原因造成第三人安全事故的，应由乙方承担全部责任。乙方应及时支付所聘用的工人工资，不得拖欠，否则视为乙方违约。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第八条：附则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本合同未尽事宜，双方及时协商增补条款，补充条款与本合同具有同等法律效力。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本合同一式肆份，双方各执贰份。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本合同经双方签字盖章后生效，工程竣工验收合格交付后保修期满自动终止。 　　</w:t>
      </w:r>
    </w:p>
    <w:p>
      <w:pPr>
        <w:pStyle w:val="13"/>
        <w:spacing w:line="560" w:lineRule="exact"/>
        <w:outlineLvl w:val="9"/>
        <w:rPr>
          <w:rFonts w:ascii="仿宋_GB2312" w:hAnsi="仿宋_GB2312" w:eastAsia="仿宋_GB2312" w:cs="仿宋_GB2312"/>
          <w:szCs w:val="32"/>
        </w:rPr>
      </w:pPr>
    </w:p>
    <w:p>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甲  方：     </w:t>
      </w:r>
    </w:p>
    <w:p>
      <w:pPr>
        <w:spacing w:line="560" w:lineRule="exact"/>
        <w:ind w:left="4900" w:leftChars="200" w:hanging="4480" w:hangingChars="1400"/>
        <w:rPr>
          <w:rFonts w:ascii="仿宋_GB2312" w:hAnsi="仿宋_GB2312" w:eastAsia="仿宋_GB2312" w:cs="仿宋_GB2312"/>
          <w:sz w:val="32"/>
          <w:szCs w:val="32"/>
        </w:rPr>
      </w:pPr>
      <w:r>
        <w:rPr>
          <w:rFonts w:hint="eastAsia" w:ascii="仿宋_GB2312" w:hAnsi="仿宋_GB2312" w:eastAsia="仿宋_GB2312" w:cs="仿宋_GB2312"/>
          <w:sz w:val="32"/>
          <w:szCs w:val="32"/>
        </w:rPr>
        <w:t>授权代理人：</w:t>
      </w:r>
    </w:p>
    <w:p>
      <w:pPr>
        <w:spacing w:line="560" w:lineRule="exact"/>
        <w:ind w:left="4900" w:leftChars="200" w:hanging="4480" w:hangingChars="1400"/>
        <w:rPr>
          <w:rFonts w:ascii="仿宋_GB2312" w:hAnsi="仿宋_GB2312" w:eastAsia="仿宋_GB2312" w:cs="仿宋_GB2312"/>
          <w:sz w:val="32"/>
          <w:szCs w:val="32"/>
        </w:rPr>
      </w:pPr>
      <w:r>
        <w:rPr>
          <w:rFonts w:hint="eastAsia" w:ascii="仿宋_GB2312" w:hAnsi="仿宋_GB2312" w:eastAsia="仿宋_GB2312" w:cs="仿宋_GB2312"/>
          <w:sz w:val="32"/>
          <w:szCs w:val="32"/>
        </w:rPr>
        <w:t>税号：</w:t>
      </w:r>
    </w:p>
    <w:p>
      <w:pPr>
        <w:spacing w:line="560" w:lineRule="exact"/>
        <w:ind w:left="4900" w:leftChars="200" w:hanging="4480" w:hangingChars="1400"/>
        <w:rPr>
          <w:rFonts w:ascii="仿宋_GB2312" w:hAnsi="仿宋_GB2312" w:eastAsia="仿宋_GB2312" w:cs="仿宋_GB2312"/>
          <w:sz w:val="32"/>
          <w:szCs w:val="32"/>
        </w:rPr>
      </w:pPr>
    </w:p>
    <w:p>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乙  方：</w:t>
      </w:r>
    </w:p>
    <w:p>
      <w:pPr>
        <w:spacing w:line="560" w:lineRule="exact"/>
        <w:ind w:left="4900" w:leftChars="200" w:hanging="4480" w:hangingChars="1400"/>
        <w:rPr>
          <w:rFonts w:ascii="仿宋_GB2312" w:hAnsi="仿宋_GB2312" w:eastAsia="仿宋_GB2312" w:cs="仿宋_GB2312"/>
          <w:sz w:val="32"/>
          <w:szCs w:val="32"/>
        </w:rPr>
      </w:pPr>
      <w:r>
        <w:rPr>
          <w:rFonts w:hint="eastAsia" w:ascii="仿宋_GB2312" w:hAnsi="仿宋_GB2312" w:eastAsia="仿宋_GB2312" w:cs="仿宋_GB2312"/>
          <w:sz w:val="32"/>
          <w:szCs w:val="32"/>
        </w:rPr>
        <w:t>授权代理人：</w:t>
      </w:r>
    </w:p>
    <w:p>
      <w:pPr>
        <w:spacing w:line="560" w:lineRule="exact"/>
        <w:ind w:left="4900" w:leftChars="200" w:hanging="4480" w:hangingChars="1400"/>
        <w:rPr>
          <w:rFonts w:ascii="仿宋_GB2312" w:hAnsi="仿宋_GB2312" w:eastAsia="仿宋_GB2312" w:cs="仿宋_GB2312"/>
          <w:sz w:val="32"/>
          <w:szCs w:val="32"/>
        </w:rPr>
      </w:pPr>
      <w:r>
        <w:rPr>
          <w:rFonts w:hint="eastAsia" w:ascii="仿宋_GB2312" w:hAnsi="仿宋_GB2312" w:eastAsia="仿宋_GB2312" w:cs="仿宋_GB2312"/>
          <w:sz w:val="32"/>
          <w:szCs w:val="32"/>
        </w:rPr>
        <w:t>开户行：              　　</w:t>
      </w:r>
    </w:p>
    <w:p>
      <w:pPr>
        <w:spacing w:line="560" w:lineRule="exact"/>
        <w:ind w:left="4900" w:leftChars="200" w:hanging="4480" w:hangingChars="14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账  号：                  </w:t>
      </w:r>
    </w:p>
    <w:p>
      <w:pPr>
        <w:spacing w:line="560" w:lineRule="exact"/>
        <w:ind w:firstLine="2800" w:firstLineChars="1000"/>
        <w:rPr>
          <w:rFonts w:ascii="仿宋_GB2312" w:hAnsi="仿宋_GB2312" w:eastAsia="仿宋_GB2312" w:cs="仿宋_GB2312"/>
          <w:spacing w:val="-20"/>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签约日期：2021年   月  日</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签约地点：江苏常州</w:t>
      </w:r>
    </w:p>
    <w:p>
      <w:pPr>
        <w:pStyle w:val="13"/>
        <w:outlineLvl w:val="9"/>
        <w:rPr>
          <w:rFonts w:ascii="宋体" w:hAnsi="宋体"/>
          <w:szCs w:val="32"/>
        </w:rPr>
      </w:pPr>
    </w:p>
    <w:p>
      <w:pPr>
        <w:pStyle w:val="13"/>
        <w:jc w:val="both"/>
        <w:outlineLvl w:val="9"/>
        <w:rPr>
          <w:rFonts w:ascii="宋体" w:hAnsi="宋体"/>
          <w:szCs w:val="32"/>
        </w:rPr>
        <w:sectPr>
          <w:pgSz w:w="11906" w:h="16838"/>
          <w:pgMar w:top="1440" w:right="1800" w:bottom="1440" w:left="1800" w:header="851" w:footer="992" w:gutter="0"/>
          <w:pgNumType w:fmt="numberInDash"/>
          <w:cols w:space="720" w:num="1"/>
          <w:docGrid w:type="lines" w:linePitch="312" w:charSpace="0"/>
        </w:sectPr>
      </w:pPr>
    </w:p>
    <w:bookmarkEnd w:id="195"/>
    <w:p>
      <w:pPr>
        <w:pStyle w:val="3"/>
      </w:pPr>
      <w:bookmarkStart w:id="196" w:name="_Toc23182"/>
      <w:r>
        <w:rPr>
          <w:rFonts w:hint="eastAsia"/>
        </w:rPr>
        <w:t>第五章 用户需求书</w:t>
      </w:r>
      <w:bookmarkEnd w:id="196"/>
    </w:p>
    <w:p>
      <w:pPr>
        <w:ind w:firstLine="640" w:firstLineChars="200"/>
        <w:rPr>
          <w:rStyle w:val="22"/>
          <w:rFonts w:ascii="宋体" w:hAnsi="宋体" w:eastAsia="宋体" w:cs="仿宋_GB2312"/>
          <w:b w:val="0"/>
        </w:rPr>
      </w:pPr>
    </w:p>
    <w:p>
      <w:pPr>
        <w:spacing w:line="560" w:lineRule="exact"/>
        <w:ind w:firstLine="672" w:firstLineChars="200"/>
        <w:rPr>
          <w:rFonts w:ascii="黑体" w:hAnsi="黑体" w:eastAsia="黑体" w:cs="黑体"/>
          <w:bCs/>
          <w:spacing w:val="8"/>
          <w:sz w:val="32"/>
          <w:szCs w:val="32"/>
        </w:rPr>
      </w:pPr>
      <w:r>
        <w:rPr>
          <w:rFonts w:hint="eastAsia" w:ascii="黑体" w:hAnsi="黑体" w:eastAsia="黑体" w:cs="黑体"/>
          <w:bCs/>
          <w:spacing w:val="8"/>
          <w:sz w:val="32"/>
          <w:szCs w:val="32"/>
        </w:rPr>
        <w:t>一、江苏煤炭地质数字档案馆项目</w:t>
      </w:r>
    </w:p>
    <w:p>
      <w:pPr>
        <w:spacing w:line="560" w:lineRule="exact"/>
        <w:ind w:firstLine="640" w:firstLineChars="200"/>
        <w:rPr>
          <w:rStyle w:val="22"/>
          <w:rFonts w:ascii="仿宋_GB2312" w:hAnsi="仿宋_GB2312" w:eastAsia="仿宋_GB2312" w:cs="仿宋_GB2312"/>
          <w:b w:val="0"/>
          <w:szCs w:val="32"/>
        </w:rPr>
      </w:pPr>
      <w:r>
        <w:rPr>
          <w:rStyle w:val="22"/>
          <w:rFonts w:hint="eastAsia" w:ascii="仿宋_GB2312" w:hAnsi="仿宋_GB2312" w:eastAsia="仿宋_GB2312" w:cs="仿宋_GB2312"/>
          <w:b w:val="0"/>
          <w:szCs w:val="32"/>
        </w:rPr>
        <w:t>具体包括但不限于以下项目（具体请进行现场踏勘）：</w:t>
      </w:r>
    </w:p>
    <w:p>
      <w:pPr>
        <w:spacing w:line="560" w:lineRule="exact"/>
        <w:ind w:firstLine="640" w:firstLineChars="200"/>
        <w:rPr>
          <w:rStyle w:val="22"/>
          <w:rFonts w:ascii="仿宋_GB2312" w:hAnsi="仿宋_GB2312" w:eastAsia="仿宋_GB2312" w:cs="仿宋_GB2312"/>
          <w:b w:val="0"/>
          <w:szCs w:val="32"/>
        </w:rPr>
      </w:pPr>
      <w:r>
        <w:rPr>
          <w:rStyle w:val="22"/>
          <w:rFonts w:hint="eastAsia" w:ascii="仿宋_GB2312" w:hAnsi="仿宋_GB2312" w:eastAsia="仿宋_GB2312" w:cs="仿宋_GB2312"/>
          <w:b w:val="0"/>
          <w:szCs w:val="32"/>
        </w:rPr>
        <w:t>1.手动密集架存储系统；</w:t>
      </w:r>
    </w:p>
    <w:p>
      <w:pPr>
        <w:spacing w:line="560" w:lineRule="exact"/>
        <w:ind w:firstLine="640" w:firstLineChars="200"/>
        <w:rPr>
          <w:rStyle w:val="22"/>
          <w:rFonts w:ascii="仿宋_GB2312" w:hAnsi="仿宋_GB2312" w:eastAsia="仿宋_GB2312" w:cs="仿宋_GB2312"/>
          <w:b w:val="0"/>
          <w:szCs w:val="32"/>
        </w:rPr>
      </w:pPr>
      <w:r>
        <w:rPr>
          <w:rStyle w:val="22"/>
          <w:rFonts w:hint="eastAsia" w:ascii="仿宋_GB2312" w:hAnsi="仿宋_GB2312" w:eastAsia="仿宋_GB2312" w:cs="仿宋_GB2312"/>
          <w:b w:val="0"/>
          <w:szCs w:val="32"/>
        </w:rPr>
        <w:t>2.高压细水雾灭火系统和防火报警系统；</w:t>
      </w:r>
    </w:p>
    <w:p>
      <w:pPr>
        <w:spacing w:line="560" w:lineRule="exact"/>
        <w:ind w:firstLine="640" w:firstLineChars="200"/>
        <w:rPr>
          <w:rStyle w:val="22"/>
          <w:rFonts w:ascii="仿宋_GB2312" w:hAnsi="仿宋_GB2312" w:eastAsia="仿宋_GB2312" w:cs="仿宋_GB2312"/>
          <w:b w:val="0"/>
          <w:szCs w:val="32"/>
        </w:rPr>
      </w:pPr>
      <w:r>
        <w:rPr>
          <w:rStyle w:val="22"/>
          <w:rFonts w:hint="eastAsia" w:ascii="仿宋_GB2312" w:hAnsi="仿宋_GB2312" w:eastAsia="仿宋_GB2312" w:cs="仿宋_GB2312"/>
          <w:b w:val="0"/>
          <w:szCs w:val="32"/>
        </w:rPr>
        <w:t>3.附属设施设备；</w:t>
      </w:r>
    </w:p>
    <w:p>
      <w:pPr>
        <w:spacing w:line="560" w:lineRule="exact"/>
        <w:ind w:firstLine="640" w:firstLineChars="200"/>
        <w:rPr>
          <w:rStyle w:val="22"/>
          <w:rFonts w:ascii="仿宋_GB2312" w:hAnsi="仿宋_GB2312" w:eastAsia="仿宋_GB2312" w:cs="仿宋_GB2312"/>
          <w:b w:val="0"/>
          <w:szCs w:val="32"/>
        </w:rPr>
      </w:pPr>
      <w:r>
        <w:rPr>
          <w:rStyle w:val="22"/>
          <w:rFonts w:hint="eastAsia" w:ascii="仿宋_GB2312" w:hAnsi="仿宋_GB2312" w:eastAsia="仿宋_GB2312" w:cs="仿宋_GB2312"/>
          <w:b w:val="0"/>
          <w:szCs w:val="32"/>
        </w:rPr>
        <w:t>4.25#B工字钢加固(含18#横撑加固、材料、加工、安装)；</w:t>
      </w:r>
    </w:p>
    <w:p>
      <w:pPr>
        <w:spacing w:line="560" w:lineRule="exact"/>
        <w:ind w:firstLine="640" w:firstLineChars="200"/>
        <w:rPr>
          <w:rStyle w:val="22"/>
          <w:rFonts w:ascii="仿宋_GB2312" w:hAnsi="仿宋_GB2312" w:eastAsia="仿宋_GB2312" w:cs="仿宋_GB2312"/>
          <w:b w:val="0"/>
          <w:szCs w:val="32"/>
        </w:rPr>
      </w:pPr>
      <w:r>
        <w:rPr>
          <w:rStyle w:val="22"/>
          <w:rFonts w:hint="eastAsia" w:ascii="仿宋_GB2312" w:hAnsi="仿宋_GB2312" w:eastAsia="仿宋_GB2312" w:cs="仿宋_GB2312"/>
          <w:b w:val="0"/>
          <w:szCs w:val="32"/>
        </w:rPr>
        <w:t>5.档案馆内装修。</w:t>
      </w:r>
    </w:p>
    <w:p>
      <w:pPr>
        <w:spacing w:line="560" w:lineRule="exact"/>
        <w:ind w:firstLine="672" w:firstLineChars="200"/>
        <w:rPr>
          <w:rFonts w:ascii="仿宋_GB2312" w:hAnsi="仿宋_GB2312" w:eastAsia="仿宋_GB2312" w:cs="仿宋_GB2312"/>
          <w:kern w:val="0"/>
          <w:sz w:val="32"/>
          <w:szCs w:val="32"/>
        </w:rPr>
      </w:pPr>
      <w:r>
        <w:rPr>
          <w:rFonts w:hint="eastAsia" w:ascii="黑体" w:hAnsi="黑体" w:eastAsia="黑体" w:cs="黑体"/>
          <w:bCs/>
          <w:spacing w:val="8"/>
          <w:sz w:val="32"/>
          <w:szCs w:val="32"/>
        </w:rPr>
        <w:t>二、手动密集架存储系统技术标准和要求</w:t>
      </w:r>
    </w:p>
    <w:p>
      <w:pPr>
        <w:spacing w:line="560" w:lineRule="exact"/>
        <w:ind w:firstLine="672" w:firstLineChars="200"/>
        <w:rPr>
          <w:rFonts w:ascii="楷体_GB2312" w:hAnsi="黑体" w:eastAsia="楷体_GB2312" w:cs="黑体"/>
          <w:bCs/>
          <w:sz w:val="32"/>
          <w:szCs w:val="32"/>
        </w:rPr>
      </w:pPr>
      <w:r>
        <w:rPr>
          <w:rFonts w:hint="eastAsia" w:ascii="楷体_GB2312" w:hAnsi="黑体" w:eastAsia="楷体_GB2312" w:cs="黑体"/>
          <w:bCs/>
          <w:spacing w:val="8"/>
          <w:sz w:val="32"/>
          <w:szCs w:val="32"/>
        </w:rPr>
        <w:t>（一）材料、加工及其工艺标准</w:t>
      </w:r>
    </w:p>
    <w:p>
      <w:pPr>
        <w:spacing w:line="560" w:lineRule="exact"/>
        <w:ind w:firstLine="579" w:firstLineChars="18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GB/T13667.3-2013 国家标准和DA/T7-1992行业标准 </w:t>
      </w:r>
    </w:p>
    <w:p>
      <w:pPr>
        <w:spacing w:line="560" w:lineRule="exact"/>
        <w:ind w:firstLine="579" w:firstLineChars="181"/>
        <w:rPr>
          <w:rFonts w:ascii="仿宋_GB2312" w:hAnsi="仿宋_GB2312" w:eastAsia="仿宋_GB2312" w:cs="仿宋_GB2312"/>
          <w:sz w:val="32"/>
          <w:szCs w:val="32"/>
        </w:rPr>
      </w:pPr>
      <w:r>
        <w:rPr>
          <w:rFonts w:hint="eastAsia" w:ascii="仿宋_GB2312" w:hAnsi="仿宋_GB2312" w:eastAsia="仿宋_GB2312" w:cs="仿宋_GB2312"/>
          <w:sz w:val="32"/>
          <w:szCs w:val="32"/>
        </w:rPr>
        <w:t>GB1804-2000 未注公差的线性与角度尺寸的公差</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GB699 优质碳素结构钢技术条件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GB710 优质碳素结构钢薄钢板技术条件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GB711 优质碳素结构钢热轧厚钢板技术条件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GB1720 漆膜附着力测定法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GB1804 公差与配合 未注公差尺寸的极限偏差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GB4357 碳素弹簧钢丝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GB8162 结构用无缝管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GB9439 灰铁铸件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ZB G51035 C04-2 各色醇酸磁漆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ZB G51043 A04-9 各色氧基烘干磁漆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ZB G51095 H06-19 铁红、锌黄环氧酯底漆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HG 2239 H06-2 铁红、锌黄、铁黑环氧酯底漆 </w:t>
      </w:r>
    </w:p>
    <w:p>
      <w:pPr>
        <w:spacing w:line="560" w:lineRule="exact"/>
        <w:ind w:firstLine="672" w:firstLineChars="200"/>
        <w:rPr>
          <w:rFonts w:ascii="楷体_GB2312" w:hAnsi="黑体" w:eastAsia="楷体_GB2312" w:cs="黑体"/>
          <w:bCs/>
          <w:spacing w:val="8"/>
          <w:sz w:val="32"/>
          <w:szCs w:val="32"/>
        </w:rPr>
      </w:pPr>
      <w:r>
        <w:rPr>
          <w:rFonts w:hint="eastAsia" w:ascii="楷体_GB2312" w:hAnsi="黑体" w:eastAsia="楷体_GB2312" w:cs="黑体"/>
          <w:bCs/>
          <w:spacing w:val="8"/>
          <w:sz w:val="32"/>
          <w:szCs w:val="32"/>
        </w:rPr>
        <w:t>（二）结构要求</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1.手动密集架为装配组合式结构，由立柱、搁板、挂板、侧面板、底盘等零部件组合而成；搁板、挂板应能沿立柱的垂直方向调整高度。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2.设置防尘、防鼠、防潮和密封装置等。</w:t>
      </w:r>
    </w:p>
    <w:p>
      <w:pPr>
        <w:spacing w:line="560" w:lineRule="exact"/>
        <w:ind w:firstLine="672" w:firstLineChars="200"/>
        <w:rPr>
          <w:rFonts w:ascii="楷体_GB2312" w:hAnsi="黑体" w:eastAsia="楷体_GB2312" w:cs="黑体"/>
          <w:bCs/>
          <w:spacing w:val="8"/>
          <w:sz w:val="32"/>
          <w:szCs w:val="32"/>
        </w:rPr>
      </w:pPr>
      <w:r>
        <w:rPr>
          <w:rFonts w:hint="eastAsia" w:ascii="楷体_GB2312" w:hAnsi="黑体" w:eastAsia="楷体_GB2312" w:cs="黑体"/>
          <w:bCs/>
          <w:spacing w:val="8"/>
          <w:sz w:val="32"/>
          <w:szCs w:val="32"/>
        </w:rPr>
        <w:t>（三）制造工差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未标零件公差尺寸的极限偏差按GB1804-2000中mm。 </w:t>
      </w:r>
    </w:p>
    <w:p>
      <w:pPr>
        <w:spacing w:line="560" w:lineRule="exact"/>
        <w:ind w:firstLine="672" w:firstLineChars="200"/>
        <w:rPr>
          <w:rFonts w:ascii="楷体_GB2312" w:hAnsi="黑体" w:eastAsia="楷体_GB2312" w:cs="黑体"/>
          <w:bCs/>
          <w:spacing w:val="8"/>
          <w:sz w:val="32"/>
          <w:szCs w:val="32"/>
        </w:rPr>
      </w:pPr>
      <w:r>
        <w:rPr>
          <w:rFonts w:hint="eastAsia" w:ascii="楷体_GB2312" w:hAnsi="黑体" w:eastAsia="楷体_GB2312" w:cs="黑体"/>
          <w:bCs/>
          <w:spacing w:val="8"/>
          <w:sz w:val="32"/>
          <w:szCs w:val="32"/>
        </w:rPr>
        <w:t>（四）制造加工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1.所有钣金件，机加工后打磨毛刺、无裂缝、无伤痕；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2.所有焊接件，焊接牢固，焊痕光滑、平整；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3.在一个组合之间的产品零部件保持互换性。</w:t>
      </w:r>
    </w:p>
    <w:p>
      <w:pPr>
        <w:spacing w:line="560" w:lineRule="exact"/>
        <w:ind w:firstLine="672" w:firstLineChars="200"/>
        <w:rPr>
          <w:rFonts w:ascii="楷体_GB2312" w:hAnsi="黑体" w:eastAsia="楷体_GB2312" w:cs="黑体"/>
          <w:bCs/>
          <w:spacing w:val="8"/>
          <w:sz w:val="32"/>
          <w:szCs w:val="32"/>
        </w:rPr>
      </w:pPr>
      <w:r>
        <w:rPr>
          <w:rFonts w:hint="eastAsia" w:ascii="楷体_GB2312" w:hAnsi="黑体" w:eastAsia="楷体_GB2312" w:cs="黑体"/>
          <w:bCs/>
          <w:spacing w:val="8"/>
          <w:sz w:val="32"/>
          <w:szCs w:val="32"/>
        </w:rPr>
        <w:t>（五）材料要求</w:t>
      </w:r>
    </w:p>
    <w:p>
      <w:pPr>
        <w:spacing w:line="56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1.导轨(含轨道座)，材质为不锈钢，轧制成型。</w:t>
      </w:r>
    </w:p>
    <w:p>
      <w:pPr>
        <w:spacing w:line="56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2.底盘，底盘采用整体焊接，钢性足，不变形，表面喷塑。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3.立柱，架体结实、坚固、设计新颖，安装规范，层数和间距自由调整，表面喷塑。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4.侧板，门板平整，侧板凹凸花型，款式新颖，表面亚光喷塑。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5.防尘板，每列的接触面均有缓冲及密封装置，具有良好的防震、防尘、防鼠、防潮、防火功能。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6.传动轴，精密的链轮结构，足够的传动比使手摇非常省力，运行平稳，性能稳定。传动手柄造型美观大方，手感舒适。</w:t>
      </w:r>
    </w:p>
    <w:p>
      <w:pPr>
        <w:spacing w:line="560" w:lineRule="exact"/>
        <w:ind w:firstLine="672" w:firstLineChars="200"/>
        <w:rPr>
          <w:rFonts w:ascii="楷体_GB2312" w:hAnsi="黑体" w:eastAsia="楷体_GB2312" w:cs="黑体"/>
          <w:bCs/>
          <w:spacing w:val="8"/>
          <w:sz w:val="32"/>
          <w:szCs w:val="32"/>
        </w:rPr>
      </w:pPr>
      <w:r>
        <w:rPr>
          <w:rFonts w:hint="eastAsia" w:ascii="楷体_GB2312" w:hAnsi="黑体" w:eastAsia="楷体_GB2312" w:cs="黑体"/>
          <w:bCs/>
          <w:spacing w:val="8"/>
          <w:sz w:val="32"/>
          <w:szCs w:val="32"/>
        </w:rPr>
        <w:t>（六）传动装置</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1.传动机构：转动灵活、平稳。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2.传动部件：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（1）摇手：采用可折叠式摇手。手柄折叠后要避免通道障碍，摇动任意一列架体均不会带动其它手摇柄转动。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（2）轴：采用45#钢，经热处理调质HB220~290。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（3）链轮：采用45#钢，引用GB1244-84（3R齿型）标准，经锻压加工成型，回火去除应力，加工车、滚齿、插键槽、去毛齿、齿部经高频淬火HRC60-62。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（4）轴承：采用B级。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（5）链条：采用12.7节距滚珠链条。按GB1135-89厚度按链条1/2〞国标制成。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（6）滚轮：采用HT15-33，铸铁，加工成型。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（7）连接管：采用无缝钢管。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（8）三联以上采用四轮双轴驱动。</w:t>
      </w:r>
    </w:p>
    <w:p>
      <w:pPr>
        <w:spacing w:line="560" w:lineRule="exact"/>
        <w:ind w:firstLine="672" w:firstLineChars="200"/>
        <w:rPr>
          <w:rFonts w:ascii="楷体_GB2312" w:hAnsi="黑体" w:eastAsia="楷体_GB2312" w:cs="黑体"/>
          <w:bCs/>
          <w:spacing w:val="8"/>
          <w:sz w:val="32"/>
          <w:szCs w:val="32"/>
        </w:rPr>
      </w:pPr>
      <w:r>
        <w:rPr>
          <w:rFonts w:hint="eastAsia" w:ascii="楷体_GB2312" w:hAnsi="黑体" w:eastAsia="楷体_GB2312" w:cs="黑体"/>
          <w:bCs/>
          <w:spacing w:val="8"/>
          <w:sz w:val="32"/>
          <w:szCs w:val="32"/>
        </w:rPr>
        <w:t>（七）载重性能要求</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1.单面搁板上均布载重40kg，最大挠度为3mm，24小时卸载后，无裂纹及永久变形。</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2.标准节（六层双面搁板）在全负载（每块单面搁板均布载重40kg）的情况下，架体、立柱没有明显变形，架体不会产生倾倒现象。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3.全负载的情况下，各列密集架在手动操纵下运行自如，没有阻滞现象。每标准节手动摇力不小于12N。 </w:t>
      </w:r>
    </w:p>
    <w:p>
      <w:pPr>
        <w:spacing w:line="560" w:lineRule="exac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4.在受全部载荷1/20外力（沿X、Y轴两个方向的水平外力）的作用反复100次后，取消外力，架体所产生的倾斜不大于总高的2%，支架、立柱没有明显的变形。</w:t>
      </w:r>
    </w:p>
    <w:p>
      <w:pPr>
        <w:spacing w:line="560" w:lineRule="exact"/>
        <w:ind w:firstLine="672" w:firstLineChars="200"/>
        <w:rPr>
          <w:rFonts w:ascii="楷体_GB2312" w:hAnsi="黑体" w:eastAsia="楷体_GB2312" w:cs="黑体"/>
          <w:bCs/>
          <w:spacing w:val="8"/>
          <w:sz w:val="32"/>
          <w:szCs w:val="32"/>
        </w:rPr>
      </w:pPr>
      <w:r>
        <w:rPr>
          <w:rFonts w:hint="eastAsia" w:ascii="楷体_GB2312" w:hAnsi="黑体" w:eastAsia="楷体_GB2312" w:cs="黑体"/>
          <w:bCs/>
          <w:spacing w:val="8"/>
          <w:sz w:val="32"/>
          <w:szCs w:val="32"/>
        </w:rPr>
        <w:t>（八）表面喷涂材料要求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1.除油、去锈处理工艺： </w:t>
      </w:r>
    </w:p>
    <w:p>
      <w:pPr>
        <w:spacing w:line="56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（1）工件表面的油污、锈斑及氧化层，经化学法清除脱脂后，没有油脂、浮浊液等污物。</w:t>
      </w:r>
    </w:p>
    <w:p>
      <w:pPr>
        <w:spacing w:line="56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（2）酸洗后的工件，没有可见的氧化物、锈斑等腐蚀现象，表面色泽均匀。 </w:t>
      </w:r>
    </w:p>
    <w:p>
      <w:pPr>
        <w:spacing w:line="56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2.磷化处理工艺： </w:t>
      </w:r>
    </w:p>
    <w:p>
      <w:pPr>
        <w:spacing w:line="56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fldChar w:fldCharType="begin"/>
      </w:r>
      <w:r>
        <w:instrText xml:space="preserve"> HYPERLINK "http://baike.baidu.com/view/439963.htm" \t "_blank" </w:instrText>
      </w:r>
      <w:r>
        <w:fldChar w:fldCharType="separate"/>
      </w:r>
      <w:r>
        <w:rPr>
          <w:rFonts w:hint="eastAsia" w:ascii="仿宋_GB2312" w:hAnsi="仿宋_GB2312" w:eastAsia="仿宋_GB2312" w:cs="仿宋_GB2312"/>
          <w:sz w:val="32"/>
          <w:szCs w:val="32"/>
        </w:rPr>
        <w:t>磷化</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处理主要采用浸渍法进行。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（2）磷化处理以锌钙的磷酸二氢盐为主要成份溶液，配制调整后按工艺规程要求进行。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（3）磷化后的工件，采用流动水彻底清洗，提高工件表面的清洗质量，同时采用热的络酸溶液作封闭处理。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（4）工件经磷化、水洗后，采用烘干机处理干燥后喷塑。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（5）经磷化处理后的工件与喷塑时间相隔不超过24小时。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3.磷化膜外观：</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（1）磷化后工件的颜色为灰色，膜层结晶致密，连续和均匀。</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（2）膜层厚度一般控制为5毫米。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（3）磷化表面检验，采用检验溶液，观察滴液从天兰色变为淡黄色或淡红色，并在规定时间内不变色。成品入库转入喷塑工序。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4.静电喷塑技术工艺：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（1）塑粉经高频、高压静电设备喷涂固化成膜。固化温度控制在180℃，时间控制在10~15分钟范围内。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（2）颜色统一采用淡银灰色，要求色泽一致，塑面均匀光滑、无划伤。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（3）检验标准：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A、厚度：45—50微米 按磁性测厚仪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B、附着力：2级 按GB-1720-79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C、抗冲击：45-50kg/cm 按GB-1732-79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D、光泽：﹥85% 按GB-1734-79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E、外观：没有可见的流痕、渍痕、气泡。</w:t>
      </w:r>
    </w:p>
    <w:p>
      <w:pPr>
        <w:spacing w:line="560" w:lineRule="exact"/>
        <w:ind w:firstLine="672" w:firstLineChars="200"/>
        <w:rPr>
          <w:rFonts w:ascii="楷体_GB2312" w:hAnsi="黑体" w:eastAsia="楷体_GB2312" w:cs="黑体"/>
          <w:bCs/>
          <w:spacing w:val="8"/>
          <w:sz w:val="32"/>
          <w:szCs w:val="32"/>
        </w:rPr>
      </w:pPr>
      <w:r>
        <w:rPr>
          <w:rFonts w:hint="eastAsia" w:ascii="楷体_GB2312" w:hAnsi="黑体" w:eastAsia="楷体_GB2312" w:cs="黑体"/>
          <w:bCs/>
          <w:spacing w:val="8"/>
          <w:sz w:val="32"/>
          <w:szCs w:val="32"/>
        </w:rPr>
        <w:t>（九）外观质量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1.密集架各零件、组合件、面光滑、平整，没有尖角、凸起。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2.颜色要求，表面处理采用喷塑工艺，色泽一致，漆面均匀光滑、无划伤。</w:t>
      </w:r>
    </w:p>
    <w:p>
      <w:pPr>
        <w:spacing w:line="560" w:lineRule="exact"/>
        <w:ind w:firstLine="672" w:firstLineChars="200"/>
        <w:rPr>
          <w:rFonts w:ascii="楷体_GB2312" w:hAnsi="黑体" w:eastAsia="楷体_GB2312" w:cs="黑体"/>
          <w:bCs/>
          <w:spacing w:val="8"/>
          <w:sz w:val="32"/>
          <w:szCs w:val="32"/>
        </w:rPr>
      </w:pPr>
      <w:r>
        <w:rPr>
          <w:rFonts w:hint="eastAsia" w:ascii="楷体_GB2312" w:hAnsi="黑体" w:eastAsia="楷体_GB2312" w:cs="黑体"/>
          <w:bCs/>
          <w:spacing w:val="8"/>
          <w:sz w:val="32"/>
          <w:szCs w:val="32"/>
        </w:rPr>
        <w:t>（十）安装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轨道安装后，在任意1M长度内水平偏差不大于1MM，全长不大于2MM，轨道之间对应点水平偏差不大于1MM，每两条轨道之间的平行度偏差不大于2MM。</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轨道采用M10膨胀螺丝固定，轨道底面与地面必须紧密着力，不得有虚跨间隙，防止轨道载荷后弯曲变形。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每标准节组装后，外廓尺寸（长、宽、高）的极限偏差为±2mm；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每标准节组装后，侧面板与中腰板的对缝处的间隙小于2mm；</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门缝间隙应均匀一致，在1MM到1.5MM之间。</w:t>
      </w:r>
    </w:p>
    <w:p>
      <w:pPr>
        <w:spacing w:line="560" w:lineRule="exact"/>
        <w:ind w:firstLine="672" w:firstLineChars="200"/>
        <w:rPr>
          <w:rFonts w:ascii="楷体_GB2312" w:hAnsi="黑体" w:eastAsia="楷体_GB2312" w:cs="黑体"/>
          <w:bCs/>
          <w:spacing w:val="8"/>
          <w:sz w:val="32"/>
          <w:szCs w:val="32"/>
        </w:rPr>
      </w:pPr>
      <w:r>
        <w:rPr>
          <w:rFonts w:hint="eastAsia" w:ascii="楷体_GB2312" w:hAnsi="黑体" w:eastAsia="楷体_GB2312" w:cs="黑体"/>
          <w:bCs/>
          <w:spacing w:val="8"/>
          <w:sz w:val="32"/>
          <w:szCs w:val="32"/>
        </w:rPr>
        <w:t>（十一）材料规格要求</w:t>
      </w:r>
    </w:p>
    <w:tbl>
      <w:tblPr>
        <w:tblStyle w:val="14"/>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4"/>
        <w:gridCol w:w="745"/>
        <w:gridCol w:w="1107"/>
        <w:gridCol w:w="1305"/>
        <w:gridCol w:w="1206"/>
        <w:gridCol w:w="904"/>
        <w:gridCol w:w="1325"/>
        <w:gridCol w:w="1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31" w:type="pct"/>
            <w:vAlign w:val="center"/>
          </w:tcPr>
          <w:p>
            <w:pPr>
              <w:rPr>
                <w:rFonts w:hAnsi="宋体"/>
                <w:szCs w:val="21"/>
              </w:rPr>
            </w:pPr>
            <w:r>
              <w:rPr>
                <w:rFonts w:hint="eastAsia" w:hAnsi="宋体"/>
                <w:szCs w:val="21"/>
              </w:rPr>
              <w:t>序号</w:t>
            </w:r>
          </w:p>
        </w:tc>
        <w:tc>
          <w:tcPr>
            <w:tcW w:w="437" w:type="pct"/>
            <w:vAlign w:val="center"/>
          </w:tcPr>
          <w:p>
            <w:pPr>
              <w:rPr>
                <w:rFonts w:hAnsi="宋体"/>
                <w:szCs w:val="21"/>
              </w:rPr>
            </w:pPr>
            <w:r>
              <w:rPr>
                <w:rFonts w:hint="eastAsia" w:hAnsi="宋体"/>
                <w:szCs w:val="21"/>
              </w:rPr>
              <w:t>部件名 称</w:t>
            </w:r>
          </w:p>
        </w:tc>
        <w:tc>
          <w:tcPr>
            <w:tcW w:w="649" w:type="pct"/>
            <w:vAlign w:val="center"/>
          </w:tcPr>
          <w:p>
            <w:pPr>
              <w:rPr>
                <w:rFonts w:hAnsi="宋体"/>
                <w:szCs w:val="21"/>
              </w:rPr>
            </w:pPr>
            <w:r>
              <w:rPr>
                <w:rFonts w:hint="eastAsia" w:hAnsi="宋体"/>
                <w:szCs w:val="21"/>
              </w:rPr>
              <w:t>零件名称</w:t>
            </w:r>
          </w:p>
        </w:tc>
        <w:tc>
          <w:tcPr>
            <w:tcW w:w="765" w:type="pct"/>
            <w:vAlign w:val="center"/>
          </w:tcPr>
          <w:p>
            <w:pPr>
              <w:rPr>
                <w:rFonts w:hAnsi="宋体"/>
                <w:szCs w:val="21"/>
              </w:rPr>
            </w:pPr>
            <w:r>
              <w:rPr>
                <w:rFonts w:hint="eastAsia" w:hAnsi="宋体"/>
                <w:szCs w:val="21"/>
              </w:rPr>
              <w:t>材料规格</w:t>
            </w:r>
          </w:p>
        </w:tc>
        <w:tc>
          <w:tcPr>
            <w:tcW w:w="707" w:type="pct"/>
            <w:vAlign w:val="center"/>
          </w:tcPr>
          <w:p>
            <w:pPr>
              <w:rPr>
                <w:rFonts w:hAnsi="宋体"/>
                <w:szCs w:val="21"/>
              </w:rPr>
            </w:pPr>
            <w:r>
              <w:rPr>
                <w:rFonts w:hint="eastAsia" w:hAnsi="宋体"/>
                <w:szCs w:val="21"/>
              </w:rPr>
              <w:t>技术参数</w:t>
            </w:r>
          </w:p>
        </w:tc>
        <w:tc>
          <w:tcPr>
            <w:tcW w:w="530" w:type="pct"/>
            <w:vAlign w:val="center"/>
          </w:tcPr>
          <w:p>
            <w:pPr>
              <w:rPr>
                <w:rFonts w:hAnsi="宋体"/>
                <w:szCs w:val="21"/>
              </w:rPr>
            </w:pPr>
            <w:r>
              <w:rPr>
                <w:rFonts w:hint="eastAsia" w:hAnsi="宋体"/>
                <w:szCs w:val="21"/>
              </w:rPr>
              <w:t>采用标准</w:t>
            </w:r>
          </w:p>
        </w:tc>
        <w:tc>
          <w:tcPr>
            <w:tcW w:w="777" w:type="pct"/>
            <w:vAlign w:val="center"/>
          </w:tcPr>
          <w:p>
            <w:pPr>
              <w:jc w:val="center"/>
              <w:rPr>
                <w:rFonts w:hAnsi="宋体"/>
                <w:szCs w:val="21"/>
              </w:rPr>
            </w:pPr>
            <w:r>
              <w:rPr>
                <w:rFonts w:hint="eastAsia" w:hAnsi="宋体"/>
                <w:szCs w:val="21"/>
              </w:rPr>
              <w:t>品牌</w:t>
            </w:r>
          </w:p>
        </w:tc>
        <w:tc>
          <w:tcPr>
            <w:tcW w:w="798" w:type="pct"/>
            <w:vAlign w:val="center"/>
          </w:tcPr>
          <w:p>
            <w:pPr>
              <w:rPr>
                <w:rFonts w:hAnsi="宋体"/>
                <w:szCs w:val="21"/>
              </w:rPr>
            </w:pPr>
            <w:r>
              <w:rPr>
                <w:rFonts w:hint="eastAsia" w:hAnsi="宋体"/>
                <w:szCs w:val="21"/>
              </w:rPr>
              <w:t>性能说明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31" w:type="pct"/>
            <w:vMerge w:val="restart"/>
            <w:vAlign w:val="center"/>
          </w:tcPr>
          <w:p>
            <w:pPr>
              <w:rPr>
                <w:rFonts w:hAnsi="宋体"/>
                <w:szCs w:val="21"/>
              </w:rPr>
            </w:pPr>
            <w:r>
              <w:rPr>
                <w:rFonts w:hint="eastAsia" w:hAnsi="宋体"/>
                <w:szCs w:val="21"/>
              </w:rPr>
              <w:t>1</w:t>
            </w:r>
          </w:p>
        </w:tc>
        <w:tc>
          <w:tcPr>
            <w:tcW w:w="437" w:type="pct"/>
            <w:vMerge w:val="restart"/>
            <w:vAlign w:val="center"/>
          </w:tcPr>
          <w:p>
            <w:pPr>
              <w:rPr>
                <w:rFonts w:hAnsi="宋体"/>
                <w:szCs w:val="21"/>
              </w:rPr>
            </w:pPr>
            <w:r>
              <w:rPr>
                <w:rFonts w:hint="eastAsia" w:hAnsi="宋体"/>
                <w:szCs w:val="21"/>
              </w:rPr>
              <w:t>轨道</w:t>
            </w:r>
          </w:p>
        </w:tc>
        <w:tc>
          <w:tcPr>
            <w:tcW w:w="649" w:type="pct"/>
            <w:vAlign w:val="center"/>
          </w:tcPr>
          <w:p>
            <w:pPr>
              <w:rPr>
                <w:rFonts w:hAnsi="宋体"/>
                <w:szCs w:val="21"/>
              </w:rPr>
            </w:pPr>
            <w:r>
              <w:rPr>
                <w:rFonts w:hint="eastAsia" w:hAnsi="宋体"/>
                <w:szCs w:val="21"/>
              </w:rPr>
              <w:t>导轨</w:t>
            </w:r>
          </w:p>
        </w:tc>
        <w:tc>
          <w:tcPr>
            <w:tcW w:w="765" w:type="pct"/>
            <w:vAlign w:val="center"/>
          </w:tcPr>
          <w:p>
            <w:pPr>
              <w:rPr>
                <w:rFonts w:hAnsi="宋体"/>
                <w:szCs w:val="21"/>
              </w:rPr>
            </w:pPr>
            <w:r>
              <w:rPr>
                <w:rFonts w:hint="eastAsia" w:hAnsi="宋体"/>
                <w:szCs w:val="21"/>
              </w:rPr>
              <w:t>20*20</w:t>
            </w:r>
          </w:p>
        </w:tc>
        <w:tc>
          <w:tcPr>
            <w:tcW w:w="707" w:type="pct"/>
            <w:vAlign w:val="center"/>
          </w:tcPr>
          <w:p>
            <w:pPr>
              <w:rPr>
                <w:rFonts w:hAnsi="宋体"/>
                <w:szCs w:val="21"/>
              </w:rPr>
            </w:pPr>
            <w:r>
              <w:rPr>
                <w:rFonts w:hint="eastAsia" w:hAnsi="宋体"/>
                <w:szCs w:val="21"/>
              </w:rPr>
              <w:t>冷轧钢板</w:t>
            </w:r>
          </w:p>
        </w:tc>
        <w:tc>
          <w:tcPr>
            <w:tcW w:w="530" w:type="pct"/>
            <w:vAlign w:val="center"/>
          </w:tcPr>
          <w:p>
            <w:pPr>
              <w:rPr>
                <w:rFonts w:hAnsi="宋体"/>
                <w:szCs w:val="21"/>
              </w:rPr>
            </w:pPr>
            <w:r>
              <w:rPr>
                <w:rFonts w:hint="eastAsia" w:hAnsi="宋体"/>
                <w:szCs w:val="21"/>
              </w:rPr>
              <w:t>GB710</w:t>
            </w:r>
          </w:p>
        </w:tc>
        <w:tc>
          <w:tcPr>
            <w:tcW w:w="777" w:type="pct"/>
            <w:vAlign w:val="center"/>
          </w:tcPr>
          <w:p>
            <w:pPr>
              <w:jc w:val="center"/>
              <w:rPr>
                <w:rFonts w:hAnsi="宋体"/>
                <w:szCs w:val="21"/>
              </w:rPr>
            </w:pPr>
            <w:r>
              <w:rPr>
                <w:rFonts w:hint="eastAsia"/>
              </w:rPr>
              <w:t>上海宝钢</w:t>
            </w:r>
          </w:p>
        </w:tc>
        <w:tc>
          <w:tcPr>
            <w:tcW w:w="798" w:type="pct"/>
            <w:vMerge w:val="restart"/>
            <w:vAlign w:val="center"/>
          </w:tcPr>
          <w:p>
            <w:pPr>
              <w:rPr>
                <w:rFonts w:hAnsi="宋体"/>
                <w:szCs w:val="21"/>
              </w:rPr>
            </w:pPr>
            <w:r>
              <w:rPr>
                <w:rFonts w:hint="eastAsia" w:hAnsi="宋体"/>
                <w:szCs w:val="21"/>
              </w:rPr>
              <w:t>方钢表面热镀锌处理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31" w:type="pct"/>
            <w:vMerge w:val="continue"/>
            <w:vAlign w:val="center"/>
          </w:tcPr>
          <w:p>
            <w:pPr>
              <w:rPr>
                <w:rFonts w:hAnsi="宋体"/>
                <w:szCs w:val="21"/>
              </w:rPr>
            </w:pPr>
          </w:p>
        </w:tc>
        <w:tc>
          <w:tcPr>
            <w:tcW w:w="437" w:type="pct"/>
            <w:vMerge w:val="continue"/>
            <w:vAlign w:val="center"/>
          </w:tcPr>
          <w:p>
            <w:pPr>
              <w:rPr>
                <w:rFonts w:hAnsi="宋体"/>
                <w:szCs w:val="21"/>
              </w:rPr>
            </w:pPr>
          </w:p>
        </w:tc>
        <w:tc>
          <w:tcPr>
            <w:tcW w:w="649" w:type="pct"/>
            <w:vAlign w:val="center"/>
          </w:tcPr>
          <w:p>
            <w:pPr>
              <w:rPr>
                <w:rFonts w:hAnsi="宋体"/>
                <w:szCs w:val="21"/>
              </w:rPr>
            </w:pPr>
            <w:r>
              <w:rPr>
                <w:rFonts w:hint="eastAsia" w:hAnsi="宋体"/>
                <w:szCs w:val="21"/>
              </w:rPr>
              <w:t>轨道座</w:t>
            </w:r>
          </w:p>
        </w:tc>
        <w:tc>
          <w:tcPr>
            <w:tcW w:w="765" w:type="pct"/>
            <w:vAlign w:val="center"/>
          </w:tcPr>
          <w:p>
            <w:pPr>
              <w:rPr>
                <w:rFonts w:hAnsi="宋体"/>
                <w:szCs w:val="21"/>
              </w:rPr>
            </w:pPr>
            <w:r>
              <w:rPr>
                <w:rFonts w:hint="eastAsia" w:hAnsi="宋体"/>
                <w:szCs w:val="21"/>
              </w:rPr>
              <w:t>3.0mm</w:t>
            </w:r>
          </w:p>
        </w:tc>
        <w:tc>
          <w:tcPr>
            <w:tcW w:w="707" w:type="pct"/>
            <w:vAlign w:val="center"/>
          </w:tcPr>
          <w:p>
            <w:pPr>
              <w:rPr>
                <w:rFonts w:hAnsi="宋体"/>
                <w:szCs w:val="21"/>
              </w:rPr>
            </w:pPr>
            <w:r>
              <w:rPr>
                <w:rFonts w:hint="eastAsia" w:hAnsi="宋体"/>
                <w:szCs w:val="21"/>
              </w:rPr>
              <w:t>实心方钢</w:t>
            </w:r>
          </w:p>
        </w:tc>
        <w:tc>
          <w:tcPr>
            <w:tcW w:w="530" w:type="pct"/>
            <w:vAlign w:val="center"/>
          </w:tcPr>
          <w:p>
            <w:pPr>
              <w:rPr>
                <w:rFonts w:hAnsi="宋体"/>
                <w:szCs w:val="21"/>
              </w:rPr>
            </w:pPr>
            <w:r>
              <w:rPr>
                <w:rFonts w:hint="eastAsia" w:hAnsi="宋体"/>
                <w:szCs w:val="21"/>
              </w:rPr>
              <w:t>GB710</w:t>
            </w:r>
          </w:p>
        </w:tc>
        <w:tc>
          <w:tcPr>
            <w:tcW w:w="777" w:type="pct"/>
            <w:vAlign w:val="center"/>
          </w:tcPr>
          <w:p>
            <w:pPr>
              <w:jc w:val="center"/>
              <w:rPr>
                <w:rFonts w:hAnsi="宋体"/>
                <w:szCs w:val="21"/>
              </w:rPr>
            </w:pPr>
            <w:r>
              <w:rPr>
                <w:rFonts w:hint="eastAsia"/>
              </w:rPr>
              <w:t>上钢五厂</w:t>
            </w:r>
          </w:p>
        </w:tc>
        <w:tc>
          <w:tcPr>
            <w:tcW w:w="798" w:type="pct"/>
            <w:vMerge w:val="continue"/>
            <w:vAlign w:val="center"/>
          </w:tcPr>
          <w:p>
            <w:pPr>
              <w:rPr>
                <w:rFonts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31" w:type="pct"/>
            <w:vAlign w:val="center"/>
          </w:tcPr>
          <w:p>
            <w:pPr>
              <w:rPr>
                <w:rFonts w:hAnsi="宋体"/>
                <w:szCs w:val="21"/>
              </w:rPr>
            </w:pPr>
            <w:r>
              <w:rPr>
                <w:rFonts w:hint="eastAsia" w:hAnsi="宋体"/>
                <w:szCs w:val="21"/>
              </w:rPr>
              <w:t>2</w:t>
            </w:r>
          </w:p>
        </w:tc>
        <w:tc>
          <w:tcPr>
            <w:tcW w:w="437" w:type="pct"/>
            <w:vAlign w:val="center"/>
          </w:tcPr>
          <w:p>
            <w:pPr>
              <w:rPr>
                <w:rFonts w:hAnsi="宋体"/>
                <w:szCs w:val="21"/>
              </w:rPr>
            </w:pPr>
            <w:r>
              <w:rPr>
                <w:rFonts w:hint="eastAsia" w:hAnsi="宋体"/>
                <w:szCs w:val="21"/>
              </w:rPr>
              <w:t>底盘底座</w:t>
            </w:r>
          </w:p>
        </w:tc>
        <w:tc>
          <w:tcPr>
            <w:tcW w:w="649" w:type="pct"/>
            <w:vAlign w:val="center"/>
          </w:tcPr>
          <w:p>
            <w:pPr>
              <w:rPr>
                <w:rFonts w:hAnsi="宋体"/>
                <w:szCs w:val="21"/>
              </w:rPr>
            </w:pPr>
            <w:r>
              <w:rPr>
                <w:rFonts w:hint="eastAsia" w:hAnsi="宋体"/>
                <w:szCs w:val="21"/>
              </w:rPr>
              <w:t>底梁、轴承档、夹紧块</w:t>
            </w:r>
          </w:p>
        </w:tc>
        <w:tc>
          <w:tcPr>
            <w:tcW w:w="765" w:type="pct"/>
            <w:vAlign w:val="center"/>
          </w:tcPr>
          <w:p>
            <w:pPr>
              <w:rPr>
                <w:rFonts w:hAnsi="宋体"/>
                <w:szCs w:val="21"/>
              </w:rPr>
            </w:pPr>
            <w:r>
              <w:rPr>
                <w:rFonts w:hint="eastAsia" w:hAnsi="宋体"/>
                <w:szCs w:val="21"/>
              </w:rPr>
              <w:t>3.0mm</w:t>
            </w:r>
          </w:p>
        </w:tc>
        <w:tc>
          <w:tcPr>
            <w:tcW w:w="707" w:type="pct"/>
            <w:vAlign w:val="center"/>
          </w:tcPr>
          <w:p>
            <w:pPr>
              <w:rPr>
                <w:rFonts w:hAnsi="宋体"/>
                <w:szCs w:val="21"/>
              </w:rPr>
            </w:pPr>
            <w:r>
              <w:rPr>
                <w:rFonts w:hint="eastAsia" w:hAnsi="宋体"/>
                <w:szCs w:val="21"/>
              </w:rPr>
              <w:t>热轧钢板</w:t>
            </w:r>
          </w:p>
        </w:tc>
        <w:tc>
          <w:tcPr>
            <w:tcW w:w="530" w:type="pct"/>
            <w:vAlign w:val="center"/>
          </w:tcPr>
          <w:p>
            <w:pPr>
              <w:rPr>
                <w:rFonts w:hAnsi="宋体"/>
                <w:szCs w:val="21"/>
              </w:rPr>
            </w:pPr>
            <w:r>
              <w:rPr>
                <w:rFonts w:hint="eastAsia" w:hAnsi="宋体"/>
                <w:szCs w:val="21"/>
              </w:rPr>
              <w:t>GB711</w:t>
            </w:r>
          </w:p>
        </w:tc>
        <w:tc>
          <w:tcPr>
            <w:tcW w:w="777" w:type="pct"/>
            <w:vAlign w:val="center"/>
          </w:tcPr>
          <w:p>
            <w:pPr>
              <w:jc w:val="center"/>
              <w:rPr>
                <w:rFonts w:hAnsi="宋体"/>
                <w:szCs w:val="21"/>
              </w:rPr>
            </w:pPr>
            <w:r>
              <w:rPr>
                <w:rFonts w:hint="eastAsia"/>
              </w:rPr>
              <w:t>上海宝钢</w:t>
            </w:r>
          </w:p>
        </w:tc>
        <w:tc>
          <w:tcPr>
            <w:tcW w:w="798" w:type="pct"/>
            <w:vAlign w:val="center"/>
          </w:tcPr>
          <w:p>
            <w:pPr>
              <w:rPr>
                <w:rFonts w:hAnsi="宋体"/>
                <w:szCs w:val="21"/>
              </w:rPr>
            </w:pPr>
            <w:r>
              <w:rPr>
                <w:rFonts w:hint="eastAsia" w:hAnsi="宋体"/>
                <w:szCs w:val="21"/>
              </w:rPr>
              <w:t>底盘整体焊接，刚性强、无变形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31" w:type="pct"/>
            <w:vMerge w:val="restart"/>
            <w:vAlign w:val="center"/>
          </w:tcPr>
          <w:p>
            <w:pPr>
              <w:rPr>
                <w:rFonts w:hAnsi="宋体"/>
                <w:szCs w:val="21"/>
              </w:rPr>
            </w:pPr>
            <w:r>
              <w:rPr>
                <w:rFonts w:hint="eastAsia" w:hAnsi="宋体"/>
                <w:szCs w:val="21"/>
              </w:rPr>
              <w:t>3</w:t>
            </w:r>
          </w:p>
        </w:tc>
        <w:tc>
          <w:tcPr>
            <w:tcW w:w="437" w:type="pct"/>
            <w:vMerge w:val="restart"/>
            <w:vAlign w:val="center"/>
          </w:tcPr>
          <w:p>
            <w:pPr>
              <w:rPr>
                <w:rFonts w:hAnsi="宋体"/>
                <w:szCs w:val="21"/>
              </w:rPr>
            </w:pPr>
            <w:r>
              <w:rPr>
                <w:rFonts w:hint="eastAsia" w:hAnsi="宋体"/>
                <w:szCs w:val="21"/>
              </w:rPr>
              <w:t>架体</w:t>
            </w:r>
          </w:p>
        </w:tc>
        <w:tc>
          <w:tcPr>
            <w:tcW w:w="649" w:type="pct"/>
            <w:vAlign w:val="center"/>
          </w:tcPr>
          <w:p>
            <w:pPr>
              <w:rPr>
                <w:rFonts w:hAnsi="宋体"/>
                <w:szCs w:val="21"/>
              </w:rPr>
            </w:pPr>
            <w:r>
              <w:rPr>
                <w:rFonts w:hint="eastAsia" w:hAnsi="宋体"/>
                <w:szCs w:val="21"/>
              </w:rPr>
              <w:t>立柱</w:t>
            </w:r>
          </w:p>
        </w:tc>
        <w:tc>
          <w:tcPr>
            <w:tcW w:w="765" w:type="pct"/>
            <w:vAlign w:val="center"/>
          </w:tcPr>
          <w:p>
            <w:pPr>
              <w:rPr>
                <w:rFonts w:hAnsi="宋体"/>
                <w:szCs w:val="21"/>
              </w:rPr>
            </w:pPr>
            <w:r>
              <w:rPr>
                <w:rFonts w:hint="eastAsia" w:hAnsi="宋体"/>
                <w:szCs w:val="21"/>
              </w:rPr>
              <w:t>1.5mm</w:t>
            </w:r>
          </w:p>
        </w:tc>
        <w:tc>
          <w:tcPr>
            <w:tcW w:w="707" w:type="pct"/>
            <w:vAlign w:val="center"/>
          </w:tcPr>
          <w:p>
            <w:pPr>
              <w:rPr>
                <w:rFonts w:hAnsi="宋体"/>
                <w:szCs w:val="21"/>
              </w:rPr>
            </w:pPr>
            <w:r>
              <w:rPr>
                <w:rFonts w:hint="eastAsia" w:hAnsi="宋体"/>
                <w:szCs w:val="21"/>
              </w:rPr>
              <w:t>冷轧钢板</w:t>
            </w:r>
          </w:p>
        </w:tc>
        <w:tc>
          <w:tcPr>
            <w:tcW w:w="530" w:type="pct"/>
            <w:vAlign w:val="center"/>
          </w:tcPr>
          <w:p>
            <w:pPr>
              <w:rPr>
                <w:rFonts w:hAnsi="宋体"/>
                <w:szCs w:val="21"/>
              </w:rPr>
            </w:pPr>
            <w:r>
              <w:rPr>
                <w:rFonts w:hint="eastAsia" w:hAnsi="宋体"/>
                <w:szCs w:val="21"/>
              </w:rPr>
              <w:t>GB710</w:t>
            </w:r>
          </w:p>
        </w:tc>
        <w:tc>
          <w:tcPr>
            <w:tcW w:w="777" w:type="pct"/>
            <w:vAlign w:val="center"/>
          </w:tcPr>
          <w:p>
            <w:pPr>
              <w:jc w:val="center"/>
              <w:rPr>
                <w:rFonts w:hAnsi="宋体"/>
                <w:szCs w:val="21"/>
              </w:rPr>
            </w:pPr>
            <w:r>
              <w:rPr>
                <w:rFonts w:hint="eastAsia"/>
              </w:rPr>
              <w:t>上海宝钢</w:t>
            </w:r>
          </w:p>
        </w:tc>
        <w:tc>
          <w:tcPr>
            <w:tcW w:w="798" w:type="pct"/>
            <w:vMerge w:val="restart"/>
            <w:vAlign w:val="center"/>
          </w:tcPr>
          <w:p>
            <w:pPr>
              <w:rPr>
                <w:rFonts w:hAnsi="宋体"/>
                <w:szCs w:val="21"/>
              </w:rPr>
            </w:pPr>
            <w:r>
              <w:rPr>
                <w:rFonts w:hint="eastAsia" w:hAnsi="宋体"/>
                <w:szCs w:val="21"/>
              </w:rPr>
              <w:t>为插入式，坚固结实、设计新颖、安装规范，层数与间距自由调节；立柱截面尺寸不低于48</w:t>
            </w:r>
            <w:r>
              <w:rPr>
                <w:rFonts w:hAnsi="宋体" w:cs="Arial"/>
                <w:szCs w:val="21"/>
              </w:rPr>
              <w:t>×</w:t>
            </w:r>
            <w:r>
              <w:rPr>
                <w:rFonts w:hint="eastAsia" w:hAnsi="宋体"/>
                <w:szCs w:val="21"/>
              </w:rPr>
              <w:t>45mm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31" w:type="pct"/>
            <w:vMerge w:val="continue"/>
            <w:vAlign w:val="center"/>
          </w:tcPr>
          <w:p>
            <w:pPr>
              <w:rPr>
                <w:rFonts w:hAnsi="宋体"/>
                <w:szCs w:val="21"/>
              </w:rPr>
            </w:pPr>
          </w:p>
        </w:tc>
        <w:tc>
          <w:tcPr>
            <w:tcW w:w="437" w:type="pct"/>
            <w:vMerge w:val="continue"/>
            <w:vAlign w:val="center"/>
          </w:tcPr>
          <w:p>
            <w:pPr>
              <w:rPr>
                <w:rFonts w:hAnsi="宋体"/>
                <w:szCs w:val="21"/>
              </w:rPr>
            </w:pPr>
          </w:p>
        </w:tc>
        <w:tc>
          <w:tcPr>
            <w:tcW w:w="649" w:type="pct"/>
            <w:vAlign w:val="center"/>
          </w:tcPr>
          <w:p>
            <w:pPr>
              <w:rPr>
                <w:rFonts w:hAnsi="宋体"/>
                <w:szCs w:val="21"/>
              </w:rPr>
            </w:pPr>
            <w:r>
              <w:rPr>
                <w:rFonts w:hint="eastAsia" w:hAnsi="宋体"/>
                <w:szCs w:val="21"/>
              </w:rPr>
              <w:t>★搁板</w:t>
            </w:r>
          </w:p>
        </w:tc>
        <w:tc>
          <w:tcPr>
            <w:tcW w:w="765" w:type="pct"/>
            <w:vAlign w:val="center"/>
          </w:tcPr>
          <w:p>
            <w:pPr>
              <w:rPr>
                <w:rFonts w:hAnsi="宋体"/>
                <w:szCs w:val="21"/>
              </w:rPr>
            </w:pPr>
            <w:r>
              <w:rPr>
                <w:rFonts w:hint="eastAsia" w:hAnsi="宋体"/>
                <w:szCs w:val="21"/>
              </w:rPr>
              <w:t>1.0mm</w:t>
            </w:r>
          </w:p>
        </w:tc>
        <w:tc>
          <w:tcPr>
            <w:tcW w:w="707" w:type="pct"/>
            <w:vAlign w:val="center"/>
          </w:tcPr>
          <w:p>
            <w:pPr>
              <w:rPr>
                <w:rFonts w:hAnsi="宋体"/>
                <w:szCs w:val="21"/>
              </w:rPr>
            </w:pPr>
            <w:r>
              <w:rPr>
                <w:rFonts w:hint="eastAsia" w:hAnsi="宋体"/>
                <w:szCs w:val="21"/>
              </w:rPr>
              <w:t>冷轧钢板</w:t>
            </w:r>
          </w:p>
        </w:tc>
        <w:tc>
          <w:tcPr>
            <w:tcW w:w="530" w:type="pct"/>
            <w:vAlign w:val="center"/>
          </w:tcPr>
          <w:p>
            <w:pPr>
              <w:rPr>
                <w:rFonts w:hAnsi="宋体"/>
                <w:szCs w:val="21"/>
              </w:rPr>
            </w:pPr>
            <w:r>
              <w:rPr>
                <w:rFonts w:hint="eastAsia" w:hAnsi="宋体"/>
                <w:szCs w:val="21"/>
              </w:rPr>
              <w:t>GB710</w:t>
            </w:r>
          </w:p>
        </w:tc>
        <w:tc>
          <w:tcPr>
            <w:tcW w:w="777" w:type="pct"/>
            <w:vAlign w:val="center"/>
          </w:tcPr>
          <w:p>
            <w:pPr>
              <w:jc w:val="center"/>
              <w:rPr>
                <w:rFonts w:hAnsi="宋体"/>
                <w:szCs w:val="21"/>
              </w:rPr>
            </w:pPr>
            <w:r>
              <w:rPr>
                <w:rFonts w:hint="eastAsia"/>
              </w:rPr>
              <w:t>上海宝钢</w:t>
            </w:r>
          </w:p>
        </w:tc>
        <w:tc>
          <w:tcPr>
            <w:tcW w:w="798" w:type="pct"/>
            <w:vMerge w:val="continue"/>
            <w:vAlign w:val="center"/>
          </w:tcPr>
          <w:p>
            <w:pPr>
              <w:rPr>
                <w:rFonts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31" w:type="pct"/>
            <w:vMerge w:val="continue"/>
            <w:vAlign w:val="center"/>
          </w:tcPr>
          <w:p>
            <w:pPr>
              <w:rPr>
                <w:rFonts w:hAnsi="宋体"/>
                <w:szCs w:val="21"/>
              </w:rPr>
            </w:pPr>
          </w:p>
        </w:tc>
        <w:tc>
          <w:tcPr>
            <w:tcW w:w="437" w:type="pct"/>
            <w:vMerge w:val="continue"/>
            <w:vAlign w:val="center"/>
          </w:tcPr>
          <w:p>
            <w:pPr>
              <w:rPr>
                <w:rFonts w:hAnsi="宋体"/>
                <w:szCs w:val="21"/>
              </w:rPr>
            </w:pPr>
          </w:p>
        </w:tc>
        <w:tc>
          <w:tcPr>
            <w:tcW w:w="649" w:type="pct"/>
            <w:vAlign w:val="center"/>
          </w:tcPr>
          <w:p>
            <w:pPr>
              <w:rPr>
                <w:rFonts w:hAnsi="宋体"/>
                <w:szCs w:val="21"/>
              </w:rPr>
            </w:pPr>
            <w:r>
              <w:rPr>
                <w:rFonts w:hint="eastAsia" w:hAnsi="宋体"/>
                <w:szCs w:val="21"/>
              </w:rPr>
              <w:t>挂板</w:t>
            </w:r>
          </w:p>
        </w:tc>
        <w:tc>
          <w:tcPr>
            <w:tcW w:w="765" w:type="pct"/>
            <w:vAlign w:val="center"/>
          </w:tcPr>
          <w:p>
            <w:pPr>
              <w:rPr>
                <w:rFonts w:hAnsi="宋体"/>
                <w:szCs w:val="21"/>
              </w:rPr>
            </w:pPr>
            <w:r>
              <w:rPr>
                <w:rFonts w:hint="eastAsia" w:hAnsi="宋体"/>
                <w:szCs w:val="21"/>
              </w:rPr>
              <w:t>1.2mm</w:t>
            </w:r>
          </w:p>
        </w:tc>
        <w:tc>
          <w:tcPr>
            <w:tcW w:w="707" w:type="pct"/>
            <w:vAlign w:val="center"/>
          </w:tcPr>
          <w:p>
            <w:pPr>
              <w:rPr>
                <w:rFonts w:hAnsi="宋体"/>
                <w:szCs w:val="21"/>
              </w:rPr>
            </w:pPr>
            <w:r>
              <w:rPr>
                <w:rFonts w:hint="eastAsia" w:hAnsi="宋体"/>
                <w:szCs w:val="21"/>
              </w:rPr>
              <w:t>冷轧钢板</w:t>
            </w:r>
          </w:p>
        </w:tc>
        <w:tc>
          <w:tcPr>
            <w:tcW w:w="530" w:type="pct"/>
            <w:vAlign w:val="center"/>
          </w:tcPr>
          <w:p>
            <w:pPr>
              <w:rPr>
                <w:rFonts w:hAnsi="宋体"/>
                <w:szCs w:val="21"/>
              </w:rPr>
            </w:pPr>
            <w:r>
              <w:rPr>
                <w:rFonts w:hint="eastAsia" w:hAnsi="宋体"/>
                <w:szCs w:val="21"/>
              </w:rPr>
              <w:t>GB710</w:t>
            </w:r>
          </w:p>
        </w:tc>
        <w:tc>
          <w:tcPr>
            <w:tcW w:w="777" w:type="pct"/>
            <w:vAlign w:val="center"/>
          </w:tcPr>
          <w:p>
            <w:pPr>
              <w:jc w:val="center"/>
              <w:rPr>
                <w:rFonts w:hAnsi="宋体"/>
                <w:szCs w:val="21"/>
              </w:rPr>
            </w:pPr>
            <w:r>
              <w:rPr>
                <w:rFonts w:hint="eastAsia"/>
              </w:rPr>
              <w:t>上海宝钢</w:t>
            </w:r>
          </w:p>
        </w:tc>
        <w:tc>
          <w:tcPr>
            <w:tcW w:w="798" w:type="pct"/>
            <w:vMerge w:val="continue"/>
            <w:vAlign w:val="center"/>
          </w:tcPr>
          <w:p>
            <w:pPr>
              <w:rPr>
                <w:rFonts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31" w:type="pct"/>
            <w:vMerge w:val="restart"/>
            <w:vAlign w:val="center"/>
          </w:tcPr>
          <w:p>
            <w:pPr>
              <w:rPr>
                <w:rFonts w:hAnsi="宋体"/>
                <w:szCs w:val="21"/>
              </w:rPr>
            </w:pPr>
            <w:r>
              <w:rPr>
                <w:rFonts w:hint="eastAsia" w:hAnsi="宋体"/>
                <w:szCs w:val="21"/>
              </w:rPr>
              <w:t>4</w:t>
            </w:r>
          </w:p>
        </w:tc>
        <w:tc>
          <w:tcPr>
            <w:tcW w:w="437" w:type="pct"/>
            <w:vMerge w:val="restart"/>
            <w:vAlign w:val="center"/>
          </w:tcPr>
          <w:p>
            <w:pPr>
              <w:rPr>
                <w:rFonts w:hAnsi="宋体"/>
                <w:szCs w:val="21"/>
              </w:rPr>
            </w:pPr>
            <w:r>
              <w:rPr>
                <w:rFonts w:hint="eastAsia" w:hAnsi="宋体"/>
                <w:szCs w:val="21"/>
              </w:rPr>
              <w:t>门面</w:t>
            </w:r>
          </w:p>
        </w:tc>
        <w:tc>
          <w:tcPr>
            <w:tcW w:w="649" w:type="pct"/>
            <w:vAlign w:val="center"/>
          </w:tcPr>
          <w:p>
            <w:pPr>
              <w:rPr>
                <w:rFonts w:hAnsi="宋体"/>
                <w:szCs w:val="21"/>
              </w:rPr>
            </w:pPr>
            <w:r>
              <w:rPr>
                <w:rFonts w:hint="eastAsia" w:hAnsi="宋体"/>
                <w:szCs w:val="21"/>
              </w:rPr>
              <w:t>门板</w:t>
            </w:r>
          </w:p>
        </w:tc>
        <w:tc>
          <w:tcPr>
            <w:tcW w:w="765" w:type="pct"/>
            <w:vAlign w:val="center"/>
          </w:tcPr>
          <w:p>
            <w:pPr>
              <w:rPr>
                <w:rFonts w:hAnsi="宋体"/>
                <w:szCs w:val="21"/>
              </w:rPr>
            </w:pPr>
            <w:r>
              <w:rPr>
                <w:rFonts w:hint="eastAsia" w:hAnsi="宋体"/>
                <w:szCs w:val="21"/>
              </w:rPr>
              <w:t>1.0mm</w:t>
            </w:r>
          </w:p>
        </w:tc>
        <w:tc>
          <w:tcPr>
            <w:tcW w:w="707" w:type="pct"/>
            <w:vAlign w:val="center"/>
          </w:tcPr>
          <w:p>
            <w:pPr>
              <w:rPr>
                <w:rFonts w:hAnsi="宋体"/>
                <w:szCs w:val="21"/>
              </w:rPr>
            </w:pPr>
            <w:r>
              <w:rPr>
                <w:rFonts w:hint="eastAsia" w:hAnsi="宋体"/>
                <w:szCs w:val="21"/>
              </w:rPr>
              <w:t>冷轧钢板</w:t>
            </w:r>
          </w:p>
        </w:tc>
        <w:tc>
          <w:tcPr>
            <w:tcW w:w="530" w:type="pct"/>
            <w:vAlign w:val="center"/>
          </w:tcPr>
          <w:p>
            <w:pPr>
              <w:rPr>
                <w:rFonts w:hAnsi="宋体"/>
                <w:szCs w:val="21"/>
              </w:rPr>
            </w:pPr>
            <w:r>
              <w:rPr>
                <w:rFonts w:hint="eastAsia" w:hAnsi="宋体"/>
                <w:szCs w:val="21"/>
              </w:rPr>
              <w:t>GB710</w:t>
            </w:r>
          </w:p>
        </w:tc>
        <w:tc>
          <w:tcPr>
            <w:tcW w:w="777" w:type="pct"/>
            <w:vAlign w:val="center"/>
          </w:tcPr>
          <w:p>
            <w:pPr>
              <w:jc w:val="center"/>
              <w:rPr>
                <w:rFonts w:hAnsi="宋体"/>
                <w:szCs w:val="21"/>
              </w:rPr>
            </w:pPr>
            <w:r>
              <w:rPr>
                <w:rFonts w:hint="eastAsia"/>
              </w:rPr>
              <w:t>上海宝钢</w:t>
            </w:r>
          </w:p>
        </w:tc>
        <w:tc>
          <w:tcPr>
            <w:tcW w:w="798" w:type="pct"/>
            <w:vMerge w:val="restart"/>
            <w:vAlign w:val="center"/>
          </w:tcPr>
          <w:p>
            <w:pPr>
              <w:rPr>
                <w:rFonts w:hAnsi="宋体"/>
                <w:szCs w:val="21"/>
              </w:rPr>
            </w:pPr>
            <w:r>
              <w:rPr>
                <w:rFonts w:hint="eastAsia" w:hAnsi="宋体"/>
                <w:szCs w:val="21"/>
              </w:rPr>
              <w:t>平整、新颖，表面处理细腻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331" w:type="pct"/>
            <w:vMerge w:val="continue"/>
            <w:vAlign w:val="center"/>
          </w:tcPr>
          <w:p>
            <w:pPr>
              <w:rPr>
                <w:rFonts w:hAnsi="宋体"/>
                <w:szCs w:val="21"/>
              </w:rPr>
            </w:pPr>
          </w:p>
        </w:tc>
        <w:tc>
          <w:tcPr>
            <w:tcW w:w="437" w:type="pct"/>
            <w:vMerge w:val="continue"/>
            <w:vAlign w:val="center"/>
          </w:tcPr>
          <w:p>
            <w:pPr>
              <w:rPr>
                <w:rFonts w:hAnsi="宋体"/>
                <w:szCs w:val="21"/>
              </w:rPr>
            </w:pPr>
          </w:p>
        </w:tc>
        <w:tc>
          <w:tcPr>
            <w:tcW w:w="649" w:type="pct"/>
            <w:vAlign w:val="center"/>
          </w:tcPr>
          <w:p>
            <w:pPr>
              <w:rPr>
                <w:rFonts w:hAnsi="宋体"/>
                <w:szCs w:val="21"/>
              </w:rPr>
            </w:pPr>
            <w:r>
              <w:rPr>
                <w:rFonts w:hint="eastAsia" w:hAnsi="宋体"/>
                <w:szCs w:val="21"/>
              </w:rPr>
              <w:t>门框</w:t>
            </w:r>
          </w:p>
        </w:tc>
        <w:tc>
          <w:tcPr>
            <w:tcW w:w="765" w:type="pct"/>
            <w:vAlign w:val="center"/>
          </w:tcPr>
          <w:p>
            <w:pPr>
              <w:rPr>
                <w:rFonts w:hAnsi="宋体"/>
                <w:szCs w:val="21"/>
              </w:rPr>
            </w:pPr>
            <w:r>
              <w:rPr>
                <w:rFonts w:hint="eastAsia" w:hAnsi="宋体"/>
                <w:szCs w:val="21"/>
              </w:rPr>
              <w:t>1.0mm</w:t>
            </w:r>
          </w:p>
        </w:tc>
        <w:tc>
          <w:tcPr>
            <w:tcW w:w="707" w:type="pct"/>
            <w:vAlign w:val="center"/>
          </w:tcPr>
          <w:p>
            <w:pPr>
              <w:rPr>
                <w:rFonts w:hAnsi="宋体"/>
                <w:szCs w:val="21"/>
              </w:rPr>
            </w:pPr>
            <w:r>
              <w:rPr>
                <w:rFonts w:hint="eastAsia" w:hAnsi="宋体"/>
                <w:szCs w:val="21"/>
              </w:rPr>
              <w:t>冷轧钢板</w:t>
            </w:r>
          </w:p>
        </w:tc>
        <w:tc>
          <w:tcPr>
            <w:tcW w:w="530" w:type="pct"/>
            <w:vAlign w:val="center"/>
          </w:tcPr>
          <w:p>
            <w:pPr>
              <w:rPr>
                <w:rFonts w:hAnsi="宋体"/>
                <w:szCs w:val="21"/>
              </w:rPr>
            </w:pPr>
            <w:r>
              <w:rPr>
                <w:rFonts w:hint="eastAsia" w:hAnsi="宋体"/>
                <w:szCs w:val="21"/>
              </w:rPr>
              <w:t>GB710</w:t>
            </w:r>
          </w:p>
        </w:tc>
        <w:tc>
          <w:tcPr>
            <w:tcW w:w="777" w:type="pct"/>
            <w:vAlign w:val="center"/>
          </w:tcPr>
          <w:p>
            <w:pPr>
              <w:jc w:val="center"/>
              <w:rPr>
                <w:rFonts w:hAnsi="宋体"/>
                <w:szCs w:val="21"/>
              </w:rPr>
            </w:pPr>
            <w:r>
              <w:rPr>
                <w:rFonts w:hint="eastAsia"/>
              </w:rPr>
              <w:t>上海宝钢</w:t>
            </w:r>
          </w:p>
        </w:tc>
        <w:tc>
          <w:tcPr>
            <w:tcW w:w="798" w:type="pct"/>
            <w:vMerge w:val="continue"/>
            <w:vAlign w:val="center"/>
          </w:tcPr>
          <w:p>
            <w:pPr>
              <w:rPr>
                <w:rFonts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331" w:type="pct"/>
            <w:vMerge w:val="continue"/>
            <w:vAlign w:val="center"/>
          </w:tcPr>
          <w:p>
            <w:pPr>
              <w:rPr>
                <w:rFonts w:hAnsi="宋体"/>
                <w:szCs w:val="21"/>
              </w:rPr>
            </w:pPr>
          </w:p>
        </w:tc>
        <w:tc>
          <w:tcPr>
            <w:tcW w:w="437" w:type="pct"/>
            <w:vMerge w:val="continue"/>
            <w:vAlign w:val="center"/>
          </w:tcPr>
          <w:p>
            <w:pPr>
              <w:rPr>
                <w:rFonts w:hAnsi="宋体"/>
                <w:szCs w:val="21"/>
              </w:rPr>
            </w:pPr>
          </w:p>
        </w:tc>
        <w:tc>
          <w:tcPr>
            <w:tcW w:w="649" w:type="pct"/>
            <w:vAlign w:val="center"/>
          </w:tcPr>
          <w:p>
            <w:pPr>
              <w:rPr>
                <w:rFonts w:hAnsi="宋体"/>
                <w:szCs w:val="21"/>
              </w:rPr>
            </w:pPr>
            <w:r>
              <w:rPr>
                <w:rFonts w:hint="eastAsia" w:hAnsi="宋体"/>
                <w:szCs w:val="21"/>
              </w:rPr>
              <w:t>门锁</w:t>
            </w:r>
          </w:p>
        </w:tc>
        <w:tc>
          <w:tcPr>
            <w:tcW w:w="765" w:type="pct"/>
            <w:vAlign w:val="center"/>
          </w:tcPr>
          <w:p>
            <w:pPr>
              <w:rPr>
                <w:rFonts w:hAnsi="宋体"/>
                <w:szCs w:val="21"/>
              </w:rPr>
            </w:pPr>
          </w:p>
        </w:tc>
        <w:tc>
          <w:tcPr>
            <w:tcW w:w="707" w:type="pct"/>
            <w:vAlign w:val="center"/>
          </w:tcPr>
          <w:p>
            <w:pPr>
              <w:rPr>
                <w:rFonts w:hAnsi="宋体"/>
                <w:szCs w:val="21"/>
              </w:rPr>
            </w:pPr>
          </w:p>
        </w:tc>
        <w:tc>
          <w:tcPr>
            <w:tcW w:w="530" w:type="pct"/>
            <w:vAlign w:val="center"/>
          </w:tcPr>
          <w:p>
            <w:pPr>
              <w:rPr>
                <w:rFonts w:hAnsi="宋体"/>
                <w:szCs w:val="21"/>
              </w:rPr>
            </w:pPr>
          </w:p>
        </w:tc>
        <w:tc>
          <w:tcPr>
            <w:tcW w:w="777" w:type="pct"/>
            <w:vAlign w:val="center"/>
          </w:tcPr>
          <w:p>
            <w:pPr>
              <w:jc w:val="center"/>
              <w:rPr>
                <w:rFonts w:hAnsi="宋体"/>
                <w:szCs w:val="21"/>
              </w:rPr>
            </w:pPr>
          </w:p>
        </w:tc>
        <w:tc>
          <w:tcPr>
            <w:tcW w:w="798" w:type="pct"/>
            <w:vMerge w:val="continue"/>
            <w:vAlign w:val="center"/>
          </w:tcPr>
          <w:p>
            <w:pPr>
              <w:rPr>
                <w:rFonts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31" w:type="pct"/>
            <w:vAlign w:val="center"/>
          </w:tcPr>
          <w:p>
            <w:pPr>
              <w:rPr>
                <w:rFonts w:hAnsi="宋体"/>
                <w:szCs w:val="21"/>
              </w:rPr>
            </w:pPr>
            <w:r>
              <w:rPr>
                <w:rFonts w:hint="eastAsia" w:hAnsi="宋体"/>
                <w:szCs w:val="21"/>
              </w:rPr>
              <w:t>5</w:t>
            </w:r>
          </w:p>
        </w:tc>
        <w:tc>
          <w:tcPr>
            <w:tcW w:w="437" w:type="pct"/>
            <w:vAlign w:val="center"/>
          </w:tcPr>
          <w:p>
            <w:pPr>
              <w:rPr>
                <w:rFonts w:hAnsi="宋体"/>
                <w:szCs w:val="21"/>
              </w:rPr>
            </w:pPr>
            <w:r>
              <w:rPr>
                <w:rFonts w:hint="eastAsia" w:hAnsi="宋体"/>
                <w:szCs w:val="21"/>
              </w:rPr>
              <w:t>侧面板</w:t>
            </w:r>
          </w:p>
        </w:tc>
        <w:tc>
          <w:tcPr>
            <w:tcW w:w="649" w:type="pct"/>
            <w:vAlign w:val="center"/>
          </w:tcPr>
          <w:p>
            <w:pPr>
              <w:rPr>
                <w:rFonts w:hAnsi="宋体"/>
                <w:szCs w:val="21"/>
              </w:rPr>
            </w:pPr>
            <w:r>
              <w:rPr>
                <w:rFonts w:hint="eastAsia" w:hAnsi="宋体"/>
                <w:szCs w:val="21"/>
              </w:rPr>
              <w:t>侧面板</w:t>
            </w:r>
          </w:p>
        </w:tc>
        <w:tc>
          <w:tcPr>
            <w:tcW w:w="765" w:type="pct"/>
            <w:vAlign w:val="center"/>
          </w:tcPr>
          <w:p>
            <w:pPr>
              <w:rPr>
                <w:rFonts w:hAnsi="宋体"/>
                <w:szCs w:val="21"/>
              </w:rPr>
            </w:pPr>
            <w:r>
              <w:rPr>
                <w:rFonts w:hint="eastAsia" w:hAnsi="宋体"/>
                <w:szCs w:val="21"/>
              </w:rPr>
              <w:t>1.0mm</w:t>
            </w:r>
          </w:p>
        </w:tc>
        <w:tc>
          <w:tcPr>
            <w:tcW w:w="707" w:type="pct"/>
            <w:vAlign w:val="center"/>
          </w:tcPr>
          <w:p>
            <w:pPr>
              <w:rPr>
                <w:rFonts w:hAnsi="宋体"/>
                <w:szCs w:val="21"/>
              </w:rPr>
            </w:pPr>
            <w:r>
              <w:rPr>
                <w:rFonts w:hint="eastAsia" w:hAnsi="宋体"/>
                <w:szCs w:val="21"/>
              </w:rPr>
              <w:t>冷轧钢板</w:t>
            </w:r>
          </w:p>
        </w:tc>
        <w:tc>
          <w:tcPr>
            <w:tcW w:w="530" w:type="pct"/>
            <w:vAlign w:val="center"/>
          </w:tcPr>
          <w:p>
            <w:pPr>
              <w:rPr>
                <w:rFonts w:hAnsi="宋体"/>
                <w:szCs w:val="21"/>
              </w:rPr>
            </w:pPr>
            <w:r>
              <w:rPr>
                <w:rFonts w:hint="eastAsia" w:hAnsi="宋体"/>
                <w:szCs w:val="21"/>
              </w:rPr>
              <w:t>GB710</w:t>
            </w:r>
          </w:p>
        </w:tc>
        <w:tc>
          <w:tcPr>
            <w:tcW w:w="777" w:type="pct"/>
            <w:vAlign w:val="center"/>
          </w:tcPr>
          <w:p>
            <w:pPr>
              <w:jc w:val="center"/>
              <w:rPr>
                <w:rFonts w:hAnsi="宋体"/>
                <w:szCs w:val="21"/>
              </w:rPr>
            </w:pPr>
            <w:r>
              <w:rPr>
                <w:rFonts w:hint="eastAsia"/>
              </w:rPr>
              <w:t>上海宝钢</w:t>
            </w:r>
          </w:p>
        </w:tc>
        <w:tc>
          <w:tcPr>
            <w:tcW w:w="798" w:type="pct"/>
            <w:vAlign w:val="center"/>
          </w:tcPr>
          <w:p>
            <w:pPr>
              <w:rPr>
                <w:rFonts w:hAnsi="宋体"/>
                <w:szCs w:val="21"/>
              </w:rPr>
            </w:pPr>
            <w:r>
              <w:rPr>
                <w:rFonts w:hint="eastAsia" w:hAnsi="宋体"/>
                <w:szCs w:val="21"/>
              </w:rPr>
              <w:t>平整美观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331" w:type="pct"/>
            <w:vAlign w:val="center"/>
          </w:tcPr>
          <w:p>
            <w:pPr>
              <w:rPr>
                <w:rFonts w:hAnsi="宋体"/>
                <w:szCs w:val="21"/>
              </w:rPr>
            </w:pPr>
            <w:r>
              <w:rPr>
                <w:rFonts w:hint="eastAsia" w:hAnsi="宋体"/>
                <w:szCs w:val="21"/>
              </w:rPr>
              <w:t>6</w:t>
            </w:r>
          </w:p>
        </w:tc>
        <w:tc>
          <w:tcPr>
            <w:tcW w:w="437" w:type="pct"/>
            <w:vAlign w:val="center"/>
          </w:tcPr>
          <w:p>
            <w:pPr>
              <w:rPr>
                <w:rFonts w:hAnsi="宋体"/>
                <w:szCs w:val="21"/>
              </w:rPr>
            </w:pPr>
            <w:r>
              <w:rPr>
                <w:rFonts w:hint="eastAsia" w:hAnsi="宋体"/>
                <w:szCs w:val="21"/>
              </w:rPr>
              <w:t>顶板</w:t>
            </w:r>
          </w:p>
        </w:tc>
        <w:tc>
          <w:tcPr>
            <w:tcW w:w="649" w:type="pct"/>
            <w:vAlign w:val="center"/>
          </w:tcPr>
          <w:p>
            <w:pPr>
              <w:rPr>
                <w:rFonts w:hAnsi="宋体"/>
                <w:szCs w:val="21"/>
              </w:rPr>
            </w:pPr>
            <w:r>
              <w:rPr>
                <w:rFonts w:hint="eastAsia" w:hAnsi="宋体"/>
                <w:szCs w:val="21"/>
              </w:rPr>
              <w:t>顶板</w:t>
            </w:r>
          </w:p>
        </w:tc>
        <w:tc>
          <w:tcPr>
            <w:tcW w:w="765" w:type="pct"/>
            <w:vAlign w:val="center"/>
          </w:tcPr>
          <w:p>
            <w:pPr>
              <w:rPr>
                <w:rFonts w:hAnsi="宋体"/>
                <w:szCs w:val="21"/>
              </w:rPr>
            </w:pPr>
            <w:r>
              <w:rPr>
                <w:rFonts w:hint="eastAsia" w:hAnsi="宋体"/>
                <w:szCs w:val="21"/>
              </w:rPr>
              <w:t>1.0mm</w:t>
            </w:r>
          </w:p>
        </w:tc>
        <w:tc>
          <w:tcPr>
            <w:tcW w:w="707" w:type="pct"/>
            <w:vAlign w:val="center"/>
          </w:tcPr>
          <w:p>
            <w:pPr>
              <w:rPr>
                <w:rFonts w:hAnsi="宋体"/>
                <w:szCs w:val="21"/>
              </w:rPr>
            </w:pPr>
            <w:r>
              <w:rPr>
                <w:rFonts w:hint="eastAsia" w:hAnsi="宋体"/>
                <w:szCs w:val="21"/>
              </w:rPr>
              <w:t>冷轧钢板</w:t>
            </w:r>
          </w:p>
        </w:tc>
        <w:tc>
          <w:tcPr>
            <w:tcW w:w="530" w:type="pct"/>
            <w:vAlign w:val="center"/>
          </w:tcPr>
          <w:p>
            <w:pPr>
              <w:rPr>
                <w:rFonts w:hAnsi="宋体"/>
                <w:szCs w:val="21"/>
              </w:rPr>
            </w:pPr>
            <w:r>
              <w:rPr>
                <w:rFonts w:hint="eastAsia" w:hAnsi="宋体"/>
                <w:szCs w:val="21"/>
              </w:rPr>
              <w:t>GB710</w:t>
            </w:r>
          </w:p>
        </w:tc>
        <w:tc>
          <w:tcPr>
            <w:tcW w:w="777" w:type="pct"/>
            <w:vAlign w:val="center"/>
          </w:tcPr>
          <w:p>
            <w:pPr>
              <w:jc w:val="center"/>
              <w:rPr>
                <w:rFonts w:hAnsi="宋体"/>
                <w:szCs w:val="21"/>
              </w:rPr>
            </w:pPr>
            <w:r>
              <w:rPr>
                <w:rFonts w:hint="eastAsia"/>
              </w:rPr>
              <w:t>上海宝钢</w:t>
            </w:r>
          </w:p>
        </w:tc>
        <w:tc>
          <w:tcPr>
            <w:tcW w:w="798" w:type="pct"/>
            <w:vAlign w:val="center"/>
          </w:tcPr>
          <w:p>
            <w:pPr>
              <w:rPr>
                <w:rFonts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31" w:type="pct"/>
            <w:vMerge w:val="restart"/>
            <w:vAlign w:val="center"/>
          </w:tcPr>
          <w:p>
            <w:pPr>
              <w:rPr>
                <w:rFonts w:hAnsi="宋体"/>
                <w:szCs w:val="21"/>
              </w:rPr>
            </w:pPr>
            <w:r>
              <w:rPr>
                <w:rFonts w:hint="eastAsia" w:hAnsi="宋体"/>
                <w:szCs w:val="21"/>
              </w:rPr>
              <w:t>7</w:t>
            </w:r>
          </w:p>
        </w:tc>
        <w:tc>
          <w:tcPr>
            <w:tcW w:w="437" w:type="pct"/>
            <w:vMerge w:val="restart"/>
            <w:vAlign w:val="center"/>
          </w:tcPr>
          <w:p>
            <w:pPr>
              <w:rPr>
                <w:rFonts w:hAnsi="宋体"/>
                <w:szCs w:val="21"/>
              </w:rPr>
            </w:pPr>
            <w:r>
              <w:rPr>
                <w:rFonts w:hint="eastAsia" w:hAnsi="宋体"/>
                <w:szCs w:val="21"/>
              </w:rPr>
              <w:t>防护装置</w:t>
            </w:r>
          </w:p>
        </w:tc>
        <w:tc>
          <w:tcPr>
            <w:tcW w:w="649" w:type="pct"/>
            <w:vAlign w:val="center"/>
          </w:tcPr>
          <w:p>
            <w:pPr>
              <w:rPr>
                <w:rFonts w:hAnsi="宋体"/>
                <w:szCs w:val="21"/>
              </w:rPr>
            </w:pPr>
            <w:r>
              <w:rPr>
                <w:rFonts w:hint="eastAsia" w:hAnsi="宋体"/>
                <w:szCs w:val="21"/>
              </w:rPr>
              <w:t>防震、防尘装置</w:t>
            </w:r>
          </w:p>
        </w:tc>
        <w:tc>
          <w:tcPr>
            <w:tcW w:w="765" w:type="pct"/>
            <w:vAlign w:val="center"/>
          </w:tcPr>
          <w:p>
            <w:pPr>
              <w:rPr>
                <w:rFonts w:hAnsi="宋体"/>
                <w:szCs w:val="21"/>
              </w:rPr>
            </w:pPr>
            <w:r>
              <w:rPr>
                <w:rFonts w:hint="eastAsia" w:hAnsi="宋体"/>
                <w:szCs w:val="21"/>
              </w:rPr>
              <w:t>20mm</w:t>
            </w:r>
          </w:p>
        </w:tc>
        <w:tc>
          <w:tcPr>
            <w:tcW w:w="707" w:type="pct"/>
            <w:vAlign w:val="center"/>
          </w:tcPr>
          <w:p>
            <w:pPr>
              <w:rPr>
                <w:rFonts w:hAnsi="宋体"/>
                <w:szCs w:val="21"/>
              </w:rPr>
            </w:pPr>
            <w:r>
              <w:rPr>
                <w:rFonts w:hint="eastAsia" w:hAnsi="宋体"/>
                <w:szCs w:val="21"/>
              </w:rPr>
              <w:t>/</w:t>
            </w:r>
          </w:p>
        </w:tc>
        <w:tc>
          <w:tcPr>
            <w:tcW w:w="530" w:type="pct"/>
            <w:vAlign w:val="center"/>
          </w:tcPr>
          <w:p>
            <w:pPr>
              <w:rPr>
                <w:rFonts w:hAnsi="宋体"/>
                <w:szCs w:val="21"/>
              </w:rPr>
            </w:pPr>
            <w:r>
              <w:rPr>
                <w:rFonts w:hint="eastAsia" w:hAnsi="宋体"/>
                <w:szCs w:val="21"/>
              </w:rPr>
              <w:t>磁性冰箱门吸条</w:t>
            </w:r>
          </w:p>
        </w:tc>
        <w:tc>
          <w:tcPr>
            <w:tcW w:w="777" w:type="pct"/>
            <w:vAlign w:val="center"/>
          </w:tcPr>
          <w:p>
            <w:pPr>
              <w:jc w:val="center"/>
              <w:rPr>
                <w:rFonts w:hAnsi="宋体"/>
                <w:szCs w:val="21"/>
              </w:rPr>
            </w:pPr>
            <w:r>
              <w:rPr>
                <w:rFonts w:hint="eastAsia"/>
              </w:rPr>
              <w:t>北京冰柜厂</w:t>
            </w:r>
          </w:p>
        </w:tc>
        <w:tc>
          <w:tcPr>
            <w:tcW w:w="798" w:type="pct"/>
            <w:vMerge w:val="restart"/>
            <w:vAlign w:val="center"/>
          </w:tcPr>
          <w:p>
            <w:pPr>
              <w:rPr>
                <w:rFonts w:hAnsi="宋体"/>
                <w:szCs w:val="21"/>
              </w:rPr>
            </w:pPr>
            <w:r>
              <w:rPr>
                <w:rFonts w:hint="eastAsia" w:hAnsi="宋体"/>
                <w:szCs w:val="21"/>
              </w:rPr>
              <w:t>牢固可靠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31" w:type="pct"/>
            <w:vMerge w:val="continue"/>
            <w:vAlign w:val="center"/>
          </w:tcPr>
          <w:p>
            <w:pPr>
              <w:rPr>
                <w:rFonts w:hAnsi="宋体"/>
                <w:szCs w:val="21"/>
              </w:rPr>
            </w:pPr>
          </w:p>
        </w:tc>
        <w:tc>
          <w:tcPr>
            <w:tcW w:w="437" w:type="pct"/>
            <w:vMerge w:val="continue"/>
            <w:vAlign w:val="center"/>
          </w:tcPr>
          <w:p>
            <w:pPr>
              <w:rPr>
                <w:rFonts w:hAnsi="宋体"/>
                <w:szCs w:val="21"/>
              </w:rPr>
            </w:pPr>
          </w:p>
        </w:tc>
        <w:tc>
          <w:tcPr>
            <w:tcW w:w="649" w:type="pct"/>
            <w:vAlign w:val="center"/>
          </w:tcPr>
          <w:p>
            <w:pPr>
              <w:rPr>
                <w:rFonts w:hAnsi="宋体"/>
                <w:szCs w:val="21"/>
              </w:rPr>
            </w:pPr>
            <w:r>
              <w:rPr>
                <w:rFonts w:hint="eastAsia" w:hAnsi="宋体"/>
                <w:szCs w:val="21"/>
              </w:rPr>
              <w:t>防尘板</w:t>
            </w:r>
          </w:p>
        </w:tc>
        <w:tc>
          <w:tcPr>
            <w:tcW w:w="765" w:type="pct"/>
            <w:vAlign w:val="center"/>
          </w:tcPr>
          <w:p>
            <w:pPr>
              <w:rPr>
                <w:rFonts w:hAnsi="宋体"/>
                <w:szCs w:val="21"/>
              </w:rPr>
            </w:pPr>
            <w:r>
              <w:rPr>
                <w:rFonts w:hint="eastAsia" w:hAnsi="宋体"/>
                <w:szCs w:val="21"/>
              </w:rPr>
              <w:t>1.0mm</w:t>
            </w:r>
          </w:p>
        </w:tc>
        <w:tc>
          <w:tcPr>
            <w:tcW w:w="707" w:type="pct"/>
            <w:vAlign w:val="center"/>
          </w:tcPr>
          <w:p>
            <w:pPr>
              <w:rPr>
                <w:rFonts w:hAnsi="宋体"/>
                <w:szCs w:val="21"/>
              </w:rPr>
            </w:pPr>
            <w:r>
              <w:rPr>
                <w:rFonts w:hint="eastAsia" w:hAnsi="宋体"/>
                <w:szCs w:val="21"/>
              </w:rPr>
              <w:t>冷轧钢板</w:t>
            </w:r>
          </w:p>
        </w:tc>
        <w:tc>
          <w:tcPr>
            <w:tcW w:w="530" w:type="pct"/>
            <w:vAlign w:val="center"/>
          </w:tcPr>
          <w:p>
            <w:pPr>
              <w:rPr>
                <w:rFonts w:hAnsi="宋体"/>
                <w:szCs w:val="21"/>
              </w:rPr>
            </w:pPr>
            <w:r>
              <w:rPr>
                <w:rFonts w:hint="eastAsia" w:hAnsi="宋体"/>
                <w:szCs w:val="21"/>
              </w:rPr>
              <w:t>GB710</w:t>
            </w:r>
          </w:p>
        </w:tc>
        <w:tc>
          <w:tcPr>
            <w:tcW w:w="777" w:type="pct"/>
            <w:vAlign w:val="center"/>
          </w:tcPr>
          <w:p>
            <w:pPr>
              <w:jc w:val="center"/>
              <w:rPr>
                <w:rFonts w:hAnsi="宋体"/>
                <w:szCs w:val="21"/>
              </w:rPr>
            </w:pPr>
            <w:r>
              <w:rPr>
                <w:rFonts w:hint="eastAsia"/>
              </w:rPr>
              <w:t>上海宝钢</w:t>
            </w:r>
          </w:p>
        </w:tc>
        <w:tc>
          <w:tcPr>
            <w:tcW w:w="798" w:type="pct"/>
            <w:vMerge w:val="continue"/>
            <w:vAlign w:val="center"/>
          </w:tcPr>
          <w:p>
            <w:pPr>
              <w:rPr>
                <w:rFonts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31" w:type="pct"/>
            <w:vMerge w:val="continue"/>
            <w:vAlign w:val="center"/>
          </w:tcPr>
          <w:p>
            <w:pPr>
              <w:rPr>
                <w:rFonts w:hAnsi="宋体"/>
                <w:szCs w:val="21"/>
              </w:rPr>
            </w:pPr>
          </w:p>
        </w:tc>
        <w:tc>
          <w:tcPr>
            <w:tcW w:w="437" w:type="pct"/>
            <w:vMerge w:val="continue"/>
            <w:vAlign w:val="center"/>
          </w:tcPr>
          <w:p>
            <w:pPr>
              <w:rPr>
                <w:rFonts w:hAnsi="宋体"/>
                <w:szCs w:val="21"/>
              </w:rPr>
            </w:pPr>
          </w:p>
        </w:tc>
        <w:tc>
          <w:tcPr>
            <w:tcW w:w="649" w:type="pct"/>
            <w:vAlign w:val="center"/>
          </w:tcPr>
          <w:p>
            <w:pPr>
              <w:rPr>
                <w:rFonts w:hAnsi="宋体"/>
                <w:szCs w:val="21"/>
              </w:rPr>
            </w:pPr>
            <w:r>
              <w:rPr>
                <w:rFonts w:hint="eastAsia" w:hAnsi="宋体"/>
                <w:szCs w:val="21"/>
              </w:rPr>
              <w:t>防鼠板</w:t>
            </w:r>
          </w:p>
        </w:tc>
        <w:tc>
          <w:tcPr>
            <w:tcW w:w="765" w:type="pct"/>
            <w:vAlign w:val="center"/>
          </w:tcPr>
          <w:p>
            <w:pPr>
              <w:rPr>
                <w:rFonts w:hAnsi="宋体"/>
                <w:szCs w:val="21"/>
              </w:rPr>
            </w:pPr>
            <w:r>
              <w:rPr>
                <w:rFonts w:hint="eastAsia" w:hAnsi="宋体"/>
                <w:szCs w:val="21"/>
              </w:rPr>
              <w:t>1.0mm</w:t>
            </w:r>
          </w:p>
        </w:tc>
        <w:tc>
          <w:tcPr>
            <w:tcW w:w="707" w:type="pct"/>
            <w:vAlign w:val="center"/>
          </w:tcPr>
          <w:p>
            <w:pPr>
              <w:rPr>
                <w:rFonts w:hAnsi="宋体"/>
                <w:szCs w:val="21"/>
              </w:rPr>
            </w:pPr>
            <w:r>
              <w:rPr>
                <w:rFonts w:hint="eastAsia" w:hAnsi="宋体"/>
                <w:szCs w:val="21"/>
              </w:rPr>
              <w:t>冷轧钢板</w:t>
            </w:r>
          </w:p>
        </w:tc>
        <w:tc>
          <w:tcPr>
            <w:tcW w:w="530" w:type="pct"/>
            <w:vAlign w:val="center"/>
          </w:tcPr>
          <w:p>
            <w:pPr>
              <w:rPr>
                <w:rFonts w:hAnsi="宋体"/>
                <w:szCs w:val="21"/>
              </w:rPr>
            </w:pPr>
            <w:r>
              <w:rPr>
                <w:rFonts w:hint="eastAsia" w:hAnsi="宋体"/>
                <w:szCs w:val="21"/>
              </w:rPr>
              <w:t>GB710</w:t>
            </w:r>
          </w:p>
        </w:tc>
        <w:tc>
          <w:tcPr>
            <w:tcW w:w="777" w:type="pct"/>
            <w:vAlign w:val="center"/>
          </w:tcPr>
          <w:p>
            <w:pPr>
              <w:jc w:val="center"/>
              <w:rPr>
                <w:rFonts w:hAnsi="宋体"/>
                <w:szCs w:val="21"/>
              </w:rPr>
            </w:pPr>
            <w:r>
              <w:rPr>
                <w:rFonts w:hint="eastAsia"/>
              </w:rPr>
              <w:t>上海宝钢</w:t>
            </w:r>
          </w:p>
        </w:tc>
        <w:tc>
          <w:tcPr>
            <w:tcW w:w="798" w:type="pct"/>
            <w:vMerge w:val="continue"/>
            <w:vAlign w:val="center"/>
          </w:tcPr>
          <w:p>
            <w:pPr>
              <w:rPr>
                <w:rFonts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31" w:type="pct"/>
            <w:vMerge w:val="continue"/>
            <w:vAlign w:val="center"/>
          </w:tcPr>
          <w:p>
            <w:pPr>
              <w:rPr>
                <w:rFonts w:hAnsi="宋体"/>
                <w:szCs w:val="21"/>
              </w:rPr>
            </w:pPr>
          </w:p>
        </w:tc>
        <w:tc>
          <w:tcPr>
            <w:tcW w:w="437" w:type="pct"/>
            <w:vMerge w:val="continue"/>
            <w:vAlign w:val="center"/>
          </w:tcPr>
          <w:p>
            <w:pPr>
              <w:rPr>
                <w:rFonts w:hAnsi="宋体"/>
                <w:szCs w:val="21"/>
              </w:rPr>
            </w:pPr>
          </w:p>
        </w:tc>
        <w:tc>
          <w:tcPr>
            <w:tcW w:w="649" w:type="pct"/>
            <w:vAlign w:val="center"/>
          </w:tcPr>
          <w:p>
            <w:pPr>
              <w:rPr>
                <w:rFonts w:hAnsi="宋体"/>
                <w:szCs w:val="21"/>
              </w:rPr>
            </w:pPr>
            <w:r>
              <w:rPr>
                <w:rFonts w:hint="eastAsia" w:hAnsi="宋体"/>
                <w:szCs w:val="21"/>
              </w:rPr>
              <w:t>防倾倒装置</w:t>
            </w:r>
          </w:p>
        </w:tc>
        <w:tc>
          <w:tcPr>
            <w:tcW w:w="765" w:type="pct"/>
            <w:vAlign w:val="center"/>
          </w:tcPr>
          <w:p>
            <w:pPr>
              <w:rPr>
                <w:rFonts w:hAnsi="宋体"/>
                <w:szCs w:val="21"/>
              </w:rPr>
            </w:pPr>
            <w:r>
              <w:rPr>
                <w:rFonts w:hint="eastAsia" w:hAnsi="宋体"/>
                <w:szCs w:val="21"/>
              </w:rPr>
              <w:t>3.0mm</w:t>
            </w:r>
          </w:p>
        </w:tc>
        <w:tc>
          <w:tcPr>
            <w:tcW w:w="707" w:type="pct"/>
            <w:vAlign w:val="center"/>
          </w:tcPr>
          <w:p>
            <w:pPr>
              <w:rPr>
                <w:rFonts w:hAnsi="宋体"/>
                <w:szCs w:val="21"/>
              </w:rPr>
            </w:pPr>
            <w:r>
              <w:rPr>
                <w:rFonts w:hint="eastAsia" w:hAnsi="宋体"/>
                <w:szCs w:val="21"/>
              </w:rPr>
              <w:t>热轧钢板</w:t>
            </w:r>
          </w:p>
        </w:tc>
        <w:tc>
          <w:tcPr>
            <w:tcW w:w="530" w:type="pct"/>
            <w:vAlign w:val="center"/>
          </w:tcPr>
          <w:p>
            <w:pPr>
              <w:rPr>
                <w:rFonts w:hAnsi="宋体"/>
                <w:szCs w:val="21"/>
              </w:rPr>
            </w:pPr>
            <w:r>
              <w:rPr>
                <w:rFonts w:hint="eastAsia" w:hAnsi="宋体"/>
                <w:szCs w:val="21"/>
              </w:rPr>
              <w:t>GB711</w:t>
            </w:r>
          </w:p>
        </w:tc>
        <w:tc>
          <w:tcPr>
            <w:tcW w:w="777" w:type="pct"/>
            <w:vAlign w:val="center"/>
          </w:tcPr>
          <w:p>
            <w:pPr>
              <w:jc w:val="center"/>
              <w:rPr>
                <w:rFonts w:hAnsi="宋体"/>
                <w:szCs w:val="21"/>
              </w:rPr>
            </w:pPr>
            <w:r>
              <w:rPr>
                <w:rFonts w:hint="eastAsia"/>
              </w:rPr>
              <w:t>上海宝钢</w:t>
            </w:r>
          </w:p>
        </w:tc>
        <w:tc>
          <w:tcPr>
            <w:tcW w:w="798" w:type="pct"/>
            <w:vMerge w:val="continue"/>
            <w:vAlign w:val="center"/>
          </w:tcPr>
          <w:p>
            <w:pPr>
              <w:rPr>
                <w:rFonts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31" w:type="pct"/>
            <w:vMerge w:val="restart"/>
            <w:vAlign w:val="center"/>
          </w:tcPr>
          <w:p>
            <w:pPr>
              <w:rPr>
                <w:rFonts w:hAnsi="宋体"/>
                <w:szCs w:val="21"/>
              </w:rPr>
            </w:pPr>
            <w:r>
              <w:rPr>
                <w:rFonts w:hint="eastAsia" w:hAnsi="宋体"/>
                <w:szCs w:val="21"/>
              </w:rPr>
              <w:t>8</w:t>
            </w:r>
          </w:p>
        </w:tc>
        <w:tc>
          <w:tcPr>
            <w:tcW w:w="437" w:type="pct"/>
            <w:vMerge w:val="restart"/>
            <w:vAlign w:val="center"/>
          </w:tcPr>
          <w:p>
            <w:pPr>
              <w:rPr>
                <w:rFonts w:hAnsi="宋体"/>
                <w:szCs w:val="21"/>
              </w:rPr>
            </w:pPr>
            <w:r>
              <w:rPr>
                <w:rFonts w:hint="eastAsia" w:hAnsi="宋体"/>
                <w:szCs w:val="21"/>
              </w:rPr>
              <w:t>传动机构</w:t>
            </w:r>
          </w:p>
        </w:tc>
        <w:tc>
          <w:tcPr>
            <w:tcW w:w="649" w:type="pct"/>
            <w:vAlign w:val="center"/>
          </w:tcPr>
          <w:p>
            <w:pPr>
              <w:rPr>
                <w:rFonts w:hAnsi="宋体"/>
                <w:szCs w:val="21"/>
              </w:rPr>
            </w:pPr>
            <w:r>
              <w:rPr>
                <w:rFonts w:hint="eastAsia" w:hAnsi="宋体"/>
                <w:szCs w:val="21"/>
              </w:rPr>
              <w:t>★轴承</w:t>
            </w:r>
          </w:p>
        </w:tc>
        <w:tc>
          <w:tcPr>
            <w:tcW w:w="765" w:type="pct"/>
            <w:vAlign w:val="center"/>
          </w:tcPr>
          <w:p>
            <w:pPr>
              <w:rPr>
                <w:rFonts w:hAnsi="宋体"/>
                <w:szCs w:val="21"/>
              </w:rPr>
            </w:pPr>
            <w:r>
              <w:rPr>
                <w:rFonts w:hint="eastAsia" w:hAnsi="宋体"/>
                <w:szCs w:val="21"/>
              </w:rPr>
              <w:t>204 E级，</w:t>
            </w:r>
          </w:p>
        </w:tc>
        <w:tc>
          <w:tcPr>
            <w:tcW w:w="707" w:type="pct"/>
            <w:vAlign w:val="center"/>
          </w:tcPr>
          <w:p>
            <w:pPr>
              <w:rPr>
                <w:rFonts w:hAnsi="宋体"/>
                <w:szCs w:val="21"/>
              </w:rPr>
            </w:pPr>
            <w:r>
              <w:rPr>
                <w:rFonts w:hint="eastAsia" w:hAnsi="宋体"/>
                <w:szCs w:val="21"/>
              </w:rPr>
              <w:t>双排滚珠调心轴承</w:t>
            </w:r>
          </w:p>
        </w:tc>
        <w:tc>
          <w:tcPr>
            <w:tcW w:w="530" w:type="pct"/>
            <w:vAlign w:val="center"/>
          </w:tcPr>
          <w:p>
            <w:pPr>
              <w:rPr>
                <w:rFonts w:hAnsi="宋体"/>
                <w:szCs w:val="21"/>
              </w:rPr>
            </w:pPr>
            <w:r>
              <w:rPr>
                <w:rFonts w:hint="eastAsia" w:hAnsi="宋体"/>
                <w:szCs w:val="21"/>
              </w:rPr>
              <w:t>GB276</w:t>
            </w:r>
          </w:p>
        </w:tc>
        <w:tc>
          <w:tcPr>
            <w:tcW w:w="777" w:type="pct"/>
            <w:vAlign w:val="center"/>
          </w:tcPr>
          <w:p>
            <w:pPr>
              <w:jc w:val="center"/>
              <w:rPr>
                <w:rFonts w:hAnsi="宋体"/>
                <w:szCs w:val="21"/>
              </w:rPr>
            </w:pPr>
            <w:r>
              <w:rPr>
                <w:rFonts w:hint="eastAsia" w:hAnsi="宋体"/>
                <w:szCs w:val="21"/>
              </w:rPr>
              <w:t>河南凯富勒</w:t>
            </w:r>
          </w:p>
        </w:tc>
        <w:tc>
          <w:tcPr>
            <w:tcW w:w="798" w:type="pct"/>
            <w:vMerge w:val="restart"/>
            <w:vAlign w:val="center"/>
          </w:tcPr>
          <w:p>
            <w:pPr>
              <w:rPr>
                <w:rFonts w:hAnsi="宋体"/>
                <w:szCs w:val="21"/>
              </w:rPr>
            </w:pPr>
            <w:r>
              <w:rPr>
                <w:rFonts w:hint="eastAsia" w:hAnsi="宋体"/>
                <w:szCs w:val="21"/>
              </w:rPr>
              <w:t>配合精密，定位可靠，传动灵活，摇动轻盈，运行平稳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31" w:type="pct"/>
            <w:vMerge w:val="continue"/>
            <w:vAlign w:val="center"/>
          </w:tcPr>
          <w:p>
            <w:pPr>
              <w:rPr>
                <w:rFonts w:hAnsi="宋体"/>
                <w:szCs w:val="21"/>
              </w:rPr>
            </w:pPr>
          </w:p>
        </w:tc>
        <w:tc>
          <w:tcPr>
            <w:tcW w:w="437" w:type="pct"/>
            <w:vMerge w:val="continue"/>
            <w:vAlign w:val="center"/>
          </w:tcPr>
          <w:p>
            <w:pPr>
              <w:rPr>
                <w:rFonts w:hAnsi="宋体"/>
                <w:szCs w:val="21"/>
              </w:rPr>
            </w:pPr>
          </w:p>
        </w:tc>
        <w:tc>
          <w:tcPr>
            <w:tcW w:w="649" w:type="pct"/>
            <w:vAlign w:val="center"/>
          </w:tcPr>
          <w:p>
            <w:pPr>
              <w:rPr>
                <w:rFonts w:hAnsi="宋体"/>
                <w:szCs w:val="21"/>
              </w:rPr>
            </w:pPr>
            <w:r>
              <w:rPr>
                <w:rFonts w:hint="eastAsia" w:hAnsi="宋体"/>
                <w:szCs w:val="21"/>
              </w:rPr>
              <w:t>实心轴</w:t>
            </w:r>
          </w:p>
        </w:tc>
        <w:tc>
          <w:tcPr>
            <w:tcW w:w="765" w:type="pct"/>
            <w:vAlign w:val="center"/>
          </w:tcPr>
          <w:p>
            <w:pPr>
              <w:rPr>
                <w:rFonts w:hAnsi="宋体"/>
                <w:szCs w:val="21"/>
              </w:rPr>
            </w:pPr>
            <w:r>
              <w:rPr>
                <w:rFonts w:hint="eastAsia" w:hAnsi="宋体"/>
                <w:szCs w:val="21"/>
              </w:rPr>
              <w:t>Φ20</w:t>
            </w:r>
          </w:p>
        </w:tc>
        <w:tc>
          <w:tcPr>
            <w:tcW w:w="707" w:type="pct"/>
            <w:vAlign w:val="center"/>
          </w:tcPr>
          <w:p>
            <w:pPr>
              <w:rPr>
                <w:rFonts w:hAnsi="宋体"/>
                <w:szCs w:val="21"/>
              </w:rPr>
            </w:pPr>
            <w:r>
              <w:rPr>
                <w:rFonts w:hint="eastAsia" w:hAnsi="宋体"/>
                <w:szCs w:val="21"/>
              </w:rPr>
              <w:t>45#精钢</w:t>
            </w:r>
          </w:p>
        </w:tc>
        <w:tc>
          <w:tcPr>
            <w:tcW w:w="530" w:type="pct"/>
            <w:vAlign w:val="center"/>
          </w:tcPr>
          <w:p>
            <w:pPr>
              <w:rPr>
                <w:rFonts w:hAnsi="宋体"/>
                <w:szCs w:val="21"/>
              </w:rPr>
            </w:pPr>
            <w:r>
              <w:rPr>
                <w:rFonts w:hint="eastAsia" w:hAnsi="宋体"/>
                <w:szCs w:val="21"/>
              </w:rPr>
              <w:t>GB699</w:t>
            </w:r>
          </w:p>
        </w:tc>
        <w:tc>
          <w:tcPr>
            <w:tcW w:w="777" w:type="pct"/>
            <w:vAlign w:val="center"/>
          </w:tcPr>
          <w:p>
            <w:pPr>
              <w:spacing w:line="360" w:lineRule="auto"/>
              <w:jc w:val="center"/>
              <w:rPr>
                <w:rFonts w:hAnsi="宋体"/>
                <w:szCs w:val="21"/>
              </w:rPr>
            </w:pPr>
            <w:r>
              <w:rPr>
                <w:rFonts w:hint="eastAsia"/>
              </w:rPr>
              <w:t>上钢五厂</w:t>
            </w:r>
          </w:p>
        </w:tc>
        <w:tc>
          <w:tcPr>
            <w:tcW w:w="798" w:type="pct"/>
            <w:vMerge w:val="continue"/>
            <w:vAlign w:val="center"/>
          </w:tcPr>
          <w:p>
            <w:pPr>
              <w:rPr>
                <w:rFonts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31" w:type="pct"/>
            <w:vMerge w:val="continue"/>
            <w:vAlign w:val="center"/>
          </w:tcPr>
          <w:p>
            <w:pPr>
              <w:rPr>
                <w:rFonts w:hAnsi="宋体"/>
                <w:szCs w:val="21"/>
              </w:rPr>
            </w:pPr>
          </w:p>
        </w:tc>
        <w:tc>
          <w:tcPr>
            <w:tcW w:w="437" w:type="pct"/>
            <w:vMerge w:val="continue"/>
            <w:vAlign w:val="center"/>
          </w:tcPr>
          <w:p>
            <w:pPr>
              <w:rPr>
                <w:rFonts w:hAnsi="宋体"/>
                <w:szCs w:val="21"/>
              </w:rPr>
            </w:pPr>
          </w:p>
        </w:tc>
        <w:tc>
          <w:tcPr>
            <w:tcW w:w="649" w:type="pct"/>
            <w:vAlign w:val="center"/>
          </w:tcPr>
          <w:p>
            <w:pPr>
              <w:rPr>
                <w:rFonts w:hAnsi="宋体"/>
                <w:szCs w:val="21"/>
              </w:rPr>
            </w:pPr>
            <w:r>
              <w:rPr>
                <w:rFonts w:hint="eastAsia" w:hAnsi="宋体"/>
                <w:szCs w:val="21"/>
              </w:rPr>
              <w:t>连接钢管</w:t>
            </w:r>
          </w:p>
        </w:tc>
        <w:tc>
          <w:tcPr>
            <w:tcW w:w="765" w:type="pct"/>
            <w:vAlign w:val="center"/>
          </w:tcPr>
          <w:p>
            <w:pPr>
              <w:rPr>
                <w:rFonts w:hAnsi="宋体"/>
                <w:szCs w:val="21"/>
              </w:rPr>
            </w:pPr>
            <w:r>
              <w:rPr>
                <w:rFonts w:hint="eastAsia" w:hAnsi="宋体"/>
                <w:szCs w:val="21"/>
              </w:rPr>
              <w:t>Φ25*2.5</w:t>
            </w:r>
          </w:p>
        </w:tc>
        <w:tc>
          <w:tcPr>
            <w:tcW w:w="707" w:type="pct"/>
            <w:vAlign w:val="center"/>
          </w:tcPr>
          <w:p>
            <w:pPr>
              <w:rPr>
                <w:rFonts w:hAnsi="宋体"/>
                <w:szCs w:val="21"/>
              </w:rPr>
            </w:pPr>
            <w:r>
              <w:rPr>
                <w:rFonts w:hint="eastAsia" w:hAnsi="宋体"/>
                <w:szCs w:val="21"/>
              </w:rPr>
              <w:t>无缝钢管</w:t>
            </w:r>
          </w:p>
        </w:tc>
        <w:tc>
          <w:tcPr>
            <w:tcW w:w="530" w:type="pct"/>
            <w:vAlign w:val="center"/>
          </w:tcPr>
          <w:p>
            <w:pPr>
              <w:rPr>
                <w:rFonts w:hAnsi="宋体"/>
                <w:szCs w:val="21"/>
              </w:rPr>
            </w:pPr>
            <w:r>
              <w:rPr>
                <w:rFonts w:hint="eastAsia" w:hAnsi="宋体"/>
                <w:szCs w:val="21"/>
              </w:rPr>
              <w:t>GB8162</w:t>
            </w:r>
          </w:p>
        </w:tc>
        <w:tc>
          <w:tcPr>
            <w:tcW w:w="777" w:type="pct"/>
            <w:vAlign w:val="center"/>
          </w:tcPr>
          <w:p>
            <w:pPr>
              <w:spacing w:line="360" w:lineRule="auto"/>
              <w:jc w:val="center"/>
              <w:rPr>
                <w:rFonts w:hAnsi="宋体"/>
                <w:szCs w:val="21"/>
              </w:rPr>
            </w:pPr>
            <w:r>
              <w:rPr>
                <w:rFonts w:hint="eastAsia"/>
              </w:rPr>
              <w:t>上钢五厂</w:t>
            </w:r>
          </w:p>
        </w:tc>
        <w:tc>
          <w:tcPr>
            <w:tcW w:w="798" w:type="pct"/>
            <w:vMerge w:val="continue"/>
            <w:vAlign w:val="center"/>
          </w:tcPr>
          <w:p>
            <w:pPr>
              <w:rPr>
                <w:rFonts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31" w:type="pct"/>
            <w:vMerge w:val="continue"/>
            <w:vAlign w:val="center"/>
          </w:tcPr>
          <w:p>
            <w:pPr>
              <w:rPr>
                <w:rFonts w:hAnsi="宋体"/>
                <w:szCs w:val="21"/>
              </w:rPr>
            </w:pPr>
          </w:p>
        </w:tc>
        <w:tc>
          <w:tcPr>
            <w:tcW w:w="437" w:type="pct"/>
            <w:vMerge w:val="continue"/>
            <w:vAlign w:val="center"/>
          </w:tcPr>
          <w:p>
            <w:pPr>
              <w:rPr>
                <w:rFonts w:hAnsi="宋体"/>
                <w:szCs w:val="21"/>
              </w:rPr>
            </w:pPr>
          </w:p>
        </w:tc>
        <w:tc>
          <w:tcPr>
            <w:tcW w:w="649" w:type="pct"/>
            <w:vAlign w:val="center"/>
          </w:tcPr>
          <w:p>
            <w:pPr>
              <w:rPr>
                <w:rFonts w:hAnsi="宋体"/>
                <w:szCs w:val="21"/>
              </w:rPr>
            </w:pPr>
            <w:r>
              <w:rPr>
                <w:rFonts w:hint="eastAsia" w:hAnsi="宋体"/>
                <w:szCs w:val="21"/>
              </w:rPr>
              <w:t>铁滚轮</w:t>
            </w:r>
          </w:p>
        </w:tc>
        <w:tc>
          <w:tcPr>
            <w:tcW w:w="765" w:type="pct"/>
            <w:vAlign w:val="center"/>
          </w:tcPr>
          <w:p>
            <w:pPr>
              <w:rPr>
                <w:rFonts w:hAnsi="宋体"/>
                <w:szCs w:val="21"/>
              </w:rPr>
            </w:pPr>
            <w:r>
              <w:rPr>
                <w:rFonts w:hint="eastAsia" w:hAnsi="宋体"/>
                <w:szCs w:val="21"/>
              </w:rPr>
              <w:t>25*45 HT20-40</w:t>
            </w:r>
          </w:p>
        </w:tc>
        <w:tc>
          <w:tcPr>
            <w:tcW w:w="707" w:type="pct"/>
            <w:vAlign w:val="center"/>
          </w:tcPr>
          <w:p>
            <w:pPr>
              <w:rPr>
                <w:rFonts w:hAnsi="宋体"/>
                <w:szCs w:val="21"/>
              </w:rPr>
            </w:pPr>
            <w:r>
              <w:rPr>
                <w:rFonts w:hint="eastAsia" w:hAnsi="宋体"/>
                <w:szCs w:val="21"/>
              </w:rPr>
              <w:t>铸铁</w:t>
            </w:r>
          </w:p>
        </w:tc>
        <w:tc>
          <w:tcPr>
            <w:tcW w:w="530" w:type="pct"/>
            <w:vAlign w:val="center"/>
          </w:tcPr>
          <w:p>
            <w:pPr>
              <w:rPr>
                <w:rFonts w:hAnsi="宋体"/>
                <w:szCs w:val="21"/>
              </w:rPr>
            </w:pPr>
            <w:r>
              <w:rPr>
                <w:rFonts w:hint="eastAsia" w:hAnsi="宋体"/>
                <w:szCs w:val="21"/>
              </w:rPr>
              <w:t>GB9439</w:t>
            </w:r>
          </w:p>
        </w:tc>
        <w:tc>
          <w:tcPr>
            <w:tcW w:w="777" w:type="pct"/>
            <w:vAlign w:val="center"/>
          </w:tcPr>
          <w:p>
            <w:pPr>
              <w:jc w:val="center"/>
              <w:rPr>
                <w:rFonts w:hAnsi="宋体"/>
                <w:szCs w:val="21"/>
              </w:rPr>
            </w:pPr>
          </w:p>
        </w:tc>
        <w:tc>
          <w:tcPr>
            <w:tcW w:w="798" w:type="pct"/>
            <w:vMerge w:val="continue"/>
            <w:vAlign w:val="center"/>
          </w:tcPr>
          <w:p>
            <w:pPr>
              <w:rPr>
                <w:rFonts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31" w:type="pct"/>
            <w:vMerge w:val="continue"/>
            <w:vAlign w:val="center"/>
          </w:tcPr>
          <w:p>
            <w:pPr>
              <w:rPr>
                <w:rFonts w:hAnsi="宋体"/>
                <w:szCs w:val="21"/>
              </w:rPr>
            </w:pPr>
          </w:p>
        </w:tc>
        <w:tc>
          <w:tcPr>
            <w:tcW w:w="437" w:type="pct"/>
            <w:vMerge w:val="continue"/>
            <w:vAlign w:val="center"/>
          </w:tcPr>
          <w:p>
            <w:pPr>
              <w:rPr>
                <w:rFonts w:hAnsi="宋体"/>
                <w:szCs w:val="21"/>
              </w:rPr>
            </w:pPr>
          </w:p>
        </w:tc>
        <w:tc>
          <w:tcPr>
            <w:tcW w:w="649" w:type="pct"/>
            <w:vAlign w:val="center"/>
          </w:tcPr>
          <w:p>
            <w:pPr>
              <w:rPr>
                <w:rFonts w:hAnsi="宋体"/>
                <w:szCs w:val="21"/>
              </w:rPr>
            </w:pPr>
            <w:r>
              <w:rPr>
                <w:rFonts w:hint="eastAsia" w:hAnsi="宋体"/>
                <w:szCs w:val="21"/>
              </w:rPr>
              <w:t>链轮</w:t>
            </w:r>
          </w:p>
        </w:tc>
        <w:tc>
          <w:tcPr>
            <w:tcW w:w="765" w:type="pct"/>
            <w:vAlign w:val="center"/>
          </w:tcPr>
          <w:p>
            <w:pPr>
              <w:rPr>
                <w:rFonts w:hAnsi="宋体"/>
                <w:szCs w:val="21"/>
              </w:rPr>
            </w:pPr>
            <w:r>
              <w:rPr>
                <w:rFonts w:hint="eastAsia" w:hAnsi="宋体"/>
                <w:szCs w:val="21"/>
              </w:rPr>
              <w:t>ZG45</w:t>
            </w:r>
          </w:p>
        </w:tc>
        <w:tc>
          <w:tcPr>
            <w:tcW w:w="707" w:type="pct"/>
            <w:vAlign w:val="center"/>
          </w:tcPr>
          <w:p>
            <w:pPr>
              <w:rPr>
                <w:rFonts w:hAnsi="宋体"/>
                <w:szCs w:val="21"/>
              </w:rPr>
            </w:pPr>
            <w:r>
              <w:rPr>
                <w:rFonts w:hint="eastAsia" w:hAnsi="宋体"/>
                <w:szCs w:val="21"/>
              </w:rPr>
              <w:t>滚齿精制</w:t>
            </w:r>
          </w:p>
        </w:tc>
        <w:tc>
          <w:tcPr>
            <w:tcW w:w="530" w:type="pct"/>
            <w:vAlign w:val="center"/>
          </w:tcPr>
          <w:p>
            <w:pPr>
              <w:rPr>
                <w:rFonts w:hAnsi="宋体"/>
                <w:szCs w:val="21"/>
              </w:rPr>
            </w:pPr>
            <w:r>
              <w:rPr>
                <w:rFonts w:hint="eastAsia" w:hAnsi="宋体"/>
                <w:szCs w:val="21"/>
              </w:rPr>
              <w:t>GB1244</w:t>
            </w:r>
          </w:p>
        </w:tc>
        <w:tc>
          <w:tcPr>
            <w:tcW w:w="777" w:type="pct"/>
            <w:vAlign w:val="center"/>
          </w:tcPr>
          <w:p>
            <w:pPr>
              <w:jc w:val="center"/>
              <w:rPr>
                <w:rFonts w:hAnsi="宋体"/>
                <w:szCs w:val="21"/>
              </w:rPr>
            </w:pPr>
          </w:p>
        </w:tc>
        <w:tc>
          <w:tcPr>
            <w:tcW w:w="798" w:type="pct"/>
            <w:vMerge w:val="continue"/>
            <w:vAlign w:val="center"/>
          </w:tcPr>
          <w:p>
            <w:pPr>
              <w:rPr>
                <w:rFonts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31" w:type="pct"/>
            <w:vMerge w:val="continue"/>
            <w:vAlign w:val="center"/>
          </w:tcPr>
          <w:p>
            <w:pPr>
              <w:rPr>
                <w:rFonts w:hAnsi="宋体"/>
                <w:szCs w:val="21"/>
              </w:rPr>
            </w:pPr>
          </w:p>
        </w:tc>
        <w:tc>
          <w:tcPr>
            <w:tcW w:w="437" w:type="pct"/>
            <w:vMerge w:val="continue"/>
            <w:vAlign w:val="center"/>
          </w:tcPr>
          <w:p>
            <w:pPr>
              <w:rPr>
                <w:rFonts w:hAnsi="宋体"/>
                <w:szCs w:val="21"/>
              </w:rPr>
            </w:pPr>
          </w:p>
        </w:tc>
        <w:tc>
          <w:tcPr>
            <w:tcW w:w="649" w:type="pct"/>
            <w:vAlign w:val="center"/>
          </w:tcPr>
          <w:p>
            <w:pPr>
              <w:rPr>
                <w:rFonts w:hAnsi="宋体"/>
                <w:szCs w:val="21"/>
              </w:rPr>
            </w:pPr>
            <w:r>
              <w:rPr>
                <w:rFonts w:hint="eastAsia" w:hAnsi="宋体"/>
                <w:szCs w:val="21"/>
              </w:rPr>
              <w:t>★摩托车链条</w:t>
            </w:r>
          </w:p>
        </w:tc>
        <w:tc>
          <w:tcPr>
            <w:tcW w:w="765" w:type="pct"/>
            <w:vAlign w:val="center"/>
          </w:tcPr>
          <w:p>
            <w:pPr>
              <w:rPr>
                <w:rFonts w:hAnsi="宋体"/>
                <w:szCs w:val="21"/>
              </w:rPr>
            </w:pPr>
            <w:r>
              <w:rPr>
                <w:rFonts w:hint="eastAsia" w:hAnsi="宋体"/>
                <w:szCs w:val="21"/>
              </w:rPr>
              <w:t>FR420 Φ8.5节距12.7</w:t>
            </w:r>
          </w:p>
        </w:tc>
        <w:tc>
          <w:tcPr>
            <w:tcW w:w="707" w:type="pct"/>
            <w:vAlign w:val="center"/>
          </w:tcPr>
          <w:p>
            <w:pPr>
              <w:rPr>
                <w:rFonts w:hAnsi="宋体"/>
                <w:szCs w:val="21"/>
              </w:rPr>
            </w:pPr>
            <w:r>
              <w:rPr>
                <w:rFonts w:hint="eastAsia" w:hAnsi="宋体"/>
                <w:szCs w:val="21"/>
              </w:rPr>
              <w:t>/</w:t>
            </w:r>
          </w:p>
        </w:tc>
        <w:tc>
          <w:tcPr>
            <w:tcW w:w="530" w:type="pct"/>
            <w:vAlign w:val="center"/>
          </w:tcPr>
          <w:p>
            <w:pPr>
              <w:rPr>
                <w:rFonts w:hAnsi="宋体"/>
                <w:szCs w:val="21"/>
              </w:rPr>
            </w:pPr>
            <w:r>
              <w:rPr>
                <w:rFonts w:hint="eastAsia" w:hAnsi="宋体"/>
                <w:szCs w:val="21"/>
              </w:rPr>
              <w:t>/</w:t>
            </w:r>
          </w:p>
        </w:tc>
        <w:tc>
          <w:tcPr>
            <w:tcW w:w="777" w:type="pct"/>
            <w:vAlign w:val="center"/>
          </w:tcPr>
          <w:p>
            <w:pPr>
              <w:jc w:val="center"/>
              <w:rPr>
                <w:rFonts w:hAnsi="宋体"/>
                <w:szCs w:val="21"/>
              </w:rPr>
            </w:pPr>
          </w:p>
        </w:tc>
        <w:tc>
          <w:tcPr>
            <w:tcW w:w="798" w:type="pct"/>
            <w:vMerge w:val="continue"/>
            <w:vAlign w:val="center"/>
          </w:tcPr>
          <w:p>
            <w:pPr>
              <w:rPr>
                <w:rFonts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31" w:type="pct"/>
            <w:vMerge w:val="continue"/>
            <w:vAlign w:val="center"/>
          </w:tcPr>
          <w:p>
            <w:pPr>
              <w:rPr>
                <w:rFonts w:hAnsi="宋体"/>
                <w:szCs w:val="21"/>
              </w:rPr>
            </w:pPr>
          </w:p>
        </w:tc>
        <w:tc>
          <w:tcPr>
            <w:tcW w:w="437" w:type="pct"/>
            <w:vMerge w:val="continue"/>
            <w:vAlign w:val="center"/>
          </w:tcPr>
          <w:p>
            <w:pPr>
              <w:rPr>
                <w:rFonts w:hAnsi="宋体"/>
                <w:szCs w:val="21"/>
              </w:rPr>
            </w:pPr>
          </w:p>
        </w:tc>
        <w:tc>
          <w:tcPr>
            <w:tcW w:w="649" w:type="pct"/>
            <w:vMerge w:val="restart"/>
            <w:vAlign w:val="center"/>
          </w:tcPr>
          <w:p>
            <w:pPr>
              <w:rPr>
                <w:rFonts w:hAnsi="宋体"/>
                <w:szCs w:val="21"/>
              </w:rPr>
            </w:pPr>
            <w:r>
              <w:rPr>
                <w:rFonts w:hint="eastAsia" w:hAnsi="宋体"/>
                <w:szCs w:val="21"/>
              </w:rPr>
              <w:t>摇手体总成</w:t>
            </w:r>
          </w:p>
        </w:tc>
        <w:tc>
          <w:tcPr>
            <w:tcW w:w="765" w:type="pct"/>
            <w:vAlign w:val="center"/>
          </w:tcPr>
          <w:p>
            <w:pPr>
              <w:rPr>
                <w:rFonts w:hAnsi="宋体"/>
                <w:szCs w:val="21"/>
              </w:rPr>
            </w:pPr>
            <w:r>
              <w:rPr>
                <w:rFonts w:hint="eastAsia" w:hAnsi="宋体"/>
                <w:szCs w:val="21"/>
              </w:rPr>
              <w:t>ZG45</w:t>
            </w:r>
          </w:p>
        </w:tc>
        <w:tc>
          <w:tcPr>
            <w:tcW w:w="707" w:type="pct"/>
            <w:vAlign w:val="center"/>
          </w:tcPr>
          <w:p>
            <w:pPr>
              <w:rPr>
                <w:rFonts w:hAnsi="宋体"/>
                <w:szCs w:val="21"/>
              </w:rPr>
            </w:pPr>
            <w:r>
              <w:rPr>
                <w:rFonts w:hint="eastAsia" w:hAnsi="宋体"/>
                <w:szCs w:val="21"/>
              </w:rPr>
              <w:t>双向超越离合器结构</w:t>
            </w:r>
          </w:p>
        </w:tc>
        <w:tc>
          <w:tcPr>
            <w:tcW w:w="530" w:type="pct"/>
            <w:vAlign w:val="center"/>
          </w:tcPr>
          <w:p>
            <w:pPr>
              <w:rPr>
                <w:rFonts w:hAnsi="宋体"/>
                <w:szCs w:val="21"/>
              </w:rPr>
            </w:pPr>
            <w:r>
              <w:rPr>
                <w:rFonts w:hint="eastAsia" w:hAnsi="宋体"/>
                <w:szCs w:val="21"/>
              </w:rPr>
              <w:t>/</w:t>
            </w:r>
          </w:p>
        </w:tc>
        <w:tc>
          <w:tcPr>
            <w:tcW w:w="777" w:type="pct"/>
            <w:vMerge w:val="restart"/>
            <w:vAlign w:val="center"/>
          </w:tcPr>
          <w:p>
            <w:pPr>
              <w:jc w:val="center"/>
              <w:rPr>
                <w:rFonts w:hAnsi="宋体"/>
                <w:szCs w:val="21"/>
              </w:rPr>
            </w:pPr>
            <w:r>
              <w:rPr>
                <w:rFonts w:hint="eastAsia" w:hAnsi="宋体"/>
                <w:szCs w:val="21"/>
              </w:rPr>
              <w:t>河南凯富勒</w:t>
            </w:r>
          </w:p>
        </w:tc>
        <w:tc>
          <w:tcPr>
            <w:tcW w:w="798" w:type="pct"/>
            <w:vMerge w:val="continue"/>
            <w:vAlign w:val="center"/>
          </w:tcPr>
          <w:p>
            <w:pPr>
              <w:rPr>
                <w:rFonts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31" w:type="pct"/>
            <w:vMerge w:val="continue"/>
            <w:vAlign w:val="center"/>
          </w:tcPr>
          <w:p>
            <w:pPr>
              <w:rPr>
                <w:rFonts w:hAnsi="宋体"/>
                <w:szCs w:val="21"/>
              </w:rPr>
            </w:pPr>
          </w:p>
        </w:tc>
        <w:tc>
          <w:tcPr>
            <w:tcW w:w="437" w:type="pct"/>
            <w:vMerge w:val="continue"/>
            <w:vAlign w:val="center"/>
          </w:tcPr>
          <w:p>
            <w:pPr>
              <w:rPr>
                <w:rFonts w:hAnsi="宋体"/>
                <w:szCs w:val="21"/>
              </w:rPr>
            </w:pPr>
          </w:p>
        </w:tc>
        <w:tc>
          <w:tcPr>
            <w:tcW w:w="649" w:type="pct"/>
            <w:vMerge w:val="continue"/>
            <w:vAlign w:val="center"/>
          </w:tcPr>
          <w:p>
            <w:pPr>
              <w:rPr>
                <w:rFonts w:hAnsi="宋体"/>
                <w:szCs w:val="21"/>
              </w:rPr>
            </w:pPr>
          </w:p>
        </w:tc>
        <w:tc>
          <w:tcPr>
            <w:tcW w:w="765" w:type="pct"/>
            <w:vAlign w:val="center"/>
          </w:tcPr>
          <w:p>
            <w:pPr>
              <w:rPr>
                <w:rFonts w:hAnsi="宋体"/>
                <w:szCs w:val="21"/>
              </w:rPr>
            </w:pPr>
            <w:r>
              <w:rPr>
                <w:rFonts w:hint="eastAsia" w:hAnsi="宋体"/>
                <w:szCs w:val="21"/>
              </w:rPr>
              <w:t>E级 P205</w:t>
            </w:r>
          </w:p>
        </w:tc>
        <w:tc>
          <w:tcPr>
            <w:tcW w:w="707" w:type="pct"/>
            <w:vAlign w:val="center"/>
          </w:tcPr>
          <w:p>
            <w:pPr>
              <w:rPr>
                <w:rFonts w:hAnsi="宋体"/>
                <w:szCs w:val="21"/>
              </w:rPr>
            </w:pPr>
            <w:r>
              <w:rPr>
                <w:rFonts w:hint="eastAsia" w:hAnsi="宋体"/>
                <w:szCs w:val="21"/>
              </w:rPr>
              <w:t>双向超越离合器结构</w:t>
            </w:r>
          </w:p>
        </w:tc>
        <w:tc>
          <w:tcPr>
            <w:tcW w:w="530" w:type="pct"/>
            <w:vAlign w:val="center"/>
          </w:tcPr>
          <w:p>
            <w:pPr>
              <w:rPr>
                <w:rFonts w:hAnsi="宋体"/>
                <w:szCs w:val="21"/>
              </w:rPr>
            </w:pPr>
            <w:r>
              <w:rPr>
                <w:rFonts w:hint="eastAsia" w:hAnsi="宋体"/>
                <w:szCs w:val="21"/>
              </w:rPr>
              <w:t>GB1285</w:t>
            </w:r>
          </w:p>
        </w:tc>
        <w:tc>
          <w:tcPr>
            <w:tcW w:w="777" w:type="pct"/>
            <w:vMerge w:val="continue"/>
            <w:vAlign w:val="center"/>
          </w:tcPr>
          <w:p>
            <w:pPr>
              <w:jc w:val="center"/>
              <w:rPr>
                <w:rFonts w:hAnsi="宋体"/>
                <w:szCs w:val="21"/>
              </w:rPr>
            </w:pPr>
          </w:p>
        </w:tc>
        <w:tc>
          <w:tcPr>
            <w:tcW w:w="798" w:type="pct"/>
            <w:vMerge w:val="continue"/>
            <w:vAlign w:val="center"/>
          </w:tcPr>
          <w:p>
            <w:pPr>
              <w:rPr>
                <w:rFonts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31" w:type="pct"/>
            <w:vMerge w:val="restart"/>
            <w:vAlign w:val="center"/>
          </w:tcPr>
          <w:p>
            <w:pPr>
              <w:rPr>
                <w:rFonts w:hAnsi="宋体"/>
                <w:szCs w:val="21"/>
              </w:rPr>
            </w:pPr>
            <w:r>
              <w:rPr>
                <w:rFonts w:hint="eastAsia" w:hAnsi="宋体"/>
                <w:szCs w:val="21"/>
              </w:rPr>
              <w:t>9</w:t>
            </w:r>
          </w:p>
        </w:tc>
        <w:tc>
          <w:tcPr>
            <w:tcW w:w="437" w:type="pct"/>
            <w:vMerge w:val="restart"/>
            <w:vAlign w:val="center"/>
          </w:tcPr>
          <w:p>
            <w:pPr>
              <w:rPr>
                <w:rFonts w:hAnsi="宋体"/>
                <w:szCs w:val="21"/>
              </w:rPr>
            </w:pPr>
            <w:r>
              <w:rPr>
                <w:rFonts w:hint="eastAsia" w:hAnsi="宋体"/>
                <w:szCs w:val="21"/>
              </w:rPr>
              <w:t>制动装置</w:t>
            </w:r>
          </w:p>
        </w:tc>
        <w:tc>
          <w:tcPr>
            <w:tcW w:w="649" w:type="pct"/>
            <w:vAlign w:val="center"/>
          </w:tcPr>
          <w:p>
            <w:pPr>
              <w:rPr>
                <w:rFonts w:hAnsi="宋体"/>
                <w:szCs w:val="21"/>
              </w:rPr>
            </w:pPr>
            <w:r>
              <w:rPr>
                <w:rFonts w:hint="eastAsia" w:hAnsi="宋体"/>
                <w:szCs w:val="21"/>
              </w:rPr>
              <w:t>侧列锁定装置</w:t>
            </w:r>
          </w:p>
        </w:tc>
        <w:tc>
          <w:tcPr>
            <w:tcW w:w="765" w:type="pct"/>
            <w:vAlign w:val="center"/>
          </w:tcPr>
          <w:p>
            <w:pPr>
              <w:rPr>
                <w:rFonts w:hAnsi="宋体"/>
                <w:szCs w:val="21"/>
              </w:rPr>
            </w:pPr>
            <w:r>
              <w:rPr>
                <w:rFonts w:hint="eastAsia" w:hAnsi="宋体"/>
                <w:szCs w:val="21"/>
              </w:rPr>
              <w:t>808锁</w:t>
            </w:r>
          </w:p>
        </w:tc>
        <w:tc>
          <w:tcPr>
            <w:tcW w:w="707" w:type="pct"/>
            <w:vAlign w:val="center"/>
          </w:tcPr>
          <w:p>
            <w:pPr>
              <w:rPr>
                <w:rFonts w:hAnsi="宋体"/>
                <w:szCs w:val="21"/>
              </w:rPr>
            </w:pPr>
          </w:p>
        </w:tc>
        <w:tc>
          <w:tcPr>
            <w:tcW w:w="530" w:type="pct"/>
            <w:vAlign w:val="center"/>
          </w:tcPr>
          <w:p>
            <w:pPr>
              <w:rPr>
                <w:rFonts w:hAnsi="宋体"/>
                <w:szCs w:val="21"/>
              </w:rPr>
            </w:pPr>
          </w:p>
        </w:tc>
        <w:tc>
          <w:tcPr>
            <w:tcW w:w="777" w:type="pct"/>
            <w:vAlign w:val="center"/>
          </w:tcPr>
          <w:p>
            <w:pPr>
              <w:jc w:val="center"/>
              <w:rPr>
                <w:rFonts w:hAnsi="宋体"/>
                <w:szCs w:val="21"/>
              </w:rPr>
            </w:pPr>
          </w:p>
        </w:tc>
        <w:tc>
          <w:tcPr>
            <w:tcW w:w="798" w:type="pct"/>
            <w:vMerge w:val="restart"/>
            <w:vAlign w:val="center"/>
          </w:tcPr>
          <w:p>
            <w:pPr>
              <w:rPr>
                <w:rFonts w:hAnsi="宋体"/>
                <w:szCs w:val="21"/>
              </w:rPr>
            </w:pPr>
            <w:r>
              <w:rPr>
                <w:rFonts w:hint="eastAsia" w:hAnsi="宋体"/>
                <w:szCs w:val="21"/>
              </w:rPr>
              <w:t>安全可靠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31" w:type="pct"/>
            <w:vMerge w:val="continue"/>
            <w:vAlign w:val="center"/>
          </w:tcPr>
          <w:p>
            <w:pPr>
              <w:rPr>
                <w:rFonts w:hAnsi="宋体"/>
                <w:szCs w:val="21"/>
              </w:rPr>
            </w:pPr>
          </w:p>
        </w:tc>
        <w:tc>
          <w:tcPr>
            <w:tcW w:w="437" w:type="pct"/>
            <w:vMerge w:val="continue"/>
            <w:vAlign w:val="center"/>
          </w:tcPr>
          <w:p>
            <w:pPr>
              <w:rPr>
                <w:rFonts w:hAnsi="宋体"/>
                <w:szCs w:val="21"/>
              </w:rPr>
            </w:pPr>
          </w:p>
        </w:tc>
        <w:tc>
          <w:tcPr>
            <w:tcW w:w="649" w:type="pct"/>
            <w:vAlign w:val="center"/>
          </w:tcPr>
          <w:p>
            <w:pPr>
              <w:rPr>
                <w:rFonts w:hAnsi="宋体"/>
                <w:szCs w:val="21"/>
              </w:rPr>
            </w:pPr>
            <w:r>
              <w:rPr>
                <w:rFonts w:hint="eastAsia" w:hAnsi="宋体"/>
                <w:szCs w:val="21"/>
              </w:rPr>
              <w:t>中列锁定装置</w:t>
            </w:r>
          </w:p>
        </w:tc>
        <w:tc>
          <w:tcPr>
            <w:tcW w:w="765" w:type="pct"/>
            <w:vAlign w:val="center"/>
          </w:tcPr>
          <w:p>
            <w:pPr>
              <w:rPr>
                <w:rFonts w:hAnsi="宋体"/>
                <w:szCs w:val="21"/>
              </w:rPr>
            </w:pPr>
            <w:r>
              <w:rPr>
                <w:rFonts w:hint="eastAsia" w:hAnsi="宋体"/>
                <w:szCs w:val="21"/>
              </w:rPr>
              <w:t>808锁</w:t>
            </w:r>
          </w:p>
        </w:tc>
        <w:tc>
          <w:tcPr>
            <w:tcW w:w="707" w:type="pct"/>
            <w:vAlign w:val="center"/>
          </w:tcPr>
          <w:p>
            <w:pPr>
              <w:rPr>
                <w:rFonts w:hAnsi="宋体"/>
                <w:szCs w:val="21"/>
              </w:rPr>
            </w:pPr>
            <w:r>
              <w:rPr>
                <w:rFonts w:hint="eastAsia" w:hAnsi="宋体"/>
                <w:szCs w:val="21"/>
              </w:rPr>
              <w:t>/</w:t>
            </w:r>
          </w:p>
        </w:tc>
        <w:tc>
          <w:tcPr>
            <w:tcW w:w="530" w:type="pct"/>
            <w:vAlign w:val="center"/>
          </w:tcPr>
          <w:p>
            <w:pPr>
              <w:rPr>
                <w:rFonts w:hAnsi="宋体"/>
                <w:szCs w:val="21"/>
              </w:rPr>
            </w:pPr>
            <w:r>
              <w:rPr>
                <w:rFonts w:hint="eastAsia" w:hAnsi="宋体"/>
                <w:szCs w:val="21"/>
              </w:rPr>
              <w:t>/</w:t>
            </w:r>
          </w:p>
        </w:tc>
        <w:tc>
          <w:tcPr>
            <w:tcW w:w="777" w:type="pct"/>
            <w:vAlign w:val="center"/>
          </w:tcPr>
          <w:p>
            <w:pPr>
              <w:jc w:val="center"/>
              <w:rPr>
                <w:rFonts w:hAnsi="宋体"/>
                <w:szCs w:val="21"/>
              </w:rPr>
            </w:pPr>
          </w:p>
        </w:tc>
        <w:tc>
          <w:tcPr>
            <w:tcW w:w="798" w:type="pct"/>
            <w:vMerge w:val="continue"/>
            <w:vAlign w:val="center"/>
          </w:tcPr>
          <w:p>
            <w:pPr>
              <w:rPr>
                <w:rFonts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31" w:type="pct"/>
            <w:vMerge w:val="restart"/>
            <w:vAlign w:val="center"/>
          </w:tcPr>
          <w:p>
            <w:pPr>
              <w:rPr>
                <w:rFonts w:hAnsi="宋体"/>
                <w:szCs w:val="21"/>
              </w:rPr>
            </w:pPr>
            <w:r>
              <w:rPr>
                <w:rFonts w:hint="eastAsia" w:hAnsi="宋体"/>
                <w:szCs w:val="21"/>
              </w:rPr>
              <w:t>10</w:t>
            </w:r>
          </w:p>
        </w:tc>
        <w:tc>
          <w:tcPr>
            <w:tcW w:w="437" w:type="pct"/>
            <w:vMerge w:val="restart"/>
            <w:vAlign w:val="center"/>
          </w:tcPr>
          <w:p>
            <w:pPr>
              <w:rPr>
                <w:rFonts w:hAnsi="宋体"/>
                <w:szCs w:val="21"/>
              </w:rPr>
            </w:pPr>
            <w:r>
              <w:rPr>
                <w:rFonts w:hint="eastAsia" w:hAnsi="宋体"/>
                <w:szCs w:val="21"/>
              </w:rPr>
              <w:t>表面处理</w:t>
            </w:r>
          </w:p>
        </w:tc>
        <w:tc>
          <w:tcPr>
            <w:tcW w:w="649" w:type="pct"/>
            <w:vAlign w:val="center"/>
          </w:tcPr>
          <w:p>
            <w:pPr>
              <w:rPr>
                <w:rFonts w:hAnsi="宋体"/>
                <w:szCs w:val="21"/>
              </w:rPr>
            </w:pPr>
            <w:r>
              <w:rPr>
                <w:rFonts w:hint="eastAsia" w:hAnsi="宋体"/>
                <w:szCs w:val="21"/>
              </w:rPr>
              <w:t>高压静电喷塑</w:t>
            </w:r>
          </w:p>
        </w:tc>
        <w:tc>
          <w:tcPr>
            <w:tcW w:w="765" w:type="pct"/>
            <w:vAlign w:val="center"/>
          </w:tcPr>
          <w:p>
            <w:pPr>
              <w:rPr>
                <w:rFonts w:hAnsi="宋体"/>
                <w:szCs w:val="21"/>
              </w:rPr>
            </w:pPr>
            <w:r>
              <w:rPr>
                <w:rFonts w:hint="eastAsia" w:hAnsi="宋体"/>
                <w:szCs w:val="21"/>
              </w:rPr>
              <w:t>热固性粉末</w:t>
            </w:r>
          </w:p>
        </w:tc>
        <w:tc>
          <w:tcPr>
            <w:tcW w:w="707" w:type="pct"/>
            <w:vAlign w:val="center"/>
          </w:tcPr>
          <w:p>
            <w:pPr>
              <w:rPr>
                <w:rFonts w:hAnsi="宋体"/>
                <w:szCs w:val="21"/>
              </w:rPr>
            </w:pPr>
            <w:r>
              <w:rPr>
                <w:rFonts w:hint="eastAsia" w:hAnsi="宋体"/>
                <w:szCs w:val="21"/>
              </w:rPr>
              <w:t>/</w:t>
            </w:r>
          </w:p>
        </w:tc>
        <w:tc>
          <w:tcPr>
            <w:tcW w:w="530" w:type="pct"/>
            <w:vAlign w:val="center"/>
          </w:tcPr>
          <w:p>
            <w:pPr>
              <w:rPr>
                <w:rFonts w:hAnsi="宋体"/>
                <w:szCs w:val="21"/>
              </w:rPr>
            </w:pPr>
            <w:r>
              <w:rPr>
                <w:rFonts w:hint="eastAsia" w:hAnsi="宋体"/>
                <w:szCs w:val="21"/>
              </w:rPr>
              <w:t>GB1720</w:t>
            </w:r>
          </w:p>
        </w:tc>
        <w:tc>
          <w:tcPr>
            <w:tcW w:w="777" w:type="pct"/>
            <w:vAlign w:val="center"/>
          </w:tcPr>
          <w:p>
            <w:pPr>
              <w:jc w:val="center"/>
              <w:rPr>
                <w:rFonts w:hAnsi="宋体"/>
                <w:szCs w:val="21"/>
              </w:rPr>
            </w:pPr>
          </w:p>
        </w:tc>
        <w:tc>
          <w:tcPr>
            <w:tcW w:w="798" w:type="pct"/>
            <w:vMerge w:val="restart"/>
            <w:vAlign w:val="center"/>
          </w:tcPr>
          <w:p>
            <w:pPr>
              <w:rPr>
                <w:rFonts w:hAnsi="宋体"/>
                <w:szCs w:val="21"/>
              </w:rPr>
            </w:pPr>
            <w:r>
              <w:rPr>
                <w:rFonts w:hint="eastAsia" w:hAnsi="宋体"/>
                <w:szCs w:val="21"/>
              </w:rPr>
              <w:t>酸洗、去锈、磷化处理后喷塑，色泽均匀一致，表面平整光亮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31" w:type="pct"/>
            <w:vMerge w:val="continue"/>
            <w:vAlign w:val="center"/>
          </w:tcPr>
          <w:p>
            <w:pPr>
              <w:rPr>
                <w:rFonts w:hAnsi="宋体"/>
                <w:szCs w:val="21"/>
              </w:rPr>
            </w:pPr>
          </w:p>
        </w:tc>
        <w:tc>
          <w:tcPr>
            <w:tcW w:w="437" w:type="pct"/>
            <w:vMerge w:val="continue"/>
            <w:vAlign w:val="center"/>
          </w:tcPr>
          <w:p>
            <w:pPr>
              <w:rPr>
                <w:rFonts w:hAnsi="宋体"/>
                <w:szCs w:val="21"/>
              </w:rPr>
            </w:pPr>
          </w:p>
        </w:tc>
        <w:tc>
          <w:tcPr>
            <w:tcW w:w="649" w:type="pct"/>
            <w:vAlign w:val="center"/>
          </w:tcPr>
          <w:p>
            <w:pPr>
              <w:rPr>
                <w:rFonts w:hAnsi="宋体"/>
                <w:szCs w:val="21"/>
              </w:rPr>
            </w:pPr>
            <w:r>
              <w:rPr>
                <w:rFonts w:hint="eastAsia" w:hAnsi="宋体"/>
                <w:szCs w:val="21"/>
              </w:rPr>
              <w:t>★前处理药剂</w:t>
            </w:r>
          </w:p>
        </w:tc>
        <w:tc>
          <w:tcPr>
            <w:tcW w:w="765" w:type="pct"/>
            <w:vAlign w:val="center"/>
          </w:tcPr>
          <w:p>
            <w:pPr>
              <w:rPr>
                <w:rFonts w:hAnsi="宋体"/>
                <w:szCs w:val="21"/>
              </w:rPr>
            </w:pPr>
            <w:r>
              <w:rPr>
                <w:rFonts w:hint="eastAsia" w:hAnsi="宋体"/>
                <w:szCs w:val="21"/>
              </w:rPr>
              <w:t>ZN系磷化</w:t>
            </w:r>
          </w:p>
        </w:tc>
        <w:tc>
          <w:tcPr>
            <w:tcW w:w="707" w:type="pct"/>
            <w:vAlign w:val="center"/>
          </w:tcPr>
          <w:p>
            <w:pPr>
              <w:rPr>
                <w:rFonts w:hAnsi="宋体"/>
                <w:szCs w:val="21"/>
              </w:rPr>
            </w:pPr>
            <w:r>
              <w:rPr>
                <w:rFonts w:hint="eastAsia" w:hAnsi="宋体"/>
                <w:szCs w:val="21"/>
              </w:rPr>
              <w:t>/</w:t>
            </w:r>
          </w:p>
        </w:tc>
        <w:tc>
          <w:tcPr>
            <w:tcW w:w="530" w:type="pct"/>
            <w:vAlign w:val="center"/>
          </w:tcPr>
          <w:p>
            <w:pPr>
              <w:rPr>
                <w:rFonts w:hAnsi="宋体"/>
                <w:szCs w:val="21"/>
              </w:rPr>
            </w:pPr>
            <w:r>
              <w:rPr>
                <w:rFonts w:hint="eastAsia" w:hAnsi="宋体"/>
                <w:szCs w:val="21"/>
              </w:rPr>
              <w:t>/</w:t>
            </w:r>
          </w:p>
        </w:tc>
        <w:tc>
          <w:tcPr>
            <w:tcW w:w="777" w:type="pct"/>
            <w:vAlign w:val="center"/>
          </w:tcPr>
          <w:p>
            <w:pPr>
              <w:jc w:val="center"/>
              <w:rPr>
                <w:rFonts w:hAnsi="宋体"/>
                <w:szCs w:val="21"/>
              </w:rPr>
            </w:pPr>
          </w:p>
        </w:tc>
        <w:tc>
          <w:tcPr>
            <w:tcW w:w="798" w:type="pct"/>
            <w:vMerge w:val="continue"/>
            <w:vAlign w:val="center"/>
          </w:tcPr>
          <w:p>
            <w:pPr>
              <w:rPr>
                <w:rFonts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31" w:type="pct"/>
            <w:vMerge w:val="continue"/>
            <w:vAlign w:val="center"/>
          </w:tcPr>
          <w:p>
            <w:pPr>
              <w:rPr>
                <w:rFonts w:hAnsi="宋体"/>
                <w:szCs w:val="21"/>
              </w:rPr>
            </w:pPr>
          </w:p>
        </w:tc>
        <w:tc>
          <w:tcPr>
            <w:tcW w:w="437" w:type="pct"/>
            <w:vMerge w:val="continue"/>
            <w:vAlign w:val="center"/>
          </w:tcPr>
          <w:p>
            <w:pPr>
              <w:rPr>
                <w:rFonts w:hAnsi="宋体"/>
                <w:szCs w:val="21"/>
              </w:rPr>
            </w:pPr>
          </w:p>
        </w:tc>
        <w:tc>
          <w:tcPr>
            <w:tcW w:w="649" w:type="pct"/>
            <w:vAlign w:val="center"/>
          </w:tcPr>
          <w:p>
            <w:pPr>
              <w:rPr>
                <w:rFonts w:hAnsi="宋体"/>
                <w:szCs w:val="21"/>
              </w:rPr>
            </w:pPr>
            <w:r>
              <w:rPr>
                <w:rFonts w:hint="eastAsia" w:hAnsi="宋体"/>
                <w:szCs w:val="21"/>
              </w:rPr>
              <w:t>★塑粉</w:t>
            </w:r>
          </w:p>
        </w:tc>
        <w:tc>
          <w:tcPr>
            <w:tcW w:w="765" w:type="pct"/>
            <w:vAlign w:val="center"/>
          </w:tcPr>
          <w:p>
            <w:pPr>
              <w:rPr>
                <w:rFonts w:hAnsi="宋体"/>
                <w:szCs w:val="21"/>
              </w:rPr>
            </w:pPr>
            <w:r>
              <w:rPr>
                <w:rFonts w:hint="eastAsia" w:hAnsi="宋体"/>
                <w:szCs w:val="21"/>
              </w:rPr>
              <w:t>聚酯与环氧型混合涂料</w:t>
            </w:r>
          </w:p>
        </w:tc>
        <w:tc>
          <w:tcPr>
            <w:tcW w:w="707" w:type="pct"/>
            <w:vAlign w:val="center"/>
          </w:tcPr>
          <w:p>
            <w:pPr>
              <w:rPr>
                <w:rFonts w:hAnsi="宋体"/>
                <w:szCs w:val="21"/>
              </w:rPr>
            </w:pPr>
            <w:r>
              <w:rPr>
                <w:rFonts w:hint="eastAsia" w:hAnsi="宋体"/>
                <w:szCs w:val="21"/>
              </w:rPr>
              <w:t>/</w:t>
            </w:r>
          </w:p>
        </w:tc>
        <w:tc>
          <w:tcPr>
            <w:tcW w:w="530" w:type="pct"/>
            <w:vAlign w:val="center"/>
          </w:tcPr>
          <w:p>
            <w:pPr>
              <w:rPr>
                <w:rFonts w:hAnsi="宋体"/>
                <w:szCs w:val="21"/>
              </w:rPr>
            </w:pPr>
            <w:r>
              <w:rPr>
                <w:rFonts w:hint="eastAsia" w:hAnsi="宋体"/>
                <w:szCs w:val="21"/>
              </w:rPr>
              <w:t>/</w:t>
            </w:r>
          </w:p>
        </w:tc>
        <w:tc>
          <w:tcPr>
            <w:tcW w:w="777" w:type="pct"/>
            <w:vAlign w:val="center"/>
          </w:tcPr>
          <w:p>
            <w:pPr>
              <w:jc w:val="center"/>
              <w:rPr>
                <w:rFonts w:hAnsi="宋体"/>
                <w:szCs w:val="21"/>
              </w:rPr>
            </w:pPr>
            <w:r>
              <w:rPr>
                <w:rFonts w:hint="eastAsia" w:hAnsi="宋体"/>
                <w:szCs w:val="21"/>
              </w:rPr>
              <w:t>华光</w:t>
            </w:r>
          </w:p>
        </w:tc>
        <w:tc>
          <w:tcPr>
            <w:tcW w:w="798" w:type="pct"/>
            <w:vMerge w:val="continue"/>
            <w:vAlign w:val="center"/>
          </w:tcPr>
          <w:p>
            <w:pPr>
              <w:rPr>
                <w:rFonts w:hAnsi="宋体"/>
                <w:szCs w:val="21"/>
              </w:rPr>
            </w:pPr>
          </w:p>
        </w:tc>
      </w:tr>
    </w:tbl>
    <w:p>
      <w:pPr>
        <w:spacing w:line="560" w:lineRule="exact"/>
        <w:ind w:firstLine="672" w:firstLineChars="200"/>
        <w:rPr>
          <w:rFonts w:ascii="楷体_GB2312" w:hAnsi="黑体" w:eastAsia="楷体_GB2312" w:cs="黑体"/>
          <w:bCs/>
          <w:spacing w:val="8"/>
          <w:sz w:val="32"/>
          <w:szCs w:val="32"/>
        </w:rPr>
      </w:pPr>
    </w:p>
    <w:p>
      <w:pPr>
        <w:spacing w:line="560" w:lineRule="exact"/>
        <w:ind w:firstLine="672" w:firstLineChars="200"/>
        <w:rPr>
          <w:rFonts w:ascii="黑体" w:hAnsi="黑体" w:eastAsia="黑体" w:cs="黑体"/>
          <w:bCs/>
          <w:spacing w:val="8"/>
          <w:sz w:val="32"/>
          <w:szCs w:val="32"/>
        </w:rPr>
      </w:pPr>
      <w:r>
        <w:rPr>
          <w:rFonts w:hint="eastAsia" w:ascii="黑体" w:hAnsi="黑体" w:eastAsia="黑体" w:cs="黑体"/>
          <w:bCs/>
          <w:spacing w:val="8"/>
          <w:sz w:val="32"/>
          <w:szCs w:val="32"/>
        </w:rPr>
        <w:t>三、高压细水雾灭火系统和防火报警系统</w:t>
      </w:r>
    </w:p>
    <w:p>
      <w:pPr>
        <w:spacing w:line="560" w:lineRule="exact"/>
        <w:ind w:firstLine="672" w:firstLineChars="200"/>
        <w:rPr>
          <w:rFonts w:ascii="楷体_GB2312" w:hAnsi="黑体" w:eastAsia="楷体_GB2312" w:cs="黑体"/>
          <w:bCs/>
          <w:sz w:val="32"/>
          <w:szCs w:val="32"/>
        </w:rPr>
      </w:pPr>
      <w:r>
        <w:rPr>
          <w:rFonts w:hint="eastAsia" w:ascii="楷体_GB2312" w:hAnsi="黑体" w:eastAsia="楷体_GB2312" w:cs="黑体"/>
          <w:bCs/>
          <w:spacing w:val="8"/>
          <w:sz w:val="32"/>
          <w:szCs w:val="32"/>
        </w:rPr>
        <w:t>技术规范及其工艺标准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1.《建筑设计防火规范》GB50016-2014 （2018年版）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2.《建筑给水排水设计标准》GB50015-2019</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3.《细水雾灭火系统技术规范》GB50898-2013</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4.《档案馆高压细水雾灭火系统技术规范》DA/T 45-2009</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5.《细水雾灭火系统选用与安装》12SS209</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6.建筑专业提供的建筑平面图、立面图及相关资料</w:t>
      </w:r>
    </w:p>
    <w:p>
      <w:pPr>
        <w:spacing w:line="560" w:lineRule="exact"/>
        <w:ind w:firstLine="672" w:firstLineChars="200"/>
        <w:rPr>
          <w:rFonts w:ascii="黑体" w:hAnsi="黑体" w:eastAsia="黑体" w:cs="黑体"/>
          <w:bCs/>
          <w:spacing w:val="8"/>
          <w:sz w:val="32"/>
          <w:szCs w:val="32"/>
        </w:rPr>
      </w:pPr>
      <w:r>
        <w:rPr>
          <w:rFonts w:hint="eastAsia" w:ascii="黑体" w:hAnsi="黑体" w:eastAsia="黑体" w:cs="黑体"/>
          <w:bCs/>
          <w:spacing w:val="8"/>
          <w:sz w:val="32"/>
          <w:szCs w:val="32"/>
        </w:rPr>
        <w:t>四、附属设施设备技术标准和要求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国标静电地板/规格</w:t>
      </w:r>
      <w:r>
        <w:rPr>
          <w:rFonts w:ascii="仿宋_GB2312" w:hAnsi="仿宋_GB2312" w:eastAsia="仿宋_GB2312" w:cs="仿宋_GB2312"/>
          <w:sz w:val="32"/>
          <w:szCs w:val="32"/>
        </w:rPr>
        <w:t>600mm*600mm*35mm</w:t>
      </w:r>
      <w:r>
        <w:rPr>
          <w:rFonts w:hint="eastAsia" w:ascii="仿宋_GB2312" w:hAnsi="仿宋_GB2312" w:eastAsia="仿宋_GB2312" w:cs="仿宋_GB2312"/>
          <w:sz w:val="32"/>
          <w:szCs w:val="32"/>
        </w:rPr>
        <w:t>，执行标准GB/T36340-2018</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防潮</w:t>
      </w:r>
      <w:r>
        <w:rPr>
          <w:rFonts w:hint="eastAsia" w:ascii="仿宋_GB2312" w:hAnsi="仿宋_GB2312" w:eastAsia="仿宋_GB2312" w:cs="仿宋_GB2312"/>
          <w:sz w:val="32"/>
          <w:szCs w:val="32"/>
        </w:rPr>
        <w:t>标准</w:t>
      </w:r>
      <w:r>
        <w:rPr>
          <w:rFonts w:ascii="仿宋_GB2312" w:hAnsi="仿宋_GB2312" w:eastAsia="仿宋_GB2312" w:cs="仿宋_GB2312"/>
          <w:sz w:val="32"/>
          <w:szCs w:val="32"/>
        </w:rPr>
        <w:t>：温度14-24℃，湿度45-60℃，</w:t>
      </w:r>
      <w:r>
        <w:rPr>
          <w:rFonts w:hint="eastAsia" w:ascii="仿宋_GB2312" w:hAnsi="仿宋_GB2312" w:eastAsia="仿宋_GB2312" w:cs="仿宋_GB2312"/>
          <w:sz w:val="32"/>
          <w:szCs w:val="32"/>
        </w:rPr>
        <w:t>全年</w:t>
      </w:r>
      <w:r>
        <w:rPr>
          <w:rFonts w:ascii="仿宋_GB2312" w:hAnsi="仿宋_GB2312" w:eastAsia="仿宋_GB2312" w:cs="仿宋_GB2312"/>
          <w:sz w:val="32"/>
          <w:szCs w:val="32"/>
        </w:rPr>
        <w:t>含水率</w:t>
      </w:r>
      <w:r>
        <w:rPr>
          <w:rFonts w:hint="eastAsia" w:ascii="仿宋_GB2312" w:hAnsi="仿宋_GB2312" w:eastAsia="仿宋_GB2312" w:cs="仿宋_GB2312"/>
          <w:sz w:val="32"/>
          <w:szCs w:val="32"/>
        </w:rPr>
        <w:t>最高</w:t>
      </w:r>
      <w:r>
        <w:rPr>
          <w:rFonts w:ascii="仿宋_GB2312" w:hAnsi="仿宋_GB2312" w:eastAsia="仿宋_GB2312" w:cs="仿宋_GB2312"/>
          <w:sz w:val="32"/>
          <w:szCs w:val="32"/>
        </w:rPr>
        <w:t>不超过60%，超过会自动除湿，</w:t>
      </w:r>
      <w:r>
        <w:rPr>
          <w:rFonts w:hint="eastAsia" w:ascii="仿宋_GB2312" w:hAnsi="仿宋_GB2312" w:eastAsia="仿宋_GB2312" w:cs="仿宋_GB2312"/>
          <w:sz w:val="32"/>
          <w:szCs w:val="32"/>
        </w:rPr>
        <w:t>含水率低于</w:t>
      </w:r>
      <w:r>
        <w:rPr>
          <w:rFonts w:ascii="仿宋_GB2312" w:hAnsi="仿宋_GB2312" w:eastAsia="仿宋_GB2312" w:cs="仿宋_GB2312"/>
          <w:sz w:val="32"/>
          <w:szCs w:val="32"/>
        </w:rPr>
        <w:t>45%左右会加湿</w:t>
      </w:r>
    </w:p>
    <w:p>
      <w:pPr>
        <w:spacing w:line="560" w:lineRule="exact"/>
        <w:ind w:firstLine="672" w:firstLineChars="200"/>
        <w:rPr>
          <w:rFonts w:ascii="黑体" w:hAnsi="黑体" w:eastAsia="黑体" w:cs="黑体"/>
          <w:bCs/>
          <w:spacing w:val="8"/>
          <w:sz w:val="32"/>
          <w:szCs w:val="32"/>
        </w:rPr>
      </w:pPr>
      <w:r>
        <w:rPr>
          <w:rFonts w:hint="eastAsia" w:ascii="黑体" w:hAnsi="黑体" w:eastAsia="黑体" w:cs="黑体"/>
          <w:bCs/>
          <w:spacing w:val="8"/>
          <w:sz w:val="32"/>
          <w:szCs w:val="32"/>
        </w:rPr>
        <w:t>五、25#B工字钢加固(含18#横撑加固、材料、加工、安装)技术标准和要求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执行国家标准：热轧工字钢GB／T706～1988</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工字钢加固后，年均匀沉降不得超过3mm</w:t>
      </w:r>
    </w:p>
    <w:p>
      <w:pPr>
        <w:spacing w:line="560" w:lineRule="exact"/>
        <w:ind w:firstLine="672" w:firstLineChars="200"/>
        <w:rPr>
          <w:rFonts w:ascii="黑体" w:hAnsi="黑体" w:eastAsia="黑体" w:cs="黑体"/>
          <w:bCs/>
          <w:spacing w:val="8"/>
          <w:sz w:val="32"/>
          <w:szCs w:val="32"/>
        </w:rPr>
      </w:pPr>
      <w:r>
        <w:rPr>
          <w:rFonts w:hint="eastAsia" w:ascii="黑体" w:hAnsi="黑体" w:eastAsia="黑体" w:cs="黑体"/>
          <w:bCs/>
          <w:spacing w:val="8"/>
          <w:sz w:val="32"/>
          <w:szCs w:val="32"/>
        </w:rPr>
        <w:t>六、档案馆内装修技术标准和要求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技术规范标准: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《工程建筑标准强制性条文房屋建筑部分》(2009年版)《办公建筑设计规范》TGT67-2006《建筑设计防火规范》GB50016-2014《民用建筑设计通则》GB50352-2005《民用建筑隔声设计规范》GB50118</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《建筑内部装修设计防火规范》(2001年修订版)GB50222-95《地下工程防水技术规范》GB50108-2008</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《建筑装饰装修工程质量验收规范》GB50210-2001</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《民用建筑工程室内环境污染控制规范》GB50325-2010《建筑玻璃应用技术规程》JGT113-2003</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《建筑安全玻璃管理规定》发改运行(2003)2116号文《吊顶龙骨安装质量验收规范》GB11981-89《建筑材料放射性核素限量》GB6566-2001</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《人造板及其制品中甲醛释放限量》GB18580-2001《内墙涂料中有害物质限量》GB18582-2001</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《溶剂型木器涂料中有害物质限量》GB18581-2001《胶粘剂中有害物质限量》GB18583-2001《壁纸中有害物质限量》GB18585-2001</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《聚氯7烯卷材地板中有害物质限量》GB18586-2001《水性处理剂有害物质的限量》GB50325-2001《木家具中有害物质的限量》GB18584-2001</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《公共建筑节能设计标准》(省标)DGJ32/J96-2010《建筑照明设计标准》GB50034-2004</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《地、地衬垫及地胶粘剂有害物释放限量》GB18587-2001《中小学校设计规范》GB50099-2011《无障碍设计规范》GB50763-2012</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《建筑外墙防水工程技术规程》TGT/T235-2011《犀面工程技术规范》GB50345-2012</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《复合材料保温板外墙外保温系统应用技术规程》苏JG/T045-2011国家或行业有关的设计院、标准及工程建设标准强制性条文。其它与本工程设计有关的设计规范。</w:t>
      </w:r>
    </w:p>
    <w:p>
      <w:pPr>
        <w:rPr>
          <w:rFonts w:hAnsi="宋体"/>
        </w:rPr>
      </w:pPr>
      <w:r>
        <w:rPr>
          <w:rFonts w:hAnsi="宋体"/>
        </w:rPr>
        <w:br w:type="page"/>
      </w:r>
    </w:p>
    <w:p>
      <w:pPr>
        <w:pStyle w:val="3"/>
      </w:pPr>
      <w:bookmarkStart w:id="197" w:name="_Toc8453"/>
      <w:r>
        <w:rPr>
          <w:rFonts w:hint="eastAsia"/>
        </w:rPr>
        <w:t>第六章  投标文件格式</w:t>
      </w:r>
      <w:bookmarkEnd w:id="197"/>
    </w:p>
    <w:p>
      <w:pPr>
        <w:rPr>
          <w:rFonts w:ascii="黑体" w:hAnsi="黑体" w:eastAsia="黑体" w:cs="黑体"/>
          <w:sz w:val="32"/>
          <w:szCs w:val="32"/>
        </w:rPr>
      </w:pPr>
      <w:r>
        <w:rPr>
          <w:rFonts w:hint="eastAsia" w:ascii="黑体" w:hAnsi="黑体" w:eastAsia="黑体" w:cs="黑体"/>
          <w:sz w:val="32"/>
          <w:szCs w:val="32"/>
        </w:rPr>
        <w:t>一、投标函</w:t>
      </w:r>
    </w:p>
    <w:p>
      <w:pPr>
        <w:jc w:val="center"/>
        <w:rPr>
          <w:rFonts w:ascii="方正小标宋简体" w:hAnsi="方正小标宋简体" w:eastAsia="方正小标宋简体" w:cs="方正小标宋简体"/>
          <w:sz w:val="44"/>
          <w:szCs w:val="44"/>
        </w:rPr>
      </w:pPr>
      <w:bookmarkStart w:id="198" w:name="_Toc18759_WPSOffice_Level2"/>
      <w:bookmarkStart w:id="199" w:name="_Toc25014_WPSOffice_Level2"/>
      <w:r>
        <w:rPr>
          <w:rFonts w:hint="eastAsia" w:ascii="方正小标宋简体" w:hAnsi="方正小标宋简体" w:eastAsia="方正小标宋简体" w:cs="方正小标宋简体"/>
          <w:sz w:val="44"/>
          <w:szCs w:val="44"/>
        </w:rPr>
        <w:t>投标函</w:t>
      </w:r>
    </w:p>
    <w:p>
      <w:pPr>
        <w:jc w:val="center"/>
        <w:rPr>
          <w:rFonts w:hAnsi="宋体" w:cs="微软雅黑"/>
          <w:sz w:val="32"/>
          <w:szCs w:val="32"/>
        </w:rPr>
      </w:pPr>
    </w:p>
    <w:bookmarkEnd w:id="198"/>
    <w:bookmarkEnd w:id="199"/>
    <w:p>
      <w:pPr>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致江苏煤炭地质勘探三队：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关于贵方招标文件，我们作为投标人已熟知，并愿意参加该项目的投标，同时承诺如下： </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1.我们将按要求及时向评审委员会提交报价文件中所有复印件的原件。 </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2.我们将遵守招标文件中的价格修正条款之规定，承诺以修正后的报价与招标需求人签订合同。 </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我们将严格按照贵方物资招标文件的要求及国家现行有关标准，对投标物资的技术设计、原料和组件的招标、生产工艺、生产地点、制造过程、性能指标、测试检验及各种服务等进行全过程的质量管理和监控，保证实际供应物资的质量和服务与招标文件要求的完全一致，并对所供的质量负全责。 </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我们将严格按照合同规定的供货数量和时间以及项目施工现场的实际情况，按质、按量、按时保证施工现场的实际需要，确保物资供应及时，品种配套，并承诺如因我方供货原因造成施工现场停工待料，我方承担由此造成的一切经济责任。 </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我们保证生产投标物资所用的原材料、设备、零部件、仪器仪表、主机辅机等是满足设计要求合格的且为优质新产品，且生产、安装、施工全过程符合国家和地方政府环保要求；若发现我们生产和供应的物资使用了旧料或淘汰产品或与招标文件不符，或生产、施工过程不符合环保政策要求时，造成的一切损失均由我方承担。 </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6.若我们备选为中标候选人，我方将按招标方的要求提供投标物资产品样品以供试验，并承担首次试验费用。 </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7.我们将严格按照合同的规定做好各项技术和售前、售中、售后服务，保证24小时的联系畅通（联系人：        ，联系电话：      ），对用户提出的问题或要求保证在24小时内给予满意的答复或提供售后服务。 </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8.我方承诺按中标价供应贵方在本区域新增工程项目所需的招标物资。</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9.若我方违反以上承诺，我方同意招标方采取措施消除损失（包括根据合同条款的约定终止合同）。 </w:t>
      </w:r>
    </w:p>
    <w:p>
      <w:pPr>
        <w:spacing w:line="560" w:lineRule="exact"/>
        <w:ind w:firstLine="5760" w:firstLineChars="1800"/>
        <w:rPr>
          <w:rFonts w:ascii="仿宋_GB2312" w:hAnsi="仿宋_GB2312" w:eastAsia="仿宋_GB2312" w:cs="仿宋_GB2312"/>
          <w:kern w:val="0"/>
          <w:sz w:val="32"/>
          <w:szCs w:val="32"/>
        </w:rPr>
      </w:pPr>
    </w:p>
    <w:p>
      <w:pPr>
        <w:spacing w:line="560"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投标单位名称（加盖公章）：</w:t>
      </w:r>
    </w:p>
    <w:p>
      <w:pPr>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法定代表人或其授权代理人签字： </w:t>
      </w:r>
    </w:p>
    <w:p>
      <w:pPr>
        <w:spacing w:line="560"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日期：   年   月   日 </w:t>
      </w:r>
    </w:p>
    <w:p>
      <w:pPr>
        <w:spacing w:line="400" w:lineRule="exact"/>
        <w:rPr>
          <w:rFonts w:hAnsi="宋体"/>
          <w:kern w:val="0"/>
          <w:sz w:val="24"/>
        </w:rPr>
      </w:pPr>
    </w:p>
    <w:p>
      <w:pPr>
        <w:pStyle w:val="2"/>
        <w:rPr>
          <w:rFonts w:ascii="宋体" w:hAnsi="宋体" w:eastAsia="宋体"/>
        </w:rPr>
        <w:sectPr>
          <w:pgSz w:w="11906" w:h="16838"/>
          <w:pgMar w:top="1440" w:right="1800" w:bottom="1440" w:left="1800" w:header="851" w:footer="992" w:gutter="0"/>
          <w:pgNumType w:fmt="numberInDash"/>
          <w:cols w:space="720" w:num="1"/>
          <w:docGrid w:type="lines" w:linePitch="312" w:charSpace="0"/>
        </w:sectPr>
      </w:pPr>
    </w:p>
    <w:p/>
    <w:p>
      <w:pPr>
        <w:rPr>
          <w:rFonts w:ascii="黑体" w:hAnsi="黑体" w:eastAsia="黑体" w:cs="黑体"/>
          <w:sz w:val="32"/>
          <w:szCs w:val="32"/>
        </w:rPr>
      </w:pPr>
      <w:r>
        <w:rPr>
          <w:rStyle w:val="22"/>
          <w:rFonts w:hint="eastAsia" w:ascii="黑体" w:hAnsi="黑体" w:cs="黑体"/>
          <w:bCs/>
          <w:szCs w:val="32"/>
        </w:rPr>
        <w:t>二</w:t>
      </w:r>
      <w:r>
        <w:rPr>
          <w:rStyle w:val="22"/>
          <w:rFonts w:hint="eastAsia" w:ascii="黑体" w:hAnsi="黑体" w:cs="黑体"/>
          <w:b w:val="0"/>
          <w:szCs w:val="32"/>
        </w:rPr>
        <w:t>、报价表</w:t>
      </w:r>
    </w:p>
    <w:p>
      <w:pPr>
        <w:jc w:val="center"/>
        <w:rPr>
          <w:rFonts w:ascii="方正小标宋简体" w:hAnsi="方正小标宋简体" w:eastAsia="方正小标宋简体" w:cs="方正小标宋简体"/>
          <w:sz w:val="44"/>
          <w:szCs w:val="44"/>
        </w:rPr>
      </w:pPr>
      <w:bookmarkStart w:id="200" w:name="_Toc26072_WPSOffice_Level1"/>
      <w:bookmarkStart w:id="201" w:name="_Toc19897"/>
      <w:bookmarkStart w:id="202" w:name="_Toc19745"/>
      <w:bookmarkStart w:id="203" w:name="_Toc11334"/>
      <w:r>
        <w:rPr>
          <w:rFonts w:hint="eastAsia" w:ascii="方正小标宋简体" w:hAnsi="方正小标宋简体" w:eastAsia="方正小标宋简体" w:cs="方正小标宋简体"/>
          <w:sz w:val="44"/>
          <w:szCs w:val="44"/>
        </w:rPr>
        <w:t>工作量清单</w:t>
      </w:r>
    </w:p>
    <w:p>
      <w:pPr>
        <w:pStyle w:val="9"/>
      </w:pPr>
      <w:r>
        <w:rPr>
          <w:rFonts w:hint="eastAsia"/>
        </w:rPr>
        <w:t>（一）一览表</w:t>
      </w:r>
    </w:p>
    <w:tbl>
      <w:tblPr>
        <w:tblStyle w:val="14"/>
        <w:tblW w:w="9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6162"/>
        <w:gridCol w:w="8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89" w:type="dxa"/>
            <w:noWrap/>
            <w:vAlign w:val="center"/>
          </w:tcPr>
          <w:p>
            <w:pPr>
              <w:spacing w:line="360" w:lineRule="auto"/>
              <w:jc w:val="center"/>
              <w:rPr>
                <w:rFonts w:hAnsi="宋体" w:cs="宋体"/>
                <w:sz w:val="24"/>
                <w:szCs w:val="24"/>
              </w:rPr>
            </w:pPr>
            <w:r>
              <w:rPr>
                <w:rFonts w:hint="eastAsia" w:hAnsi="宋体" w:cs="宋体"/>
                <w:sz w:val="24"/>
                <w:szCs w:val="24"/>
              </w:rPr>
              <w:t>序号</w:t>
            </w:r>
          </w:p>
        </w:tc>
        <w:tc>
          <w:tcPr>
            <w:tcW w:w="6162" w:type="dxa"/>
            <w:noWrap/>
            <w:vAlign w:val="center"/>
          </w:tcPr>
          <w:p>
            <w:pPr>
              <w:spacing w:line="360" w:lineRule="auto"/>
              <w:jc w:val="center"/>
              <w:rPr>
                <w:rFonts w:hAnsi="宋体" w:cs="宋体"/>
                <w:sz w:val="24"/>
                <w:szCs w:val="24"/>
              </w:rPr>
            </w:pPr>
            <w:r>
              <w:rPr>
                <w:rFonts w:hint="eastAsia" w:hAnsi="宋体" w:cs="宋体"/>
                <w:sz w:val="24"/>
                <w:szCs w:val="24"/>
              </w:rPr>
              <w:t>名称</w:t>
            </w:r>
          </w:p>
        </w:tc>
        <w:tc>
          <w:tcPr>
            <w:tcW w:w="840" w:type="dxa"/>
            <w:noWrap/>
            <w:vAlign w:val="center"/>
          </w:tcPr>
          <w:p>
            <w:pPr>
              <w:spacing w:line="360" w:lineRule="auto"/>
              <w:jc w:val="center"/>
              <w:rPr>
                <w:rFonts w:hAnsi="宋体" w:cs="宋体"/>
                <w:sz w:val="24"/>
                <w:szCs w:val="24"/>
              </w:rPr>
            </w:pPr>
            <w:r>
              <w:rPr>
                <w:rFonts w:hint="eastAsia" w:hAnsi="宋体" w:cs="宋体"/>
                <w:sz w:val="24"/>
                <w:szCs w:val="24"/>
              </w:rPr>
              <w:t>数量</w:t>
            </w:r>
          </w:p>
        </w:tc>
        <w:tc>
          <w:tcPr>
            <w:tcW w:w="1620" w:type="dxa"/>
            <w:noWrap/>
            <w:vAlign w:val="center"/>
          </w:tcPr>
          <w:p>
            <w:pPr>
              <w:spacing w:line="360" w:lineRule="auto"/>
              <w:jc w:val="center"/>
              <w:rPr>
                <w:rFonts w:hAnsi="宋体" w:cs="宋体"/>
                <w:sz w:val="24"/>
                <w:szCs w:val="24"/>
              </w:rPr>
            </w:pPr>
            <w:r>
              <w:rPr>
                <w:rFonts w:hint="eastAsia" w:hAnsi="宋体" w:cs="宋体"/>
                <w:sz w:val="24"/>
                <w:szCs w:val="24"/>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89" w:type="dxa"/>
            <w:noWrap/>
            <w:vAlign w:val="center"/>
          </w:tcPr>
          <w:p>
            <w:pPr>
              <w:spacing w:line="360" w:lineRule="auto"/>
              <w:jc w:val="center"/>
              <w:rPr>
                <w:rFonts w:hAnsi="宋体" w:cs="宋体"/>
                <w:sz w:val="24"/>
                <w:szCs w:val="24"/>
              </w:rPr>
            </w:pPr>
            <w:r>
              <w:rPr>
                <w:rFonts w:hint="eastAsia" w:hAnsi="宋体" w:cs="宋体"/>
                <w:sz w:val="24"/>
                <w:szCs w:val="24"/>
              </w:rPr>
              <w:t>1</w:t>
            </w:r>
          </w:p>
        </w:tc>
        <w:tc>
          <w:tcPr>
            <w:tcW w:w="6162" w:type="dxa"/>
            <w:noWrap/>
            <w:vAlign w:val="center"/>
          </w:tcPr>
          <w:p>
            <w:pPr>
              <w:spacing w:line="360" w:lineRule="auto"/>
              <w:rPr>
                <w:rFonts w:hAnsi="宋体" w:cs="宋体"/>
                <w:sz w:val="24"/>
                <w:szCs w:val="24"/>
              </w:rPr>
            </w:pPr>
            <w:r>
              <w:rPr>
                <w:rFonts w:hint="eastAsia" w:hAnsi="宋体" w:cs="宋体"/>
                <w:sz w:val="24"/>
                <w:szCs w:val="24"/>
              </w:rPr>
              <w:t>手动密集架存储系统</w:t>
            </w:r>
          </w:p>
        </w:tc>
        <w:tc>
          <w:tcPr>
            <w:tcW w:w="840" w:type="dxa"/>
            <w:noWrap/>
            <w:vAlign w:val="center"/>
          </w:tcPr>
          <w:p>
            <w:pPr>
              <w:spacing w:line="360" w:lineRule="auto"/>
              <w:jc w:val="center"/>
              <w:rPr>
                <w:rFonts w:hAnsi="宋体" w:cs="宋体"/>
                <w:sz w:val="24"/>
                <w:szCs w:val="24"/>
              </w:rPr>
            </w:pPr>
            <w:r>
              <w:rPr>
                <w:rFonts w:hint="eastAsia" w:hAnsi="宋体" w:cs="宋体"/>
                <w:sz w:val="24"/>
                <w:szCs w:val="24"/>
              </w:rPr>
              <w:t>1套</w:t>
            </w:r>
          </w:p>
        </w:tc>
        <w:tc>
          <w:tcPr>
            <w:tcW w:w="1620" w:type="dxa"/>
            <w:noWrap/>
            <w:vAlign w:val="center"/>
          </w:tcPr>
          <w:p>
            <w:pPr>
              <w:spacing w:line="360" w:lineRule="auto"/>
              <w:jc w:val="center"/>
              <w:rPr>
                <w:rFonts w:hAnsi="宋体" w:cs="宋体"/>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89" w:type="dxa"/>
            <w:noWrap/>
            <w:vAlign w:val="center"/>
          </w:tcPr>
          <w:p>
            <w:pPr>
              <w:spacing w:line="360" w:lineRule="auto"/>
              <w:jc w:val="center"/>
              <w:rPr>
                <w:rFonts w:hAnsi="宋体" w:cs="宋体"/>
                <w:sz w:val="24"/>
                <w:szCs w:val="24"/>
              </w:rPr>
            </w:pPr>
            <w:r>
              <w:rPr>
                <w:rFonts w:hint="eastAsia" w:hAnsi="宋体" w:cs="宋体"/>
                <w:sz w:val="24"/>
                <w:szCs w:val="24"/>
              </w:rPr>
              <w:t>2</w:t>
            </w:r>
          </w:p>
        </w:tc>
        <w:tc>
          <w:tcPr>
            <w:tcW w:w="6162" w:type="dxa"/>
            <w:noWrap/>
            <w:vAlign w:val="center"/>
          </w:tcPr>
          <w:p>
            <w:pPr>
              <w:spacing w:line="360" w:lineRule="auto"/>
              <w:rPr>
                <w:rFonts w:hAnsi="宋体" w:cs="宋体"/>
                <w:sz w:val="24"/>
                <w:szCs w:val="24"/>
              </w:rPr>
            </w:pPr>
            <w:r>
              <w:rPr>
                <w:rFonts w:hint="eastAsia" w:hAnsi="宋体" w:cs="宋体"/>
                <w:sz w:val="24"/>
                <w:szCs w:val="24"/>
              </w:rPr>
              <w:t>高压细水雾灭火系统和防火报警系统</w:t>
            </w:r>
          </w:p>
        </w:tc>
        <w:tc>
          <w:tcPr>
            <w:tcW w:w="840" w:type="dxa"/>
            <w:noWrap/>
            <w:vAlign w:val="center"/>
          </w:tcPr>
          <w:p>
            <w:pPr>
              <w:spacing w:line="360" w:lineRule="auto"/>
              <w:jc w:val="center"/>
              <w:rPr>
                <w:rFonts w:hAnsi="宋体" w:cs="宋体"/>
                <w:sz w:val="24"/>
                <w:szCs w:val="24"/>
              </w:rPr>
            </w:pPr>
            <w:r>
              <w:rPr>
                <w:rFonts w:hint="eastAsia" w:hAnsi="宋体" w:cs="宋体"/>
                <w:sz w:val="24"/>
                <w:szCs w:val="24"/>
              </w:rPr>
              <w:t>1套</w:t>
            </w:r>
          </w:p>
        </w:tc>
        <w:tc>
          <w:tcPr>
            <w:tcW w:w="1620" w:type="dxa"/>
            <w:noWrap/>
            <w:vAlign w:val="center"/>
          </w:tcPr>
          <w:p>
            <w:pPr>
              <w:widowControl/>
              <w:jc w:val="center"/>
              <w:textAlignment w:val="center"/>
              <w:rPr>
                <w:rFonts w:hAnsi="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89" w:type="dxa"/>
            <w:noWrap/>
            <w:vAlign w:val="center"/>
          </w:tcPr>
          <w:p>
            <w:pPr>
              <w:spacing w:line="360" w:lineRule="auto"/>
              <w:jc w:val="center"/>
              <w:rPr>
                <w:rFonts w:hAnsi="宋体" w:cs="宋体"/>
                <w:sz w:val="24"/>
                <w:szCs w:val="24"/>
              </w:rPr>
            </w:pPr>
            <w:r>
              <w:rPr>
                <w:rFonts w:hint="eastAsia" w:hAnsi="宋体" w:cs="宋体"/>
                <w:sz w:val="24"/>
                <w:szCs w:val="24"/>
              </w:rPr>
              <w:t>3</w:t>
            </w:r>
          </w:p>
        </w:tc>
        <w:tc>
          <w:tcPr>
            <w:tcW w:w="6162" w:type="dxa"/>
            <w:noWrap/>
            <w:vAlign w:val="center"/>
          </w:tcPr>
          <w:p>
            <w:pPr>
              <w:spacing w:line="360" w:lineRule="auto"/>
              <w:rPr>
                <w:rFonts w:hAnsi="宋体" w:cs="宋体"/>
                <w:sz w:val="24"/>
                <w:szCs w:val="24"/>
              </w:rPr>
            </w:pPr>
            <w:r>
              <w:rPr>
                <w:rFonts w:hint="eastAsia" w:hAnsi="宋体" w:cs="宋体"/>
                <w:sz w:val="24"/>
                <w:szCs w:val="24"/>
              </w:rPr>
              <w:t>附属设施设备</w:t>
            </w:r>
          </w:p>
        </w:tc>
        <w:tc>
          <w:tcPr>
            <w:tcW w:w="840" w:type="dxa"/>
            <w:noWrap/>
            <w:vAlign w:val="center"/>
          </w:tcPr>
          <w:p>
            <w:pPr>
              <w:spacing w:line="360" w:lineRule="auto"/>
              <w:jc w:val="center"/>
              <w:rPr>
                <w:rFonts w:hAnsi="宋体" w:cs="宋体"/>
                <w:sz w:val="24"/>
                <w:szCs w:val="24"/>
              </w:rPr>
            </w:pPr>
            <w:r>
              <w:rPr>
                <w:rFonts w:hint="eastAsia" w:hAnsi="宋体" w:cs="宋体"/>
                <w:sz w:val="24"/>
                <w:szCs w:val="24"/>
              </w:rPr>
              <w:t>1套</w:t>
            </w:r>
          </w:p>
        </w:tc>
        <w:tc>
          <w:tcPr>
            <w:tcW w:w="1620" w:type="dxa"/>
            <w:noWrap/>
            <w:vAlign w:val="center"/>
          </w:tcPr>
          <w:p>
            <w:pPr>
              <w:widowControl/>
              <w:jc w:val="center"/>
              <w:textAlignment w:val="center"/>
              <w:rPr>
                <w:rFonts w:hAnsi="宋体" w:cs="宋体"/>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89" w:type="dxa"/>
            <w:noWrap/>
            <w:vAlign w:val="center"/>
          </w:tcPr>
          <w:p>
            <w:pPr>
              <w:spacing w:line="360" w:lineRule="auto"/>
              <w:jc w:val="center"/>
              <w:rPr>
                <w:rFonts w:hAnsi="宋体" w:cs="宋体"/>
                <w:sz w:val="24"/>
                <w:szCs w:val="24"/>
              </w:rPr>
            </w:pPr>
            <w:r>
              <w:rPr>
                <w:rFonts w:hint="eastAsia" w:hAnsi="宋体" w:cs="宋体"/>
                <w:sz w:val="24"/>
                <w:szCs w:val="24"/>
              </w:rPr>
              <w:t>4</w:t>
            </w:r>
          </w:p>
        </w:tc>
        <w:tc>
          <w:tcPr>
            <w:tcW w:w="6162" w:type="dxa"/>
            <w:noWrap/>
            <w:vAlign w:val="center"/>
          </w:tcPr>
          <w:p>
            <w:pPr>
              <w:spacing w:line="360" w:lineRule="auto"/>
              <w:rPr>
                <w:rFonts w:hAnsi="宋体" w:cs="宋体"/>
                <w:sz w:val="24"/>
                <w:szCs w:val="24"/>
              </w:rPr>
            </w:pPr>
            <w:r>
              <w:rPr>
                <w:rFonts w:hint="eastAsia" w:hAnsi="宋体" w:cs="宋体"/>
                <w:sz w:val="24"/>
                <w:szCs w:val="24"/>
              </w:rPr>
              <w:t>工字钢加固（含材料、加工、运输、安装费）</w:t>
            </w:r>
          </w:p>
        </w:tc>
        <w:tc>
          <w:tcPr>
            <w:tcW w:w="840" w:type="dxa"/>
            <w:noWrap/>
            <w:vAlign w:val="center"/>
          </w:tcPr>
          <w:p>
            <w:pPr>
              <w:spacing w:line="360" w:lineRule="auto"/>
              <w:jc w:val="center"/>
              <w:rPr>
                <w:rFonts w:hAnsi="宋体" w:cs="宋体"/>
                <w:sz w:val="24"/>
                <w:szCs w:val="24"/>
              </w:rPr>
            </w:pPr>
            <w:r>
              <w:rPr>
                <w:rFonts w:hint="eastAsia" w:hAnsi="宋体" w:cs="宋体"/>
                <w:sz w:val="24"/>
                <w:szCs w:val="24"/>
              </w:rPr>
              <w:t>1套</w:t>
            </w:r>
          </w:p>
        </w:tc>
        <w:tc>
          <w:tcPr>
            <w:tcW w:w="1620" w:type="dxa"/>
            <w:noWrap/>
            <w:vAlign w:val="center"/>
          </w:tcPr>
          <w:p>
            <w:pPr>
              <w:widowControl/>
              <w:jc w:val="center"/>
              <w:textAlignment w:val="center"/>
              <w:rPr>
                <w:rFonts w:hAnsi="宋体" w:cs="宋体"/>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9" w:type="dxa"/>
            <w:noWrap/>
            <w:vAlign w:val="center"/>
          </w:tcPr>
          <w:p>
            <w:pPr>
              <w:spacing w:line="360" w:lineRule="auto"/>
              <w:jc w:val="center"/>
              <w:rPr>
                <w:rFonts w:hAnsi="宋体" w:cs="宋体"/>
                <w:sz w:val="24"/>
                <w:szCs w:val="24"/>
              </w:rPr>
            </w:pPr>
            <w:r>
              <w:rPr>
                <w:rFonts w:hint="eastAsia" w:hAnsi="宋体" w:cs="宋体"/>
                <w:sz w:val="24"/>
                <w:szCs w:val="24"/>
              </w:rPr>
              <w:t>5</w:t>
            </w:r>
          </w:p>
        </w:tc>
        <w:tc>
          <w:tcPr>
            <w:tcW w:w="6162" w:type="dxa"/>
            <w:noWrap/>
            <w:vAlign w:val="center"/>
          </w:tcPr>
          <w:p>
            <w:pPr>
              <w:spacing w:line="360" w:lineRule="auto"/>
              <w:rPr>
                <w:rFonts w:hAnsi="宋体" w:cs="宋体"/>
                <w:sz w:val="24"/>
                <w:szCs w:val="24"/>
              </w:rPr>
            </w:pPr>
            <w:r>
              <w:rPr>
                <w:rFonts w:hint="eastAsia" w:hAnsi="宋体" w:cs="宋体"/>
                <w:sz w:val="24"/>
                <w:szCs w:val="24"/>
              </w:rPr>
              <w:t>装潢</w:t>
            </w:r>
          </w:p>
        </w:tc>
        <w:tc>
          <w:tcPr>
            <w:tcW w:w="840" w:type="dxa"/>
            <w:noWrap/>
            <w:vAlign w:val="center"/>
          </w:tcPr>
          <w:p>
            <w:pPr>
              <w:spacing w:line="360" w:lineRule="auto"/>
              <w:jc w:val="center"/>
              <w:rPr>
                <w:rFonts w:hAnsi="宋体" w:cs="宋体"/>
                <w:sz w:val="24"/>
                <w:szCs w:val="24"/>
              </w:rPr>
            </w:pPr>
            <w:r>
              <w:rPr>
                <w:rFonts w:hint="eastAsia" w:hAnsi="宋体" w:cs="宋体"/>
                <w:sz w:val="24"/>
                <w:szCs w:val="24"/>
              </w:rPr>
              <w:t>1套</w:t>
            </w:r>
          </w:p>
        </w:tc>
        <w:tc>
          <w:tcPr>
            <w:tcW w:w="1620" w:type="dxa"/>
            <w:noWrap/>
            <w:vAlign w:val="center"/>
          </w:tcPr>
          <w:p>
            <w:pPr>
              <w:widowControl/>
              <w:jc w:val="center"/>
              <w:textAlignment w:val="center"/>
              <w:rPr>
                <w:rFonts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89" w:type="dxa"/>
            <w:noWrap/>
            <w:vAlign w:val="center"/>
          </w:tcPr>
          <w:p>
            <w:pPr>
              <w:jc w:val="center"/>
              <w:rPr>
                <w:rFonts w:hAnsi="宋体" w:cs="宋体"/>
                <w:b/>
                <w:bCs/>
                <w:sz w:val="24"/>
                <w:szCs w:val="24"/>
              </w:rPr>
            </w:pPr>
            <w:r>
              <w:rPr>
                <w:rFonts w:hint="eastAsia" w:hAnsi="宋体" w:cs="宋体"/>
                <w:b/>
                <w:bCs/>
                <w:sz w:val="24"/>
                <w:szCs w:val="24"/>
              </w:rPr>
              <w:t>合计</w:t>
            </w:r>
          </w:p>
        </w:tc>
        <w:tc>
          <w:tcPr>
            <w:tcW w:w="6162" w:type="dxa"/>
            <w:noWrap/>
            <w:vAlign w:val="center"/>
          </w:tcPr>
          <w:p>
            <w:pPr>
              <w:jc w:val="left"/>
              <w:rPr>
                <w:rFonts w:hAnsi="宋体" w:cs="宋体"/>
                <w:b/>
                <w:bCs/>
                <w:sz w:val="24"/>
                <w:szCs w:val="24"/>
              </w:rPr>
            </w:pPr>
          </w:p>
        </w:tc>
        <w:tc>
          <w:tcPr>
            <w:tcW w:w="2460" w:type="dxa"/>
            <w:gridSpan w:val="2"/>
            <w:noWrap/>
            <w:vAlign w:val="center"/>
          </w:tcPr>
          <w:p>
            <w:pPr>
              <w:jc w:val="center"/>
              <w:rPr>
                <w:rFonts w:hAnsi="宋体" w:cs="宋体"/>
                <w:sz w:val="24"/>
                <w:szCs w:val="24"/>
              </w:rPr>
            </w:pPr>
          </w:p>
        </w:tc>
      </w:tr>
    </w:tbl>
    <w:p>
      <w:pPr>
        <w:rPr>
          <w:rFonts w:hAnsi="宋体" w:cs="宋体"/>
          <w:b/>
          <w:sz w:val="24"/>
          <w:szCs w:val="24"/>
        </w:rPr>
      </w:pPr>
      <w:r>
        <w:rPr>
          <w:rFonts w:hint="eastAsia" w:hAnsi="宋体" w:cs="宋体"/>
          <w:b/>
          <w:sz w:val="24"/>
          <w:szCs w:val="24"/>
        </w:rPr>
        <w:br w:type="page"/>
      </w:r>
      <w:r>
        <w:rPr>
          <w:rFonts w:hint="eastAsia" w:hAnsi="宋体" w:cs="宋体"/>
          <w:b/>
          <w:sz w:val="24"/>
          <w:szCs w:val="24"/>
        </w:rPr>
        <w:t xml:space="preserve">  （二）项目明细表</w:t>
      </w:r>
    </w:p>
    <w:p>
      <w:pPr>
        <w:spacing w:line="360" w:lineRule="auto"/>
        <w:ind w:firstLine="482" w:firstLineChars="200"/>
        <w:outlineLvl w:val="2"/>
        <w:rPr>
          <w:rFonts w:hAnsi="宋体" w:cs="宋体"/>
          <w:b/>
          <w:bCs/>
          <w:sz w:val="24"/>
          <w:szCs w:val="24"/>
        </w:rPr>
      </w:pPr>
      <w:bookmarkStart w:id="204" w:name="_Toc32271"/>
      <w:bookmarkStart w:id="205" w:name="_Toc16280"/>
      <w:r>
        <w:rPr>
          <w:rFonts w:hint="eastAsia" w:hAnsi="宋体" w:cs="宋体"/>
          <w:b/>
          <w:bCs/>
          <w:sz w:val="24"/>
          <w:szCs w:val="24"/>
        </w:rPr>
        <w:t>1.手动密集架存储系统</w:t>
      </w:r>
      <w:bookmarkEnd w:id="204"/>
      <w:bookmarkEnd w:id="205"/>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616"/>
        <w:gridCol w:w="1424"/>
        <w:gridCol w:w="816"/>
        <w:gridCol w:w="696"/>
        <w:gridCol w:w="928"/>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27" w:type="pct"/>
            <w:vMerge w:val="restart"/>
            <w:noWrap/>
            <w:vAlign w:val="center"/>
          </w:tcPr>
          <w:p>
            <w:pPr>
              <w:jc w:val="center"/>
              <w:rPr>
                <w:rFonts w:hAnsi="宋体" w:cs="宋体"/>
                <w:sz w:val="24"/>
                <w:szCs w:val="24"/>
              </w:rPr>
            </w:pPr>
            <w:r>
              <w:rPr>
                <w:rFonts w:hint="eastAsia" w:hAnsi="宋体" w:cs="宋体"/>
                <w:sz w:val="24"/>
                <w:szCs w:val="24"/>
              </w:rPr>
              <w:t>序号</w:t>
            </w:r>
          </w:p>
        </w:tc>
        <w:tc>
          <w:tcPr>
            <w:tcW w:w="987" w:type="pct"/>
            <w:vMerge w:val="restart"/>
            <w:noWrap/>
            <w:vAlign w:val="center"/>
          </w:tcPr>
          <w:p>
            <w:pPr>
              <w:jc w:val="center"/>
              <w:rPr>
                <w:rFonts w:hAnsi="宋体" w:cs="宋体"/>
                <w:sz w:val="24"/>
                <w:szCs w:val="24"/>
              </w:rPr>
            </w:pPr>
            <w:r>
              <w:rPr>
                <w:rFonts w:hint="eastAsia" w:hAnsi="宋体" w:cs="宋体"/>
                <w:sz w:val="24"/>
                <w:szCs w:val="24"/>
              </w:rPr>
              <w:t>产品名称</w:t>
            </w:r>
          </w:p>
        </w:tc>
        <w:tc>
          <w:tcPr>
            <w:tcW w:w="1001" w:type="pct"/>
            <w:vMerge w:val="restart"/>
            <w:noWrap/>
            <w:vAlign w:val="center"/>
          </w:tcPr>
          <w:p>
            <w:pPr>
              <w:jc w:val="center"/>
              <w:rPr>
                <w:rFonts w:hAnsi="宋体" w:cs="宋体"/>
                <w:sz w:val="24"/>
                <w:szCs w:val="24"/>
              </w:rPr>
            </w:pPr>
            <w:r>
              <w:rPr>
                <w:rFonts w:hint="eastAsia" w:hAnsi="宋体" w:cs="宋体"/>
                <w:sz w:val="24"/>
                <w:szCs w:val="24"/>
              </w:rPr>
              <w:t>型号规格</w:t>
            </w:r>
          </w:p>
        </w:tc>
        <w:tc>
          <w:tcPr>
            <w:tcW w:w="508" w:type="pct"/>
            <w:vMerge w:val="restart"/>
            <w:noWrap/>
            <w:vAlign w:val="center"/>
          </w:tcPr>
          <w:p>
            <w:pPr>
              <w:jc w:val="center"/>
              <w:rPr>
                <w:rFonts w:hAnsi="宋体" w:cs="宋体"/>
                <w:sz w:val="24"/>
                <w:szCs w:val="24"/>
              </w:rPr>
            </w:pPr>
            <w:r>
              <w:rPr>
                <w:rFonts w:hint="eastAsia" w:hAnsi="宋体" w:cs="宋体"/>
                <w:sz w:val="24"/>
                <w:szCs w:val="24"/>
              </w:rPr>
              <w:t>数量</w:t>
            </w:r>
          </w:p>
        </w:tc>
        <w:tc>
          <w:tcPr>
            <w:tcW w:w="532" w:type="pct"/>
            <w:vMerge w:val="restart"/>
            <w:noWrap/>
            <w:vAlign w:val="center"/>
          </w:tcPr>
          <w:p>
            <w:pPr>
              <w:jc w:val="center"/>
              <w:rPr>
                <w:rFonts w:hAnsi="宋体" w:cs="宋体"/>
                <w:sz w:val="24"/>
                <w:szCs w:val="24"/>
              </w:rPr>
            </w:pPr>
            <w:r>
              <w:rPr>
                <w:rFonts w:hint="eastAsia" w:hAnsi="宋体" w:cs="宋体"/>
                <w:sz w:val="24"/>
                <w:szCs w:val="24"/>
              </w:rPr>
              <w:t>单位</w:t>
            </w:r>
          </w:p>
        </w:tc>
        <w:tc>
          <w:tcPr>
            <w:tcW w:w="1542" w:type="pct"/>
            <w:gridSpan w:val="2"/>
            <w:noWrap/>
            <w:vAlign w:val="center"/>
          </w:tcPr>
          <w:p>
            <w:pPr>
              <w:jc w:val="center"/>
              <w:rPr>
                <w:rFonts w:hAnsi="宋体" w:cs="宋体"/>
                <w:sz w:val="24"/>
                <w:szCs w:val="24"/>
              </w:rPr>
            </w:pPr>
            <w:r>
              <w:rPr>
                <w:rFonts w:hint="eastAsia" w:hAnsi="宋体" w:cs="宋体"/>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27" w:type="pct"/>
            <w:vMerge w:val="continue"/>
            <w:noWrap/>
            <w:vAlign w:val="center"/>
          </w:tcPr>
          <w:p>
            <w:pPr>
              <w:jc w:val="center"/>
              <w:rPr>
                <w:rFonts w:hAnsi="宋体" w:cs="宋体"/>
                <w:sz w:val="24"/>
                <w:szCs w:val="24"/>
              </w:rPr>
            </w:pPr>
          </w:p>
        </w:tc>
        <w:tc>
          <w:tcPr>
            <w:tcW w:w="987" w:type="pct"/>
            <w:vMerge w:val="continue"/>
            <w:noWrap/>
            <w:vAlign w:val="center"/>
          </w:tcPr>
          <w:p>
            <w:pPr>
              <w:jc w:val="center"/>
              <w:rPr>
                <w:rFonts w:hAnsi="宋体" w:cs="宋体"/>
                <w:sz w:val="24"/>
                <w:szCs w:val="24"/>
              </w:rPr>
            </w:pPr>
          </w:p>
        </w:tc>
        <w:tc>
          <w:tcPr>
            <w:tcW w:w="1001" w:type="pct"/>
            <w:vMerge w:val="continue"/>
            <w:noWrap/>
            <w:vAlign w:val="center"/>
          </w:tcPr>
          <w:p>
            <w:pPr>
              <w:jc w:val="center"/>
              <w:rPr>
                <w:rFonts w:hAnsi="宋体" w:cs="宋体"/>
                <w:sz w:val="24"/>
                <w:szCs w:val="24"/>
              </w:rPr>
            </w:pPr>
          </w:p>
        </w:tc>
        <w:tc>
          <w:tcPr>
            <w:tcW w:w="508" w:type="pct"/>
            <w:vMerge w:val="continue"/>
            <w:noWrap/>
            <w:vAlign w:val="center"/>
          </w:tcPr>
          <w:p>
            <w:pPr>
              <w:jc w:val="center"/>
              <w:rPr>
                <w:rFonts w:hAnsi="宋体" w:cs="宋体"/>
                <w:sz w:val="24"/>
                <w:szCs w:val="24"/>
              </w:rPr>
            </w:pPr>
          </w:p>
        </w:tc>
        <w:tc>
          <w:tcPr>
            <w:tcW w:w="532" w:type="pct"/>
            <w:vMerge w:val="continue"/>
            <w:noWrap/>
            <w:vAlign w:val="center"/>
          </w:tcPr>
          <w:p>
            <w:pPr>
              <w:jc w:val="center"/>
              <w:rPr>
                <w:rFonts w:hAnsi="宋体" w:cs="宋体"/>
                <w:sz w:val="24"/>
                <w:szCs w:val="24"/>
              </w:rPr>
            </w:pPr>
          </w:p>
        </w:tc>
        <w:tc>
          <w:tcPr>
            <w:tcW w:w="664" w:type="pct"/>
            <w:noWrap/>
            <w:vAlign w:val="center"/>
          </w:tcPr>
          <w:p>
            <w:pPr>
              <w:jc w:val="center"/>
              <w:rPr>
                <w:rFonts w:hAnsi="宋体" w:cs="宋体"/>
                <w:sz w:val="24"/>
                <w:szCs w:val="24"/>
              </w:rPr>
            </w:pPr>
            <w:r>
              <w:rPr>
                <w:rFonts w:hint="eastAsia" w:hAnsi="宋体" w:cs="宋体"/>
                <w:sz w:val="24"/>
                <w:szCs w:val="24"/>
              </w:rPr>
              <w:t>单价</w:t>
            </w:r>
          </w:p>
        </w:tc>
        <w:tc>
          <w:tcPr>
            <w:tcW w:w="878" w:type="pct"/>
            <w:noWrap/>
            <w:vAlign w:val="center"/>
          </w:tcPr>
          <w:p>
            <w:pPr>
              <w:jc w:val="center"/>
              <w:rPr>
                <w:rFonts w:hAnsi="宋体" w:cs="宋体"/>
                <w:sz w:val="24"/>
                <w:szCs w:val="24"/>
              </w:rPr>
            </w:pPr>
            <w:r>
              <w:rPr>
                <w:rFonts w:hint="eastAsia" w:hAnsi="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27" w:type="pct"/>
            <w:noWrap/>
            <w:vAlign w:val="center"/>
          </w:tcPr>
          <w:p>
            <w:pPr>
              <w:jc w:val="center"/>
              <w:rPr>
                <w:rFonts w:hAnsi="宋体" w:cs="宋体"/>
                <w:sz w:val="24"/>
                <w:szCs w:val="24"/>
              </w:rPr>
            </w:pPr>
            <w:r>
              <w:rPr>
                <w:rFonts w:hint="eastAsia" w:hAnsi="宋体" w:cs="宋体"/>
                <w:sz w:val="24"/>
                <w:szCs w:val="24"/>
              </w:rPr>
              <w:t>1</w:t>
            </w:r>
          </w:p>
        </w:tc>
        <w:tc>
          <w:tcPr>
            <w:tcW w:w="987" w:type="pct"/>
            <w:noWrap/>
            <w:vAlign w:val="center"/>
          </w:tcPr>
          <w:p>
            <w:pPr>
              <w:jc w:val="center"/>
              <w:rPr>
                <w:rFonts w:hAnsi="宋体" w:cs="宋体"/>
                <w:sz w:val="24"/>
                <w:szCs w:val="24"/>
              </w:rPr>
            </w:pPr>
            <w:r>
              <w:rPr>
                <w:rFonts w:hint="eastAsia" w:hAnsi="宋体" w:cs="宋体"/>
                <w:sz w:val="24"/>
                <w:szCs w:val="24"/>
              </w:rPr>
              <w:t>手动密集架带智能照明</w:t>
            </w:r>
          </w:p>
        </w:tc>
        <w:tc>
          <w:tcPr>
            <w:tcW w:w="1001" w:type="pct"/>
            <w:noWrap/>
            <w:vAlign w:val="center"/>
          </w:tcPr>
          <w:p>
            <w:pPr>
              <w:pStyle w:val="9"/>
              <w:jc w:val="center"/>
              <w:rPr>
                <w:rFonts w:hAnsi="宋体" w:cs="宋体"/>
              </w:rPr>
            </w:pPr>
            <w:r>
              <w:rPr>
                <w:rFonts w:hint="eastAsia" w:hAnsi="宋体" w:cs="宋体"/>
              </w:rPr>
              <w:t>见图纸</w:t>
            </w:r>
          </w:p>
        </w:tc>
        <w:tc>
          <w:tcPr>
            <w:tcW w:w="508" w:type="pct"/>
            <w:noWrap/>
            <w:vAlign w:val="center"/>
          </w:tcPr>
          <w:p>
            <w:pPr>
              <w:jc w:val="center"/>
              <w:rPr>
                <w:rFonts w:hAnsi="宋体" w:cs="宋体"/>
                <w:sz w:val="24"/>
                <w:szCs w:val="24"/>
              </w:rPr>
            </w:pPr>
            <w:r>
              <w:rPr>
                <w:rFonts w:hint="eastAsia" w:hAnsi="宋体" w:cs="宋体"/>
                <w:sz w:val="24"/>
                <w:szCs w:val="24"/>
              </w:rPr>
              <w:t>835.5</w:t>
            </w:r>
          </w:p>
        </w:tc>
        <w:tc>
          <w:tcPr>
            <w:tcW w:w="532" w:type="pct"/>
            <w:noWrap/>
            <w:vAlign w:val="center"/>
          </w:tcPr>
          <w:p>
            <w:pPr>
              <w:jc w:val="center"/>
              <w:rPr>
                <w:rFonts w:hAnsi="宋体" w:cs="宋体"/>
                <w:sz w:val="24"/>
                <w:szCs w:val="24"/>
              </w:rPr>
            </w:pPr>
            <w:r>
              <w:rPr>
                <w:rFonts w:hint="eastAsia" w:hAnsi="宋体" w:cs="宋体"/>
                <w:sz w:val="24"/>
                <w:szCs w:val="24"/>
              </w:rPr>
              <w:t>M³</w:t>
            </w:r>
          </w:p>
        </w:tc>
        <w:tc>
          <w:tcPr>
            <w:tcW w:w="664" w:type="pct"/>
            <w:noWrap/>
            <w:vAlign w:val="center"/>
          </w:tcPr>
          <w:p>
            <w:pPr>
              <w:jc w:val="center"/>
              <w:rPr>
                <w:rFonts w:hAnsi="宋体" w:cs="宋体"/>
                <w:sz w:val="24"/>
                <w:szCs w:val="24"/>
              </w:rPr>
            </w:pPr>
          </w:p>
        </w:tc>
        <w:tc>
          <w:tcPr>
            <w:tcW w:w="878" w:type="pct"/>
            <w:noWrap/>
            <w:vAlign w:val="center"/>
          </w:tcPr>
          <w:p>
            <w:pPr>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27" w:type="pct"/>
            <w:noWrap/>
            <w:vAlign w:val="center"/>
          </w:tcPr>
          <w:p>
            <w:pPr>
              <w:jc w:val="center"/>
              <w:rPr>
                <w:rFonts w:hAnsi="宋体" w:cs="宋体"/>
                <w:sz w:val="24"/>
                <w:szCs w:val="24"/>
              </w:rPr>
            </w:pPr>
            <w:r>
              <w:rPr>
                <w:rFonts w:hint="eastAsia" w:hAnsi="宋体" w:cs="宋体"/>
                <w:sz w:val="24"/>
                <w:szCs w:val="24"/>
              </w:rPr>
              <w:t>2</w:t>
            </w:r>
          </w:p>
        </w:tc>
        <w:tc>
          <w:tcPr>
            <w:tcW w:w="987" w:type="pct"/>
            <w:noWrap/>
            <w:vAlign w:val="center"/>
          </w:tcPr>
          <w:p>
            <w:pPr>
              <w:jc w:val="center"/>
              <w:rPr>
                <w:rFonts w:hAnsi="宋体" w:cs="宋体"/>
                <w:sz w:val="24"/>
                <w:szCs w:val="24"/>
              </w:rPr>
            </w:pPr>
            <w:r>
              <w:rPr>
                <w:rFonts w:hint="eastAsia" w:hAnsi="宋体" w:cs="宋体"/>
                <w:sz w:val="24"/>
                <w:szCs w:val="24"/>
              </w:rPr>
              <w:t>底图架带智能照明</w:t>
            </w:r>
          </w:p>
        </w:tc>
        <w:tc>
          <w:tcPr>
            <w:tcW w:w="1001" w:type="pct"/>
            <w:noWrap/>
            <w:vAlign w:val="center"/>
          </w:tcPr>
          <w:p>
            <w:pPr>
              <w:pStyle w:val="9"/>
              <w:jc w:val="center"/>
              <w:rPr>
                <w:rFonts w:hAnsi="宋体" w:cs="宋体"/>
                <w:sz w:val="24"/>
                <w:szCs w:val="24"/>
              </w:rPr>
            </w:pPr>
            <w:r>
              <w:rPr>
                <w:rFonts w:hint="eastAsia" w:hAnsi="宋体" w:cs="宋体"/>
                <w:sz w:val="24"/>
                <w:szCs w:val="24"/>
              </w:rPr>
              <w:t>见图纸</w:t>
            </w:r>
          </w:p>
        </w:tc>
        <w:tc>
          <w:tcPr>
            <w:tcW w:w="508" w:type="pct"/>
            <w:noWrap/>
            <w:vAlign w:val="center"/>
          </w:tcPr>
          <w:p>
            <w:pPr>
              <w:jc w:val="center"/>
              <w:rPr>
                <w:rFonts w:hAnsi="宋体" w:cs="宋体"/>
                <w:sz w:val="24"/>
                <w:szCs w:val="24"/>
              </w:rPr>
            </w:pPr>
            <w:r>
              <w:rPr>
                <w:rFonts w:hint="eastAsia" w:hAnsi="宋体" w:cs="宋体"/>
                <w:sz w:val="24"/>
                <w:szCs w:val="24"/>
              </w:rPr>
              <w:t>29.2</w:t>
            </w:r>
          </w:p>
        </w:tc>
        <w:tc>
          <w:tcPr>
            <w:tcW w:w="532" w:type="pct"/>
            <w:noWrap/>
            <w:vAlign w:val="center"/>
          </w:tcPr>
          <w:p>
            <w:pPr>
              <w:jc w:val="center"/>
              <w:rPr>
                <w:rFonts w:hAnsi="宋体" w:cs="宋体"/>
                <w:sz w:val="24"/>
                <w:szCs w:val="24"/>
              </w:rPr>
            </w:pPr>
            <w:r>
              <w:rPr>
                <w:rFonts w:hint="eastAsia" w:hAnsi="宋体" w:cs="宋体"/>
                <w:sz w:val="24"/>
                <w:szCs w:val="24"/>
              </w:rPr>
              <w:t>M³</w:t>
            </w:r>
          </w:p>
        </w:tc>
        <w:tc>
          <w:tcPr>
            <w:tcW w:w="664" w:type="pct"/>
            <w:noWrap/>
            <w:vAlign w:val="center"/>
          </w:tcPr>
          <w:p>
            <w:pPr>
              <w:jc w:val="center"/>
              <w:rPr>
                <w:rFonts w:hAnsi="宋体" w:cs="宋体"/>
                <w:sz w:val="24"/>
                <w:szCs w:val="24"/>
              </w:rPr>
            </w:pPr>
          </w:p>
        </w:tc>
        <w:tc>
          <w:tcPr>
            <w:tcW w:w="878" w:type="pct"/>
            <w:noWrap/>
            <w:vAlign w:val="center"/>
          </w:tcPr>
          <w:p>
            <w:pPr>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27" w:type="pct"/>
            <w:noWrap/>
            <w:vAlign w:val="center"/>
          </w:tcPr>
          <w:p>
            <w:pPr>
              <w:jc w:val="center"/>
              <w:rPr>
                <w:rFonts w:hAnsi="宋体" w:cs="宋体"/>
                <w:sz w:val="24"/>
                <w:szCs w:val="24"/>
              </w:rPr>
            </w:pPr>
            <w:r>
              <w:rPr>
                <w:rFonts w:hint="eastAsia" w:hAnsi="宋体" w:cs="宋体"/>
                <w:sz w:val="24"/>
                <w:szCs w:val="24"/>
              </w:rPr>
              <w:t>3</w:t>
            </w:r>
          </w:p>
        </w:tc>
        <w:tc>
          <w:tcPr>
            <w:tcW w:w="1988" w:type="pct"/>
            <w:gridSpan w:val="2"/>
            <w:noWrap/>
            <w:vAlign w:val="center"/>
          </w:tcPr>
          <w:p>
            <w:pPr>
              <w:pStyle w:val="9"/>
              <w:jc w:val="center"/>
              <w:rPr>
                <w:rFonts w:hAnsi="宋体" w:cs="宋体"/>
                <w:sz w:val="24"/>
                <w:szCs w:val="24"/>
              </w:rPr>
            </w:pPr>
            <w:r>
              <w:rPr>
                <w:rFonts w:hint="eastAsia" w:hAnsi="宋体" w:cs="宋体"/>
                <w:sz w:val="24"/>
                <w:szCs w:val="24"/>
              </w:rPr>
              <w:t>增加搁板、挂板</w:t>
            </w:r>
          </w:p>
        </w:tc>
        <w:tc>
          <w:tcPr>
            <w:tcW w:w="508" w:type="pct"/>
            <w:noWrap/>
            <w:vAlign w:val="center"/>
          </w:tcPr>
          <w:p>
            <w:pPr>
              <w:jc w:val="center"/>
              <w:rPr>
                <w:rFonts w:hAnsi="宋体" w:cs="宋体"/>
                <w:sz w:val="24"/>
                <w:szCs w:val="24"/>
              </w:rPr>
            </w:pPr>
            <w:r>
              <w:rPr>
                <w:rFonts w:hint="eastAsia" w:hAnsi="宋体" w:cs="宋体"/>
                <w:sz w:val="24"/>
                <w:szCs w:val="24"/>
              </w:rPr>
              <w:t>1995</w:t>
            </w:r>
          </w:p>
        </w:tc>
        <w:tc>
          <w:tcPr>
            <w:tcW w:w="532" w:type="pct"/>
            <w:noWrap/>
            <w:vAlign w:val="center"/>
          </w:tcPr>
          <w:p>
            <w:pPr>
              <w:jc w:val="center"/>
              <w:rPr>
                <w:rFonts w:hAnsi="宋体" w:cs="宋体"/>
                <w:sz w:val="24"/>
                <w:szCs w:val="24"/>
              </w:rPr>
            </w:pPr>
            <w:r>
              <w:rPr>
                <w:rFonts w:hint="eastAsia" w:hAnsi="宋体" w:cs="宋体"/>
                <w:sz w:val="24"/>
                <w:szCs w:val="24"/>
              </w:rPr>
              <w:t>套</w:t>
            </w:r>
          </w:p>
        </w:tc>
        <w:tc>
          <w:tcPr>
            <w:tcW w:w="664" w:type="pct"/>
            <w:noWrap/>
            <w:vAlign w:val="center"/>
          </w:tcPr>
          <w:p>
            <w:pPr>
              <w:jc w:val="center"/>
              <w:rPr>
                <w:rFonts w:hAnsi="宋体" w:cs="宋体"/>
                <w:sz w:val="24"/>
                <w:szCs w:val="24"/>
              </w:rPr>
            </w:pPr>
          </w:p>
        </w:tc>
        <w:tc>
          <w:tcPr>
            <w:tcW w:w="878" w:type="pct"/>
            <w:noWrap/>
            <w:vAlign w:val="center"/>
          </w:tcPr>
          <w:p>
            <w:pPr>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27" w:type="pct"/>
            <w:noWrap/>
            <w:vAlign w:val="center"/>
          </w:tcPr>
          <w:p>
            <w:pPr>
              <w:jc w:val="center"/>
              <w:rPr>
                <w:rFonts w:hAnsi="宋体" w:cs="宋体"/>
                <w:b/>
                <w:bCs/>
                <w:sz w:val="24"/>
                <w:szCs w:val="24"/>
              </w:rPr>
            </w:pPr>
            <w:r>
              <w:rPr>
                <w:rFonts w:hint="eastAsia" w:hAnsi="宋体" w:cs="宋体"/>
                <w:b/>
                <w:bCs/>
                <w:sz w:val="24"/>
                <w:szCs w:val="24"/>
              </w:rPr>
              <w:t>合计</w:t>
            </w:r>
          </w:p>
        </w:tc>
        <w:tc>
          <w:tcPr>
            <w:tcW w:w="3694" w:type="pct"/>
            <w:gridSpan w:val="5"/>
            <w:noWrap/>
            <w:vAlign w:val="center"/>
          </w:tcPr>
          <w:p>
            <w:pPr>
              <w:jc w:val="left"/>
              <w:rPr>
                <w:rFonts w:hAnsi="宋体" w:cs="宋体"/>
                <w:b/>
                <w:bCs/>
                <w:sz w:val="24"/>
                <w:szCs w:val="24"/>
              </w:rPr>
            </w:pPr>
          </w:p>
        </w:tc>
        <w:tc>
          <w:tcPr>
            <w:tcW w:w="878" w:type="pct"/>
            <w:noWrap/>
            <w:vAlign w:val="center"/>
          </w:tcPr>
          <w:p>
            <w:pPr>
              <w:jc w:val="center"/>
              <w:rPr>
                <w:rFonts w:hAnsi="宋体" w:cs="宋体"/>
                <w:b/>
                <w:bCs/>
                <w:sz w:val="24"/>
                <w:szCs w:val="24"/>
              </w:rPr>
            </w:pPr>
          </w:p>
        </w:tc>
      </w:tr>
    </w:tbl>
    <w:p>
      <w:pPr>
        <w:spacing w:line="360" w:lineRule="auto"/>
        <w:jc w:val="left"/>
        <w:rPr>
          <w:rFonts w:hAnsi="宋体" w:cs="宋体"/>
          <w:b/>
          <w:sz w:val="24"/>
          <w:szCs w:val="24"/>
        </w:rPr>
      </w:pPr>
      <w:bookmarkStart w:id="206" w:name="_Toc20504"/>
    </w:p>
    <w:p>
      <w:pPr>
        <w:spacing w:line="360" w:lineRule="auto"/>
        <w:jc w:val="left"/>
        <w:rPr>
          <w:rFonts w:hAnsi="宋体" w:cs="宋体"/>
          <w:b/>
          <w:sz w:val="24"/>
          <w:szCs w:val="24"/>
        </w:rPr>
      </w:pPr>
    </w:p>
    <w:bookmarkEnd w:id="206"/>
    <w:p>
      <w:pPr>
        <w:ind w:firstLine="482" w:firstLineChars="200"/>
        <w:outlineLvl w:val="2"/>
        <w:rPr>
          <w:rFonts w:hAnsi="宋体"/>
          <w:b/>
          <w:bCs/>
          <w:sz w:val="24"/>
          <w:szCs w:val="24"/>
        </w:rPr>
      </w:pPr>
      <w:bookmarkStart w:id="207" w:name="_Toc26440"/>
      <w:r>
        <w:rPr>
          <w:rFonts w:hint="eastAsia" w:hAnsi="宋体" w:cs="仿宋_GB2312"/>
          <w:b/>
          <w:bCs/>
          <w:sz w:val="24"/>
          <w:szCs w:val="24"/>
        </w:rPr>
        <w:t>2.高压细水雾</w:t>
      </w:r>
      <w:r>
        <w:rPr>
          <w:rFonts w:hint="eastAsia" w:hAnsi="宋体"/>
          <w:b/>
          <w:bCs/>
          <w:sz w:val="24"/>
          <w:szCs w:val="24"/>
        </w:rPr>
        <w:t>灭火系统和防火报警系统</w:t>
      </w:r>
      <w:bookmarkEnd w:id="207"/>
    </w:p>
    <w:tbl>
      <w:tblPr>
        <w:tblStyle w:val="14"/>
        <w:tblW w:w="4997" w:type="pct"/>
        <w:tblInd w:w="0" w:type="dxa"/>
        <w:tblLayout w:type="autofit"/>
        <w:tblCellMar>
          <w:top w:w="0" w:type="dxa"/>
          <w:left w:w="108" w:type="dxa"/>
          <w:bottom w:w="0" w:type="dxa"/>
          <w:right w:w="108" w:type="dxa"/>
        </w:tblCellMar>
      </w:tblPr>
      <w:tblGrid>
        <w:gridCol w:w="876"/>
        <w:gridCol w:w="798"/>
        <w:gridCol w:w="815"/>
        <w:gridCol w:w="2740"/>
        <w:gridCol w:w="573"/>
        <w:gridCol w:w="581"/>
        <w:gridCol w:w="1063"/>
        <w:gridCol w:w="1071"/>
      </w:tblGrid>
      <w:tr>
        <w:tblPrEx>
          <w:tblCellMar>
            <w:top w:w="0" w:type="dxa"/>
            <w:left w:w="108" w:type="dxa"/>
            <w:bottom w:w="0" w:type="dxa"/>
            <w:right w:w="108" w:type="dxa"/>
          </w:tblCellMar>
        </w:tblPrEx>
        <w:trPr>
          <w:trHeight w:val="300" w:hRule="atLeast"/>
        </w:trPr>
        <w:tc>
          <w:tcPr>
            <w:tcW w:w="453"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b/>
                <w:bCs/>
                <w:color w:val="000000"/>
                <w:sz w:val="22"/>
                <w:szCs w:val="22"/>
              </w:rPr>
            </w:pPr>
            <w:r>
              <w:rPr>
                <w:rFonts w:hint="eastAsia" w:hAnsi="宋体" w:cs="宋体"/>
                <w:b/>
                <w:bCs/>
                <w:color w:val="000000"/>
                <w:kern w:val="0"/>
                <w:sz w:val="22"/>
                <w:szCs w:val="22"/>
                <w:lang w:bidi="ar"/>
              </w:rPr>
              <w:t>序号</w:t>
            </w:r>
          </w:p>
        </w:tc>
        <w:tc>
          <w:tcPr>
            <w:tcW w:w="964" w:type="pct"/>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b/>
                <w:bCs/>
                <w:color w:val="000000"/>
                <w:sz w:val="22"/>
                <w:szCs w:val="22"/>
              </w:rPr>
            </w:pPr>
            <w:r>
              <w:rPr>
                <w:rFonts w:hint="eastAsia" w:hAnsi="宋体" w:cs="宋体"/>
                <w:b/>
                <w:bCs/>
                <w:color w:val="000000"/>
                <w:kern w:val="0"/>
                <w:sz w:val="22"/>
                <w:szCs w:val="22"/>
                <w:lang w:bidi="ar"/>
              </w:rPr>
              <w:t>名称</w:t>
            </w:r>
          </w:p>
        </w:tc>
        <w:tc>
          <w:tcPr>
            <w:tcW w:w="1617"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b/>
                <w:bCs/>
                <w:color w:val="000000"/>
                <w:sz w:val="22"/>
                <w:szCs w:val="22"/>
              </w:rPr>
            </w:pPr>
            <w:r>
              <w:rPr>
                <w:rFonts w:hint="eastAsia" w:hAnsi="宋体" w:cs="宋体"/>
                <w:b/>
                <w:bCs/>
                <w:color w:val="000000"/>
                <w:kern w:val="0"/>
                <w:sz w:val="22"/>
                <w:szCs w:val="22"/>
                <w:lang w:bidi="ar"/>
              </w:rPr>
              <w:t>型号规格/技术参数/品牌</w:t>
            </w:r>
          </w:p>
        </w:tc>
        <w:tc>
          <w:tcPr>
            <w:tcW w:w="345"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b/>
                <w:bCs/>
                <w:color w:val="000000"/>
                <w:sz w:val="22"/>
                <w:szCs w:val="22"/>
              </w:rPr>
            </w:pPr>
            <w:r>
              <w:rPr>
                <w:rFonts w:hint="eastAsia" w:hAnsi="宋体" w:cs="宋体"/>
                <w:b/>
                <w:bCs/>
                <w:color w:val="000000"/>
                <w:kern w:val="0"/>
                <w:sz w:val="22"/>
                <w:szCs w:val="22"/>
                <w:lang w:bidi="ar"/>
              </w:rPr>
              <w:t>单位</w:t>
            </w:r>
          </w:p>
        </w:tc>
        <w:tc>
          <w:tcPr>
            <w:tcW w:w="35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b/>
                <w:bCs/>
                <w:color w:val="000000"/>
                <w:sz w:val="22"/>
                <w:szCs w:val="22"/>
              </w:rPr>
            </w:pPr>
            <w:r>
              <w:rPr>
                <w:rFonts w:hint="eastAsia" w:hAnsi="宋体" w:cs="宋体"/>
                <w:b/>
                <w:bCs/>
                <w:color w:val="000000"/>
                <w:kern w:val="0"/>
                <w:sz w:val="22"/>
                <w:szCs w:val="22"/>
                <w:lang w:bidi="ar"/>
              </w:rPr>
              <w:t>数量</w:t>
            </w:r>
          </w:p>
        </w:tc>
        <w:tc>
          <w:tcPr>
            <w:tcW w:w="126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b/>
                <w:bCs/>
                <w:color w:val="000000"/>
                <w:sz w:val="22"/>
                <w:szCs w:val="22"/>
              </w:rPr>
            </w:pPr>
            <w:r>
              <w:rPr>
                <w:rFonts w:hint="eastAsia" w:hAnsi="宋体" w:cs="宋体"/>
                <w:b/>
                <w:bCs/>
                <w:color w:val="000000"/>
                <w:kern w:val="0"/>
                <w:sz w:val="22"/>
                <w:szCs w:val="22"/>
                <w:lang w:bidi="ar"/>
              </w:rPr>
              <w:t>金额（万元）</w:t>
            </w:r>
          </w:p>
        </w:tc>
      </w:tr>
      <w:tr>
        <w:tblPrEx>
          <w:tblCellMar>
            <w:top w:w="0" w:type="dxa"/>
            <w:left w:w="108" w:type="dxa"/>
            <w:bottom w:w="0" w:type="dxa"/>
            <w:right w:w="108" w:type="dxa"/>
          </w:tblCellMar>
        </w:tblPrEx>
        <w:trPr>
          <w:trHeight w:val="415" w:hRule="atLeast"/>
        </w:trPr>
        <w:tc>
          <w:tcPr>
            <w:tcW w:w="45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Ansi="宋体" w:cs="宋体"/>
                <w:b/>
                <w:bCs/>
                <w:color w:val="000000"/>
                <w:sz w:val="22"/>
                <w:szCs w:val="22"/>
              </w:rPr>
            </w:pPr>
          </w:p>
        </w:tc>
        <w:tc>
          <w:tcPr>
            <w:tcW w:w="964"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Ansi="宋体" w:cs="宋体"/>
                <w:b/>
                <w:bCs/>
                <w:color w:val="000000"/>
                <w:sz w:val="22"/>
                <w:szCs w:val="22"/>
              </w:rPr>
            </w:pPr>
          </w:p>
        </w:tc>
        <w:tc>
          <w:tcPr>
            <w:tcW w:w="1617"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hAnsi="宋体" w:cs="宋体"/>
                <w:b/>
                <w:bCs/>
                <w:color w:val="000000"/>
                <w:sz w:val="22"/>
                <w:szCs w:val="22"/>
              </w:rPr>
            </w:pPr>
          </w:p>
        </w:tc>
        <w:tc>
          <w:tcPr>
            <w:tcW w:w="345"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b/>
                <w:bCs/>
                <w:color w:val="000000"/>
                <w:sz w:val="22"/>
                <w:szCs w:val="22"/>
              </w:rPr>
            </w:pPr>
          </w:p>
        </w:tc>
        <w:tc>
          <w:tcPr>
            <w:tcW w:w="35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b/>
                <w:bCs/>
                <w:color w:val="000000"/>
                <w:sz w:val="22"/>
                <w:szCs w:val="22"/>
              </w:rPr>
            </w:pPr>
          </w:p>
        </w:tc>
        <w:tc>
          <w:tcPr>
            <w:tcW w:w="6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b/>
                <w:bCs/>
                <w:color w:val="000000"/>
                <w:sz w:val="22"/>
                <w:szCs w:val="22"/>
              </w:rPr>
            </w:pPr>
            <w:r>
              <w:rPr>
                <w:rFonts w:hint="eastAsia" w:hAnsi="宋体" w:cs="宋体"/>
                <w:b/>
                <w:bCs/>
                <w:color w:val="000000"/>
                <w:kern w:val="0"/>
                <w:sz w:val="22"/>
                <w:szCs w:val="22"/>
                <w:lang w:bidi="ar"/>
              </w:rPr>
              <w:t>综合单价</w:t>
            </w: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b/>
                <w:bCs/>
                <w:color w:val="000000"/>
                <w:sz w:val="22"/>
                <w:szCs w:val="22"/>
              </w:rPr>
            </w:pPr>
            <w:r>
              <w:rPr>
                <w:rFonts w:hint="eastAsia" w:hAnsi="宋体" w:cs="宋体"/>
                <w:b/>
                <w:bCs/>
                <w:color w:val="000000"/>
                <w:kern w:val="0"/>
                <w:sz w:val="22"/>
                <w:szCs w:val="22"/>
                <w:lang w:bidi="ar"/>
              </w:rPr>
              <w:t>合价</w:t>
            </w:r>
          </w:p>
        </w:tc>
      </w:tr>
      <w:tr>
        <w:tblPrEx>
          <w:tblCellMar>
            <w:top w:w="0" w:type="dxa"/>
            <w:left w:w="108" w:type="dxa"/>
            <w:bottom w:w="0" w:type="dxa"/>
            <w:right w:w="108" w:type="dxa"/>
          </w:tblCellMar>
        </w:tblPrEx>
        <w:trPr>
          <w:trHeight w:val="300"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kern w:val="0"/>
                <w:sz w:val="22"/>
                <w:szCs w:val="22"/>
                <w:lang w:bidi="ar"/>
              </w:rPr>
            </w:pPr>
            <w:r>
              <w:rPr>
                <w:rFonts w:hint="eastAsia" w:hAnsi="宋体" w:cs="宋体"/>
                <w:b/>
                <w:bCs/>
                <w:color w:val="000000"/>
                <w:kern w:val="0"/>
                <w:sz w:val="22"/>
                <w:szCs w:val="22"/>
                <w:lang w:bidi="ar"/>
              </w:rPr>
              <w:t>一</w:t>
            </w:r>
          </w:p>
        </w:tc>
        <w:tc>
          <w:tcPr>
            <w:tcW w:w="2581" w:type="pct"/>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kern w:val="0"/>
                <w:sz w:val="22"/>
                <w:szCs w:val="22"/>
                <w:lang w:bidi="ar"/>
              </w:rPr>
            </w:pPr>
            <w:r>
              <w:rPr>
                <w:rFonts w:hint="eastAsia" w:hAnsi="宋体" w:cs="仿宋_GB2312"/>
                <w:b/>
                <w:bCs/>
                <w:sz w:val="24"/>
                <w:szCs w:val="24"/>
              </w:rPr>
              <w:t>高压细水雾</w:t>
            </w:r>
            <w:r>
              <w:rPr>
                <w:rFonts w:hint="eastAsia" w:hAnsi="宋体"/>
                <w:b/>
                <w:bCs/>
                <w:sz w:val="24"/>
                <w:szCs w:val="24"/>
              </w:rPr>
              <w:t>灭火系统</w:t>
            </w:r>
          </w:p>
        </w:tc>
        <w:tc>
          <w:tcPr>
            <w:tcW w:w="345" w:type="pct"/>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2"/>
                <w:szCs w:val="22"/>
              </w:rPr>
            </w:pPr>
          </w:p>
        </w:tc>
        <w:tc>
          <w:tcPr>
            <w:tcW w:w="350" w:type="pct"/>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2"/>
                <w:szCs w:val="22"/>
              </w:rPr>
            </w:pPr>
          </w:p>
        </w:tc>
        <w:tc>
          <w:tcPr>
            <w:tcW w:w="630" w:type="pct"/>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2"/>
                <w:szCs w:val="22"/>
              </w:rPr>
            </w:pPr>
          </w:p>
        </w:tc>
        <w:tc>
          <w:tcPr>
            <w:tcW w:w="637" w:type="pct"/>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2"/>
                <w:szCs w:val="22"/>
              </w:rPr>
            </w:pPr>
          </w:p>
        </w:tc>
      </w:tr>
      <w:tr>
        <w:tblPrEx>
          <w:tblCellMar>
            <w:top w:w="0" w:type="dxa"/>
            <w:left w:w="108" w:type="dxa"/>
            <w:bottom w:w="0" w:type="dxa"/>
            <w:right w:w="108" w:type="dxa"/>
          </w:tblCellMar>
        </w:tblPrEx>
        <w:trPr>
          <w:trHeight w:val="300"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（一）</w:t>
            </w:r>
          </w:p>
        </w:tc>
        <w:tc>
          <w:tcPr>
            <w:tcW w:w="2581" w:type="pct"/>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主设备</w:t>
            </w:r>
          </w:p>
        </w:tc>
        <w:tc>
          <w:tcPr>
            <w:tcW w:w="345" w:type="pct"/>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2"/>
                <w:szCs w:val="22"/>
              </w:rPr>
            </w:pPr>
          </w:p>
        </w:tc>
        <w:tc>
          <w:tcPr>
            <w:tcW w:w="350" w:type="pct"/>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2"/>
                <w:szCs w:val="22"/>
              </w:rPr>
            </w:pPr>
          </w:p>
        </w:tc>
        <w:tc>
          <w:tcPr>
            <w:tcW w:w="630" w:type="pct"/>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2"/>
                <w:szCs w:val="22"/>
              </w:rPr>
            </w:pPr>
          </w:p>
        </w:tc>
        <w:tc>
          <w:tcPr>
            <w:tcW w:w="637" w:type="pct"/>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2"/>
                <w:szCs w:val="22"/>
              </w:rPr>
            </w:pPr>
          </w:p>
        </w:tc>
      </w:tr>
      <w:tr>
        <w:tblPrEx>
          <w:tblCellMar>
            <w:top w:w="0" w:type="dxa"/>
            <w:left w:w="108" w:type="dxa"/>
            <w:bottom w:w="0" w:type="dxa"/>
            <w:right w:w="108" w:type="dxa"/>
          </w:tblCellMar>
        </w:tblPrEx>
        <w:trPr>
          <w:trHeight w:val="961"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1</w:t>
            </w:r>
          </w:p>
        </w:tc>
        <w:tc>
          <w:tcPr>
            <w:tcW w:w="964"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泵组单元</w:t>
            </w:r>
          </w:p>
        </w:tc>
        <w:tc>
          <w:tcPr>
            <w:tcW w:w="161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XSW-BZ 210/16-3×1（单台高压泵参数：</w:t>
            </w:r>
            <w:r>
              <w:rPr>
                <w:rStyle w:val="26"/>
                <w:rFonts w:hint="eastAsia" w:ascii="宋体" w:hAnsi="宋体" w:cs="宋体"/>
                <w:lang w:bidi="ar"/>
              </w:rPr>
              <w:t>Q=70L/min</w:t>
            </w:r>
            <w:r>
              <w:rPr>
                <w:rFonts w:hint="eastAsia" w:hAnsi="宋体" w:cs="宋体"/>
                <w:color w:val="000000"/>
                <w:kern w:val="0"/>
                <w:sz w:val="22"/>
                <w:szCs w:val="22"/>
                <w:lang w:bidi="ar"/>
              </w:rPr>
              <w:t>，</w:t>
            </w:r>
            <w:r>
              <w:rPr>
                <w:rStyle w:val="26"/>
                <w:rFonts w:hint="eastAsia" w:ascii="宋体" w:hAnsi="宋体" w:cs="宋体"/>
                <w:lang w:bidi="ar"/>
              </w:rPr>
              <w:t>P=16MPa</w:t>
            </w:r>
            <w:r>
              <w:rPr>
                <w:rFonts w:hint="eastAsia" w:hAnsi="宋体" w:cs="宋体"/>
                <w:color w:val="000000"/>
                <w:kern w:val="0"/>
                <w:sz w:val="22"/>
                <w:szCs w:val="22"/>
                <w:lang w:bidi="ar"/>
              </w:rPr>
              <w:t>，</w:t>
            </w:r>
            <w:r>
              <w:rPr>
                <w:rStyle w:val="26"/>
                <w:rFonts w:hint="eastAsia" w:ascii="宋体" w:hAnsi="宋体" w:cs="宋体"/>
                <w:lang w:bidi="ar"/>
              </w:rPr>
              <w:t>N=22kW</w:t>
            </w:r>
            <w:r>
              <w:rPr>
                <w:rFonts w:hint="eastAsia" w:hAnsi="宋体" w:cs="宋体"/>
                <w:color w:val="000000"/>
                <w:kern w:val="0"/>
                <w:sz w:val="22"/>
                <w:szCs w:val="22"/>
                <w:lang w:bidi="ar"/>
              </w:rPr>
              <w:t>，</w:t>
            </w:r>
            <w:r>
              <w:rPr>
                <w:rStyle w:val="26"/>
                <w:rFonts w:hint="eastAsia" w:ascii="宋体" w:hAnsi="宋体" w:cs="宋体"/>
                <w:lang w:bidi="ar"/>
              </w:rPr>
              <w:t>3</w:t>
            </w:r>
            <w:r>
              <w:rPr>
                <w:rFonts w:hint="eastAsia" w:hAnsi="宋体" w:cs="宋体"/>
                <w:color w:val="000000"/>
                <w:kern w:val="0"/>
                <w:sz w:val="22"/>
                <w:szCs w:val="22"/>
                <w:lang w:bidi="ar"/>
              </w:rPr>
              <w:t>用</w:t>
            </w:r>
            <w:r>
              <w:rPr>
                <w:rStyle w:val="26"/>
                <w:rFonts w:hint="eastAsia" w:ascii="宋体" w:hAnsi="宋体" w:cs="宋体"/>
                <w:lang w:bidi="ar"/>
              </w:rPr>
              <w:t>1</w:t>
            </w:r>
            <w:r>
              <w:rPr>
                <w:rFonts w:hint="eastAsia" w:hAnsi="宋体" w:cs="宋体"/>
                <w:color w:val="000000"/>
                <w:kern w:val="0"/>
                <w:sz w:val="22"/>
                <w:szCs w:val="22"/>
                <w:lang w:bidi="ar"/>
              </w:rPr>
              <w:t>备）/</w:t>
            </w:r>
            <w:r>
              <w:rPr>
                <w:rFonts w:hint="eastAsia" w:hAnsi="宋体" w:cs="宋体"/>
                <w:b/>
                <w:bCs/>
                <w:color w:val="000000"/>
                <w:kern w:val="0"/>
                <w:sz w:val="22"/>
                <w:szCs w:val="22"/>
                <w:lang w:bidi="ar"/>
              </w:rPr>
              <w:t>海力特</w:t>
            </w:r>
          </w:p>
        </w:tc>
        <w:tc>
          <w:tcPr>
            <w:tcW w:w="3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套</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 xml:space="preserve">1 </w:t>
            </w:r>
          </w:p>
        </w:tc>
        <w:tc>
          <w:tcPr>
            <w:tcW w:w="6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2</w:t>
            </w:r>
          </w:p>
        </w:tc>
        <w:tc>
          <w:tcPr>
            <w:tcW w:w="964"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细水雾喷头</w:t>
            </w:r>
          </w:p>
        </w:tc>
        <w:tc>
          <w:tcPr>
            <w:tcW w:w="161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XSW-T 0.7/10（含</w:t>
            </w:r>
            <w:r>
              <w:rPr>
                <w:rStyle w:val="26"/>
                <w:rFonts w:hint="eastAsia" w:ascii="宋体" w:hAnsi="宋体" w:cs="宋体"/>
                <w:lang w:bidi="ar"/>
              </w:rPr>
              <w:t>5</w:t>
            </w:r>
            <w:r>
              <w:rPr>
                <w:rFonts w:hint="eastAsia" w:hAnsi="宋体" w:cs="宋体"/>
                <w:color w:val="000000"/>
                <w:kern w:val="0"/>
                <w:sz w:val="22"/>
                <w:szCs w:val="22"/>
                <w:lang w:bidi="ar"/>
              </w:rPr>
              <w:t>个备用）/</w:t>
            </w:r>
            <w:r>
              <w:rPr>
                <w:rFonts w:hint="eastAsia" w:hAnsi="宋体" w:cs="宋体"/>
                <w:b/>
                <w:bCs/>
                <w:color w:val="000000"/>
                <w:kern w:val="0"/>
                <w:sz w:val="22"/>
                <w:szCs w:val="22"/>
                <w:lang w:bidi="ar"/>
              </w:rPr>
              <w:t>海力特</w:t>
            </w:r>
          </w:p>
        </w:tc>
        <w:tc>
          <w:tcPr>
            <w:tcW w:w="3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套</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 xml:space="preserve">89 </w:t>
            </w:r>
          </w:p>
        </w:tc>
        <w:tc>
          <w:tcPr>
            <w:tcW w:w="6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3</w:t>
            </w:r>
          </w:p>
        </w:tc>
        <w:tc>
          <w:tcPr>
            <w:tcW w:w="964"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喷头专用接头</w:t>
            </w:r>
          </w:p>
        </w:tc>
        <w:tc>
          <w:tcPr>
            <w:tcW w:w="161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M20×1.5/</w:t>
            </w:r>
            <w:r>
              <w:rPr>
                <w:rFonts w:hint="eastAsia" w:hAnsi="宋体" w:cs="宋体"/>
                <w:b/>
                <w:bCs/>
                <w:color w:val="000000"/>
                <w:kern w:val="0"/>
                <w:sz w:val="22"/>
                <w:szCs w:val="22"/>
                <w:lang w:bidi="ar"/>
              </w:rPr>
              <w:t>海力特</w:t>
            </w:r>
          </w:p>
        </w:tc>
        <w:tc>
          <w:tcPr>
            <w:tcW w:w="3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套</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 xml:space="preserve">84 </w:t>
            </w:r>
          </w:p>
        </w:tc>
        <w:tc>
          <w:tcPr>
            <w:tcW w:w="6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4</w:t>
            </w:r>
          </w:p>
        </w:tc>
        <w:tc>
          <w:tcPr>
            <w:tcW w:w="964"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分区控制阀</w:t>
            </w:r>
          </w:p>
        </w:tc>
        <w:tc>
          <w:tcPr>
            <w:tcW w:w="161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XSW-FZ 25/16（同轴阀）/</w:t>
            </w:r>
            <w:r>
              <w:rPr>
                <w:rFonts w:hint="eastAsia" w:hAnsi="宋体" w:cs="宋体"/>
                <w:b/>
                <w:bCs/>
                <w:color w:val="000000"/>
                <w:kern w:val="0"/>
                <w:sz w:val="22"/>
                <w:szCs w:val="22"/>
                <w:lang w:bidi="ar"/>
              </w:rPr>
              <w:t>海力特</w:t>
            </w:r>
          </w:p>
        </w:tc>
        <w:tc>
          <w:tcPr>
            <w:tcW w:w="3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套</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 xml:space="preserve">1 </w:t>
            </w:r>
          </w:p>
        </w:tc>
        <w:tc>
          <w:tcPr>
            <w:tcW w:w="6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5</w:t>
            </w:r>
          </w:p>
        </w:tc>
        <w:tc>
          <w:tcPr>
            <w:tcW w:w="964"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分区控制阀</w:t>
            </w:r>
          </w:p>
        </w:tc>
        <w:tc>
          <w:tcPr>
            <w:tcW w:w="161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XSW-FZ 20/16（同轴阀）/</w:t>
            </w:r>
            <w:r>
              <w:rPr>
                <w:rFonts w:hint="eastAsia" w:hAnsi="宋体" w:cs="宋体"/>
                <w:b/>
                <w:bCs/>
                <w:color w:val="000000"/>
                <w:kern w:val="0"/>
                <w:sz w:val="22"/>
                <w:szCs w:val="22"/>
                <w:lang w:bidi="ar"/>
              </w:rPr>
              <w:t>海力特</w:t>
            </w:r>
          </w:p>
        </w:tc>
        <w:tc>
          <w:tcPr>
            <w:tcW w:w="3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套</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 xml:space="preserve">8 </w:t>
            </w:r>
          </w:p>
        </w:tc>
        <w:tc>
          <w:tcPr>
            <w:tcW w:w="6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（二）</w:t>
            </w:r>
          </w:p>
        </w:tc>
        <w:tc>
          <w:tcPr>
            <w:tcW w:w="2581" w:type="pct"/>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配套设备</w:t>
            </w:r>
          </w:p>
        </w:tc>
        <w:tc>
          <w:tcPr>
            <w:tcW w:w="345" w:type="pct"/>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2"/>
                <w:szCs w:val="22"/>
              </w:rPr>
            </w:pPr>
          </w:p>
        </w:tc>
        <w:tc>
          <w:tcPr>
            <w:tcW w:w="350" w:type="pct"/>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2"/>
                <w:szCs w:val="22"/>
              </w:rPr>
            </w:pPr>
          </w:p>
        </w:tc>
        <w:tc>
          <w:tcPr>
            <w:tcW w:w="630" w:type="pct"/>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2"/>
                <w:szCs w:val="22"/>
              </w:rPr>
            </w:pPr>
          </w:p>
        </w:tc>
        <w:tc>
          <w:tcPr>
            <w:tcW w:w="637" w:type="pct"/>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2"/>
                <w:szCs w:val="22"/>
              </w:rPr>
            </w:pPr>
          </w:p>
        </w:tc>
      </w:tr>
      <w:tr>
        <w:tblPrEx>
          <w:tblCellMar>
            <w:top w:w="0" w:type="dxa"/>
            <w:left w:w="108" w:type="dxa"/>
            <w:bottom w:w="0" w:type="dxa"/>
            <w:right w:w="108" w:type="dxa"/>
          </w:tblCellMar>
        </w:tblPrEx>
        <w:trPr>
          <w:trHeight w:val="540"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1</w:t>
            </w:r>
          </w:p>
        </w:tc>
        <w:tc>
          <w:tcPr>
            <w:tcW w:w="964"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细水雾灭火装置控制柜</w:t>
            </w:r>
          </w:p>
        </w:tc>
        <w:tc>
          <w:tcPr>
            <w:tcW w:w="161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XSWBK-1/</w:t>
            </w:r>
            <w:r>
              <w:rPr>
                <w:rFonts w:hint="eastAsia" w:hAnsi="宋体" w:cs="宋体"/>
                <w:b/>
                <w:bCs/>
                <w:color w:val="000000"/>
                <w:kern w:val="0"/>
                <w:sz w:val="22"/>
                <w:szCs w:val="22"/>
                <w:lang w:bidi="ar"/>
              </w:rPr>
              <w:t>海力特</w:t>
            </w:r>
          </w:p>
        </w:tc>
        <w:tc>
          <w:tcPr>
            <w:tcW w:w="3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套</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 xml:space="preserve">1 </w:t>
            </w:r>
          </w:p>
        </w:tc>
        <w:tc>
          <w:tcPr>
            <w:tcW w:w="6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2</w:t>
            </w:r>
          </w:p>
        </w:tc>
        <w:tc>
          <w:tcPr>
            <w:tcW w:w="964"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过滤器</w:t>
            </w:r>
          </w:p>
        </w:tc>
        <w:tc>
          <w:tcPr>
            <w:tcW w:w="161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GL-32/</w:t>
            </w:r>
            <w:r>
              <w:rPr>
                <w:rFonts w:hint="eastAsia" w:hAnsi="宋体" w:cs="宋体"/>
                <w:b/>
                <w:bCs/>
                <w:color w:val="000000"/>
                <w:kern w:val="0"/>
                <w:sz w:val="22"/>
                <w:szCs w:val="22"/>
                <w:lang w:bidi="ar"/>
              </w:rPr>
              <w:t>海力特</w:t>
            </w:r>
          </w:p>
        </w:tc>
        <w:tc>
          <w:tcPr>
            <w:tcW w:w="3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套</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 xml:space="preserve">2 </w:t>
            </w:r>
          </w:p>
        </w:tc>
        <w:tc>
          <w:tcPr>
            <w:tcW w:w="6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3</w:t>
            </w:r>
          </w:p>
        </w:tc>
        <w:tc>
          <w:tcPr>
            <w:tcW w:w="964"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高压单向阀</w:t>
            </w:r>
          </w:p>
        </w:tc>
        <w:tc>
          <w:tcPr>
            <w:tcW w:w="161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DF-20/</w:t>
            </w:r>
            <w:r>
              <w:rPr>
                <w:rFonts w:hint="eastAsia" w:hAnsi="宋体" w:cs="宋体"/>
                <w:b/>
                <w:bCs/>
                <w:color w:val="000000"/>
                <w:kern w:val="0"/>
                <w:sz w:val="22"/>
                <w:szCs w:val="22"/>
                <w:lang w:bidi="ar"/>
              </w:rPr>
              <w:t>海力特</w:t>
            </w:r>
          </w:p>
        </w:tc>
        <w:tc>
          <w:tcPr>
            <w:tcW w:w="3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套</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 xml:space="preserve">2 </w:t>
            </w:r>
          </w:p>
        </w:tc>
        <w:tc>
          <w:tcPr>
            <w:tcW w:w="6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4</w:t>
            </w:r>
          </w:p>
        </w:tc>
        <w:tc>
          <w:tcPr>
            <w:tcW w:w="964"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安全阀组件</w:t>
            </w:r>
          </w:p>
        </w:tc>
        <w:tc>
          <w:tcPr>
            <w:tcW w:w="161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DN20/</w:t>
            </w:r>
            <w:r>
              <w:rPr>
                <w:rFonts w:hint="eastAsia" w:hAnsi="宋体" w:cs="宋体"/>
                <w:b/>
                <w:bCs/>
                <w:color w:val="000000"/>
                <w:kern w:val="0"/>
                <w:sz w:val="22"/>
                <w:szCs w:val="22"/>
                <w:lang w:bidi="ar"/>
              </w:rPr>
              <w:t>海力特</w:t>
            </w:r>
          </w:p>
        </w:tc>
        <w:tc>
          <w:tcPr>
            <w:tcW w:w="3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套</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 xml:space="preserve">1 </w:t>
            </w:r>
          </w:p>
        </w:tc>
        <w:tc>
          <w:tcPr>
            <w:tcW w:w="6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5</w:t>
            </w:r>
          </w:p>
        </w:tc>
        <w:tc>
          <w:tcPr>
            <w:tcW w:w="964"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高压球阀</w:t>
            </w:r>
          </w:p>
        </w:tc>
        <w:tc>
          <w:tcPr>
            <w:tcW w:w="161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QF-25/</w:t>
            </w:r>
            <w:r>
              <w:rPr>
                <w:rFonts w:hint="eastAsia" w:hAnsi="宋体" w:cs="宋体"/>
                <w:b/>
                <w:bCs/>
                <w:color w:val="000000"/>
                <w:kern w:val="0"/>
                <w:sz w:val="22"/>
                <w:szCs w:val="22"/>
                <w:lang w:bidi="ar"/>
              </w:rPr>
              <w:t>海力特</w:t>
            </w:r>
          </w:p>
        </w:tc>
        <w:tc>
          <w:tcPr>
            <w:tcW w:w="3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套</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 xml:space="preserve">2 </w:t>
            </w:r>
          </w:p>
        </w:tc>
        <w:tc>
          <w:tcPr>
            <w:tcW w:w="6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6</w:t>
            </w:r>
          </w:p>
        </w:tc>
        <w:tc>
          <w:tcPr>
            <w:tcW w:w="964"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高压球阀</w:t>
            </w:r>
          </w:p>
        </w:tc>
        <w:tc>
          <w:tcPr>
            <w:tcW w:w="161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QF-32/</w:t>
            </w:r>
            <w:r>
              <w:rPr>
                <w:rFonts w:hint="eastAsia" w:hAnsi="宋体" w:cs="宋体"/>
                <w:b/>
                <w:bCs/>
                <w:color w:val="000000"/>
                <w:kern w:val="0"/>
                <w:sz w:val="22"/>
                <w:szCs w:val="22"/>
                <w:lang w:bidi="ar"/>
              </w:rPr>
              <w:t>海力特</w:t>
            </w:r>
          </w:p>
        </w:tc>
        <w:tc>
          <w:tcPr>
            <w:tcW w:w="3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套</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 xml:space="preserve">2 </w:t>
            </w:r>
          </w:p>
        </w:tc>
        <w:tc>
          <w:tcPr>
            <w:tcW w:w="6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7</w:t>
            </w:r>
          </w:p>
        </w:tc>
        <w:tc>
          <w:tcPr>
            <w:tcW w:w="964"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压力变送器</w:t>
            </w:r>
          </w:p>
        </w:tc>
        <w:tc>
          <w:tcPr>
            <w:tcW w:w="161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MPM489/</w:t>
            </w:r>
            <w:r>
              <w:rPr>
                <w:rFonts w:hint="eastAsia" w:hAnsi="宋体" w:cs="宋体"/>
                <w:b/>
                <w:bCs/>
                <w:color w:val="000000"/>
                <w:kern w:val="0"/>
                <w:sz w:val="22"/>
                <w:szCs w:val="22"/>
                <w:lang w:bidi="ar"/>
              </w:rPr>
              <w:t>海力特</w:t>
            </w:r>
          </w:p>
        </w:tc>
        <w:tc>
          <w:tcPr>
            <w:tcW w:w="3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套</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 xml:space="preserve">1 </w:t>
            </w:r>
          </w:p>
        </w:tc>
        <w:tc>
          <w:tcPr>
            <w:tcW w:w="6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8</w:t>
            </w:r>
          </w:p>
        </w:tc>
        <w:tc>
          <w:tcPr>
            <w:tcW w:w="964"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高压胶管总成</w:t>
            </w:r>
          </w:p>
        </w:tc>
        <w:tc>
          <w:tcPr>
            <w:tcW w:w="161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DN25/</w:t>
            </w:r>
            <w:r>
              <w:rPr>
                <w:rFonts w:hint="eastAsia" w:hAnsi="宋体" w:cs="宋体"/>
                <w:b/>
                <w:bCs/>
                <w:color w:val="000000"/>
                <w:kern w:val="0"/>
                <w:sz w:val="22"/>
                <w:szCs w:val="22"/>
                <w:lang w:bidi="ar"/>
              </w:rPr>
              <w:t>海力特</w:t>
            </w:r>
          </w:p>
        </w:tc>
        <w:tc>
          <w:tcPr>
            <w:tcW w:w="3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套</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 xml:space="preserve">2 </w:t>
            </w:r>
          </w:p>
        </w:tc>
        <w:tc>
          <w:tcPr>
            <w:tcW w:w="6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9</w:t>
            </w:r>
          </w:p>
        </w:tc>
        <w:tc>
          <w:tcPr>
            <w:tcW w:w="964"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补水泵</w:t>
            </w:r>
          </w:p>
        </w:tc>
        <w:tc>
          <w:tcPr>
            <w:tcW w:w="161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XBD2/6.94-50L-125/</w:t>
            </w:r>
            <w:r>
              <w:rPr>
                <w:rFonts w:hint="eastAsia" w:hAnsi="宋体" w:cs="宋体"/>
                <w:b/>
                <w:bCs/>
                <w:color w:val="000000"/>
                <w:kern w:val="0"/>
                <w:sz w:val="22"/>
                <w:szCs w:val="22"/>
                <w:lang w:bidi="ar"/>
              </w:rPr>
              <w:t>海力特</w:t>
            </w:r>
          </w:p>
        </w:tc>
        <w:tc>
          <w:tcPr>
            <w:tcW w:w="3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套</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 xml:space="preserve">2 </w:t>
            </w:r>
          </w:p>
        </w:tc>
        <w:tc>
          <w:tcPr>
            <w:tcW w:w="6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10</w:t>
            </w:r>
          </w:p>
        </w:tc>
        <w:tc>
          <w:tcPr>
            <w:tcW w:w="964"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可曲挠橡胶接头</w:t>
            </w:r>
          </w:p>
        </w:tc>
        <w:tc>
          <w:tcPr>
            <w:tcW w:w="161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DN50/</w:t>
            </w:r>
            <w:r>
              <w:rPr>
                <w:rFonts w:hint="eastAsia" w:hAnsi="宋体" w:cs="宋体"/>
                <w:b/>
                <w:bCs/>
                <w:color w:val="000000"/>
                <w:kern w:val="0"/>
                <w:sz w:val="22"/>
                <w:szCs w:val="22"/>
                <w:lang w:bidi="ar"/>
              </w:rPr>
              <w:t>海力特</w:t>
            </w:r>
          </w:p>
        </w:tc>
        <w:tc>
          <w:tcPr>
            <w:tcW w:w="3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套</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 xml:space="preserve">4 </w:t>
            </w:r>
          </w:p>
        </w:tc>
        <w:tc>
          <w:tcPr>
            <w:tcW w:w="6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11</w:t>
            </w:r>
          </w:p>
        </w:tc>
        <w:tc>
          <w:tcPr>
            <w:tcW w:w="964"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可曲挠橡胶接头</w:t>
            </w:r>
          </w:p>
        </w:tc>
        <w:tc>
          <w:tcPr>
            <w:tcW w:w="161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DN32/</w:t>
            </w:r>
            <w:r>
              <w:rPr>
                <w:rFonts w:hint="eastAsia" w:hAnsi="宋体" w:cs="宋体"/>
                <w:b/>
                <w:bCs/>
                <w:color w:val="000000"/>
                <w:kern w:val="0"/>
                <w:sz w:val="22"/>
                <w:szCs w:val="22"/>
                <w:lang w:bidi="ar"/>
              </w:rPr>
              <w:t>海力特</w:t>
            </w:r>
          </w:p>
        </w:tc>
        <w:tc>
          <w:tcPr>
            <w:tcW w:w="3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套</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 xml:space="preserve">2 </w:t>
            </w:r>
          </w:p>
        </w:tc>
        <w:tc>
          <w:tcPr>
            <w:tcW w:w="6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12</w:t>
            </w:r>
          </w:p>
        </w:tc>
        <w:tc>
          <w:tcPr>
            <w:tcW w:w="964"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不锈钢止回阀</w:t>
            </w:r>
          </w:p>
        </w:tc>
        <w:tc>
          <w:tcPr>
            <w:tcW w:w="161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DN50/</w:t>
            </w:r>
            <w:r>
              <w:rPr>
                <w:rFonts w:hint="eastAsia" w:hAnsi="宋体" w:cs="宋体"/>
                <w:b/>
                <w:bCs/>
                <w:color w:val="000000"/>
                <w:kern w:val="0"/>
                <w:sz w:val="22"/>
                <w:szCs w:val="22"/>
                <w:lang w:bidi="ar"/>
              </w:rPr>
              <w:t>海力特</w:t>
            </w:r>
          </w:p>
        </w:tc>
        <w:tc>
          <w:tcPr>
            <w:tcW w:w="3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套</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 xml:space="preserve">2 </w:t>
            </w:r>
          </w:p>
        </w:tc>
        <w:tc>
          <w:tcPr>
            <w:tcW w:w="6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13</w:t>
            </w:r>
          </w:p>
        </w:tc>
        <w:tc>
          <w:tcPr>
            <w:tcW w:w="964"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不锈钢球阀</w:t>
            </w:r>
          </w:p>
        </w:tc>
        <w:tc>
          <w:tcPr>
            <w:tcW w:w="161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DN50/</w:t>
            </w:r>
            <w:r>
              <w:rPr>
                <w:rFonts w:hint="eastAsia" w:hAnsi="宋体" w:cs="宋体"/>
                <w:b/>
                <w:bCs/>
                <w:color w:val="000000"/>
                <w:kern w:val="0"/>
                <w:sz w:val="22"/>
                <w:szCs w:val="22"/>
                <w:lang w:bidi="ar"/>
              </w:rPr>
              <w:t>海力特</w:t>
            </w:r>
          </w:p>
        </w:tc>
        <w:tc>
          <w:tcPr>
            <w:tcW w:w="3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套</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 xml:space="preserve">4 </w:t>
            </w:r>
          </w:p>
        </w:tc>
        <w:tc>
          <w:tcPr>
            <w:tcW w:w="6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570"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14</w:t>
            </w:r>
          </w:p>
        </w:tc>
        <w:tc>
          <w:tcPr>
            <w:tcW w:w="964"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不锈钢</w:t>
            </w:r>
            <w:r>
              <w:rPr>
                <w:rStyle w:val="26"/>
                <w:rFonts w:hint="eastAsia" w:ascii="宋体" w:hAnsi="宋体" w:cs="宋体"/>
                <w:lang w:bidi="ar"/>
              </w:rPr>
              <w:t>Y</w:t>
            </w:r>
            <w:r>
              <w:rPr>
                <w:rFonts w:hint="eastAsia" w:hAnsi="宋体" w:cs="宋体"/>
                <w:color w:val="000000"/>
                <w:kern w:val="0"/>
                <w:sz w:val="22"/>
                <w:szCs w:val="22"/>
                <w:lang w:bidi="ar"/>
              </w:rPr>
              <w:t>型过滤器</w:t>
            </w:r>
          </w:p>
        </w:tc>
        <w:tc>
          <w:tcPr>
            <w:tcW w:w="161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DN50/</w:t>
            </w:r>
            <w:r>
              <w:rPr>
                <w:rFonts w:hint="eastAsia" w:hAnsi="宋体" w:cs="宋体"/>
                <w:b/>
                <w:bCs/>
                <w:color w:val="000000"/>
                <w:kern w:val="0"/>
                <w:sz w:val="22"/>
                <w:szCs w:val="22"/>
                <w:lang w:bidi="ar"/>
              </w:rPr>
              <w:t>海力特</w:t>
            </w:r>
          </w:p>
        </w:tc>
        <w:tc>
          <w:tcPr>
            <w:tcW w:w="3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套</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 xml:space="preserve">1 </w:t>
            </w:r>
          </w:p>
        </w:tc>
        <w:tc>
          <w:tcPr>
            <w:tcW w:w="6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15</w:t>
            </w:r>
          </w:p>
        </w:tc>
        <w:tc>
          <w:tcPr>
            <w:tcW w:w="964"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贮水箱</w:t>
            </w:r>
          </w:p>
        </w:tc>
        <w:tc>
          <w:tcPr>
            <w:tcW w:w="161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XSWX-8，</w:t>
            </w:r>
            <w:r>
              <w:rPr>
                <w:rStyle w:val="26"/>
                <w:rFonts w:hint="eastAsia" w:ascii="宋体" w:hAnsi="宋体" w:cs="宋体"/>
                <w:lang w:bidi="ar"/>
              </w:rPr>
              <w:t>2*2*2.5</w:t>
            </w:r>
            <w:r>
              <w:rPr>
                <w:rFonts w:hint="eastAsia" w:hAnsi="宋体" w:cs="宋体"/>
                <w:color w:val="000000"/>
                <w:kern w:val="0"/>
                <w:sz w:val="22"/>
                <w:szCs w:val="22"/>
                <w:lang w:bidi="ar"/>
              </w:rPr>
              <w:t>/</w:t>
            </w:r>
            <w:r>
              <w:rPr>
                <w:rFonts w:hint="eastAsia" w:hAnsi="宋体" w:cs="宋体"/>
                <w:b/>
                <w:bCs/>
                <w:color w:val="000000"/>
                <w:kern w:val="0"/>
                <w:sz w:val="22"/>
                <w:szCs w:val="22"/>
                <w:lang w:bidi="ar"/>
              </w:rPr>
              <w:t>海力特</w:t>
            </w:r>
          </w:p>
        </w:tc>
        <w:tc>
          <w:tcPr>
            <w:tcW w:w="3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套</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 xml:space="preserve">1 </w:t>
            </w:r>
          </w:p>
        </w:tc>
        <w:tc>
          <w:tcPr>
            <w:tcW w:w="6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540"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16</w:t>
            </w:r>
          </w:p>
        </w:tc>
        <w:tc>
          <w:tcPr>
            <w:tcW w:w="964"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贮水箱控制元件及附件</w:t>
            </w:r>
          </w:p>
        </w:tc>
        <w:tc>
          <w:tcPr>
            <w:tcW w:w="1617" w:type="pct"/>
            <w:tcBorders>
              <w:top w:val="single" w:color="000000" w:sz="4" w:space="0"/>
              <w:left w:val="single" w:color="000000" w:sz="4" w:space="0"/>
              <w:bottom w:val="single" w:color="000000" w:sz="4" w:space="0"/>
              <w:right w:val="single" w:color="000000" w:sz="4" w:space="0"/>
            </w:tcBorders>
            <w:vAlign w:val="center"/>
          </w:tcPr>
          <w:p>
            <w:pPr>
              <w:jc w:val="left"/>
              <w:rPr>
                <w:rFonts w:hAnsi="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批</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 xml:space="preserve">1 </w:t>
            </w:r>
          </w:p>
        </w:tc>
        <w:tc>
          <w:tcPr>
            <w:tcW w:w="6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（三）</w:t>
            </w:r>
          </w:p>
        </w:tc>
        <w:tc>
          <w:tcPr>
            <w:tcW w:w="2581" w:type="pct"/>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不锈钢管子管件</w:t>
            </w:r>
          </w:p>
        </w:tc>
        <w:tc>
          <w:tcPr>
            <w:tcW w:w="345" w:type="pct"/>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2"/>
                <w:szCs w:val="22"/>
              </w:rPr>
            </w:pPr>
          </w:p>
        </w:tc>
        <w:tc>
          <w:tcPr>
            <w:tcW w:w="350" w:type="pct"/>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2"/>
                <w:szCs w:val="22"/>
              </w:rPr>
            </w:pPr>
          </w:p>
        </w:tc>
        <w:tc>
          <w:tcPr>
            <w:tcW w:w="630" w:type="pct"/>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2"/>
                <w:szCs w:val="22"/>
              </w:rPr>
            </w:pPr>
          </w:p>
        </w:tc>
        <w:tc>
          <w:tcPr>
            <w:tcW w:w="637" w:type="pct"/>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2"/>
                <w:szCs w:val="22"/>
              </w:rPr>
            </w:pPr>
          </w:p>
        </w:tc>
      </w:tr>
      <w:tr>
        <w:tblPrEx>
          <w:tblCellMar>
            <w:top w:w="0" w:type="dxa"/>
            <w:left w:w="108" w:type="dxa"/>
            <w:bottom w:w="0" w:type="dxa"/>
            <w:right w:w="108" w:type="dxa"/>
          </w:tblCellMar>
        </w:tblPrEx>
        <w:trPr>
          <w:trHeight w:val="300"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1</w:t>
            </w:r>
          </w:p>
        </w:tc>
        <w:tc>
          <w:tcPr>
            <w:tcW w:w="964"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不锈钢管子管件</w:t>
            </w:r>
          </w:p>
        </w:tc>
        <w:tc>
          <w:tcPr>
            <w:tcW w:w="161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DN15-65/</w:t>
            </w:r>
            <w:r>
              <w:rPr>
                <w:rFonts w:hint="eastAsia" w:hAnsi="宋体" w:cs="宋体"/>
                <w:b/>
                <w:bCs/>
                <w:color w:val="000000"/>
                <w:kern w:val="0"/>
                <w:sz w:val="22"/>
                <w:szCs w:val="22"/>
                <w:lang w:bidi="ar"/>
              </w:rPr>
              <w:t>海力特</w:t>
            </w:r>
          </w:p>
        </w:tc>
        <w:tc>
          <w:tcPr>
            <w:tcW w:w="3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批</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 xml:space="preserve">1 </w:t>
            </w:r>
          </w:p>
        </w:tc>
        <w:tc>
          <w:tcPr>
            <w:tcW w:w="6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Ansi="宋体" w:cs="宋体"/>
                <w:color w:val="000000"/>
                <w:sz w:val="22"/>
                <w:szCs w:val="22"/>
              </w:rPr>
            </w:pPr>
            <w:r>
              <w:rPr>
                <w:rFonts w:hint="eastAsia" w:hAnsi="宋体" w:cs="宋体"/>
                <w:color w:val="000000"/>
                <w:sz w:val="22"/>
                <w:szCs w:val="22"/>
              </w:rPr>
              <w:t>（四）</w:t>
            </w:r>
          </w:p>
        </w:tc>
        <w:tc>
          <w:tcPr>
            <w:tcW w:w="2581" w:type="pct"/>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安装费用</w:t>
            </w:r>
          </w:p>
        </w:tc>
        <w:tc>
          <w:tcPr>
            <w:tcW w:w="345" w:type="pct"/>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2"/>
                <w:szCs w:val="22"/>
              </w:rPr>
            </w:pPr>
          </w:p>
        </w:tc>
        <w:tc>
          <w:tcPr>
            <w:tcW w:w="350" w:type="pct"/>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2"/>
                <w:szCs w:val="22"/>
              </w:rPr>
            </w:pPr>
          </w:p>
        </w:tc>
        <w:tc>
          <w:tcPr>
            <w:tcW w:w="630" w:type="pct"/>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2"/>
                <w:szCs w:val="22"/>
              </w:rPr>
            </w:pPr>
          </w:p>
        </w:tc>
        <w:tc>
          <w:tcPr>
            <w:tcW w:w="637" w:type="pct"/>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2"/>
                <w:szCs w:val="22"/>
              </w:rPr>
            </w:pPr>
          </w:p>
        </w:tc>
      </w:tr>
      <w:tr>
        <w:tblPrEx>
          <w:tblCellMar>
            <w:top w:w="0" w:type="dxa"/>
            <w:left w:w="108" w:type="dxa"/>
            <w:bottom w:w="0" w:type="dxa"/>
            <w:right w:w="108" w:type="dxa"/>
          </w:tblCellMar>
        </w:tblPrEx>
        <w:trPr>
          <w:trHeight w:val="300"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1</w:t>
            </w:r>
          </w:p>
        </w:tc>
        <w:tc>
          <w:tcPr>
            <w:tcW w:w="964"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安装费用</w:t>
            </w:r>
          </w:p>
        </w:tc>
        <w:tc>
          <w:tcPr>
            <w:tcW w:w="1617" w:type="pct"/>
            <w:tcBorders>
              <w:top w:val="single" w:color="000000" w:sz="4" w:space="0"/>
              <w:left w:val="single" w:color="000000" w:sz="4" w:space="0"/>
              <w:bottom w:val="single" w:color="000000" w:sz="4" w:space="0"/>
              <w:right w:val="single" w:color="000000" w:sz="4" w:space="0"/>
            </w:tcBorders>
            <w:vAlign w:val="center"/>
          </w:tcPr>
          <w:p>
            <w:pPr>
              <w:jc w:val="left"/>
              <w:rPr>
                <w:rFonts w:hAnsi="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项</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 xml:space="preserve">1 </w:t>
            </w:r>
          </w:p>
        </w:tc>
        <w:tc>
          <w:tcPr>
            <w:tcW w:w="6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28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b/>
                <w:bCs/>
                <w:color w:val="000000"/>
                <w:sz w:val="22"/>
                <w:szCs w:val="22"/>
              </w:rPr>
            </w:pPr>
            <w:r>
              <w:rPr>
                <w:rFonts w:hint="eastAsia" w:hAnsi="宋体" w:cs="宋体"/>
                <w:b/>
                <w:bCs/>
                <w:color w:val="000000"/>
                <w:sz w:val="22"/>
                <w:szCs w:val="22"/>
              </w:rPr>
              <w:t>二</w:t>
            </w:r>
          </w:p>
        </w:tc>
        <w:tc>
          <w:tcPr>
            <w:tcW w:w="964"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sz w:val="22"/>
                <w:szCs w:val="22"/>
              </w:rPr>
            </w:pPr>
            <w:r>
              <w:rPr>
                <w:rFonts w:hint="eastAsia" w:hAnsi="宋体" w:cs="宋体"/>
                <w:kern w:val="0"/>
                <w:sz w:val="22"/>
                <w:szCs w:val="22"/>
                <w:lang w:bidi="ar"/>
              </w:rPr>
              <w:t>自动报警系统</w:t>
            </w:r>
          </w:p>
        </w:tc>
        <w:tc>
          <w:tcPr>
            <w:tcW w:w="1617" w:type="pct"/>
            <w:tcBorders>
              <w:top w:val="single" w:color="000000" w:sz="4" w:space="0"/>
              <w:left w:val="single" w:color="000000" w:sz="4" w:space="0"/>
              <w:bottom w:val="single" w:color="000000" w:sz="4" w:space="0"/>
              <w:right w:val="single" w:color="000000" w:sz="4" w:space="0"/>
            </w:tcBorders>
            <w:vAlign w:val="center"/>
          </w:tcPr>
          <w:p>
            <w:pPr>
              <w:jc w:val="left"/>
              <w:rPr>
                <w:rFonts w:hAnsi="宋体" w:cs="宋体"/>
                <w:sz w:val="22"/>
                <w:szCs w:val="22"/>
              </w:rPr>
            </w:pPr>
            <w:r>
              <w:rPr>
                <w:rFonts w:hint="eastAsia" w:hAnsi="宋体" w:cs="宋体"/>
                <w:b/>
                <w:bCs/>
                <w:sz w:val="22"/>
                <w:szCs w:val="22"/>
              </w:rPr>
              <w:t>按用户品牌</w:t>
            </w:r>
          </w:p>
        </w:tc>
        <w:tc>
          <w:tcPr>
            <w:tcW w:w="3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sz w:val="22"/>
                <w:szCs w:val="22"/>
              </w:rPr>
            </w:pPr>
            <w:r>
              <w:rPr>
                <w:rFonts w:hint="eastAsia" w:hAnsi="宋体" w:cs="宋体"/>
                <w:kern w:val="0"/>
                <w:sz w:val="22"/>
                <w:szCs w:val="22"/>
                <w:lang w:bidi="ar"/>
              </w:rPr>
              <w:t>套</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sz w:val="22"/>
                <w:szCs w:val="22"/>
              </w:rPr>
            </w:pPr>
            <w:r>
              <w:rPr>
                <w:rFonts w:hint="eastAsia" w:hAnsi="宋体" w:cs="宋体"/>
                <w:kern w:val="0"/>
                <w:sz w:val="22"/>
                <w:szCs w:val="22"/>
                <w:lang w:bidi="ar"/>
              </w:rPr>
              <w:t>1</w:t>
            </w:r>
          </w:p>
        </w:tc>
        <w:tc>
          <w:tcPr>
            <w:tcW w:w="6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4"/>
                <w:szCs w:val="24"/>
              </w:rPr>
            </w:pP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4"/>
                <w:szCs w:val="24"/>
              </w:rPr>
            </w:pPr>
          </w:p>
        </w:tc>
      </w:tr>
      <w:tr>
        <w:tblPrEx>
          <w:tblCellMar>
            <w:top w:w="0" w:type="dxa"/>
            <w:left w:w="108" w:type="dxa"/>
            <w:bottom w:w="0" w:type="dxa"/>
            <w:right w:w="108" w:type="dxa"/>
          </w:tblCellMar>
        </w:tblPrEx>
        <w:trPr>
          <w:trHeight w:val="490"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b/>
                <w:bCs/>
                <w:color w:val="000000"/>
                <w:kern w:val="0"/>
                <w:sz w:val="22"/>
                <w:szCs w:val="22"/>
                <w:lang w:bidi="ar"/>
              </w:rPr>
            </w:pPr>
            <w:r>
              <w:rPr>
                <w:rFonts w:hint="eastAsia" w:hAnsi="宋体" w:cs="宋体"/>
                <w:b/>
                <w:bCs/>
                <w:color w:val="000000"/>
                <w:kern w:val="0"/>
                <w:sz w:val="22"/>
                <w:szCs w:val="22"/>
                <w:lang w:bidi="ar"/>
              </w:rPr>
              <w:t>三</w:t>
            </w:r>
          </w:p>
        </w:tc>
        <w:tc>
          <w:tcPr>
            <w:tcW w:w="964"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sz w:val="22"/>
                <w:szCs w:val="22"/>
              </w:rPr>
            </w:pPr>
            <w:r>
              <w:rPr>
                <w:rFonts w:hint="eastAsia" w:hAnsi="宋体" w:cs="宋体"/>
                <w:kern w:val="0"/>
                <w:sz w:val="22"/>
                <w:szCs w:val="22"/>
                <w:lang w:bidi="ar"/>
              </w:rPr>
              <w:t>检测费</w:t>
            </w:r>
          </w:p>
        </w:tc>
        <w:tc>
          <w:tcPr>
            <w:tcW w:w="1617" w:type="pct"/>
            <w:tcBorders>
              <w:top w:val="single" w:color="000000" w:sz="4" w:space="0"/>
              <w:left w:val="single" w:color="000000" w:sz="4" w:space="0"/>
              <w:bottom w:val="single" w:color="000000" w:sz="4" w:space="0"/>
              <w:right w:val="single" w:color="000000" w:sz="4" w:space="0"/>
            </w:tcBorders>
            <w:vAlign w:val="center"/>
          </w:tcPr>
          <w:p>
            <w:pPr>
              <w:jc w:val="left"/>
              <w:rPr>
                <w:rFonts w:hAnsi="宋体" w:cs="宋体"/>
                <w:sz w:val="22"/>
                <w:szCs w:val="22"/>
              </w:rPr>
            </w:pPr>
          </w:p>
        </w:tc>
        <w:tc>
          <w:tcPr>
            <w:tcW w:w="3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sz w:val="22"/>
                <w:szCs w:val="22"/>
              </w:rPr>
            </w:pPr>
            <w:r>
              <w:rPr>
                <w:rFonts w:hint="eastAsia" w:hAnsi="宋体" w:cs="宋体"/>
                <w:kern w:val="0"/>
                <w:sz w:val="22"/>
                <w:szCs w:val="22"/>
                <w:lang w:bidi="ar"/>
              </w:rPr>
              <w:t>项</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sz w:val="22"/>
                <w:szCs w:val="22"/>
              </w:rPr>
            </w:pPr>
            <w:r>
              <w:rPr>
                <w:rFonts w:hint="eastAsia" w:hAnsi="宋体" w:cs="宋体"/>
                <w:kern w:val="0"/>
                <w:sz w:val="22"/>
                <w:szCs w:val="22"/>
                <w:lang w:bidi="ar"/>
              </w:rPr>
              <w:t>1</w:t>
            </w:r>
          </w:p>
        </w:tc>
        <w:tc>
          <w:tcPr>
            <w:tcW w:w="6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4"/>
                <w:szCs w:val="24"/>
              </w:rPr>
            </w:pP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4"/>
                <w:szCs w:val="24"/>
              </w:rPr>
            </w:pPr>
          </w:p>
        </w:tc>
      </w:tr>
      <w:tr>
        <w:tblPrEx>
          <w:tblCellMar>
            <w:top w:w="0" w:type="dxa"/>
            <w:left w:w="108" w:type="dxa"/>
            <w:bottom w:w="0" w:type="dxa"/>
            <w:right w:w="108" w:type="dxa"/>
          </w:tblCellMar>
        </w:tblPrEx>
        <w:trPr>
          <w:trHeight w:val="285" w:hRule="atLeast"/>
        </w:trPr>
        <w:tc>
          <w:tcPr>
            <w:tcW w:w="453" w:type="pct"/>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Ansi="宋体" w:cs="宋体"/>
                <w:b/>
                <w:bCs/>
                <w:color w:val="000000"/>
                <w:kern w:val="0"/>
                <w:sz w:val="22"/>
                <w:szCs w:val="22"/>
                <w:lang w:bidi="ar"/>
              </w:rPr>
            </w:pPr>
            <w:r>
              <w:rPr>
                <w:rFonts w:hint="eastAsia" w:hAnsi="宋体" w:cs="宋体"/>
                <w:b/>
                <w:bCs/>
                <w:color w:val="000000"/>
                <w:kern w:val="0"/>
                <w:sz w:val="22"/>
                <w:szCs w:val="22"/>
                <w:lang w:bidi="ar"/>
              </w:rPr>
              <w:t>四</w:t>
            </w:r>
          </w:p>
        </w:tc>
        <w:tc>
          <w:tcPr>
            <w:tcW w:w="477" w:type="pct"/>
            <w:vMerge w:val="restart"/>
            <w:tcBorders>
              <w:top w:val="single" w:color="000000" w:sz="4" w:space="0"/>
              <w:left w:val="single" w:color="000000" w:sz="4" w:space="0"/>
              <w:right w:val="single" w:color="000000" w:sz="4" w:space="0"/>
            </w:tcBorders>
            <w:vAlign w:val="center"/>
          </w:tcPr>
          <w:p>
            <w:pPr>
              <w:widowControl/>
              <w:jc w:val="left"/>
              <w:textAlignment w:val="center"/>
              <w:rPr>
                <w:rFonts w:hAnsi="宋体" w:cs="宋体"/>
                <w:sz w:val="22"/>
                <w:szCs w:val="22"/>
              </w:rPr>
            </w:pPr>
            <w:r>
              <w:rPr>
                <w:rFonts w:hint="eastAsia" w:hAnsi="宋体" w:cs="宋体"/>
                <w:kern w:val="0"/>
                <w:sz w:val="22"/>
                <w:szCs w:val="22"/>
                <w:lang w:bidi="ar"/>
              </w:rPr>
              <w:t>电源电缆</w:t>
            </w:r>
          </w:p>
        </w:tc>
        <w:tc>
          <w:tcPr>
            <w:tcW w:w="486"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kern w:val="0"/>
                <w:sz w:val="22"/>
                <w:szCs w:val="22"/>
                <w:lang w:bidi="ar"/>
              </w:rPr>
            </w:pPr>
            <w:r>
              <w:rPr>
                <w:rFonts w:hint="eastAsia" w:hAnsi="宋体" w:cs="宋体"/>
                <w:kern w:val="0"/>
                <w:sz w:val="22"/>
                <w:szCs w:val="22"/>
                <w:lang w:bidi="ar"/>
              </w:rPr>
              <w:t>材料费</w:t>
            </w:r>
          </w:p>
        </w:tc>
        <w:tc>
          <w:tcPr>
            <w:tcW w:w="161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sz w:val="22"/>
                <w:szCs w:val="22"/>
              </w:rPr>
            </w:pPr>
            <w:r>
              <w:rPr>
                <w:rFonts w:hint="eastAsia" w:hAnsi="宋体" w:cs="宋体"/>
                <w:kern w:val="0"/>
                <w:sz w:val="22"/>
                <w:szCs w:val="22"/>
                <w:lang w:bidi="ar"/>
              </w:rPr>
              <w:t>NH-YJV-0.6/1KV-4*95 +1*50    铜芯国标；单根电源暂按50米计算，按实结算</w:t>
            </w:r>
          </w:p>
        </w:tc>
        <w:tc>
          <w:tcPr>
            <w:tcW w:w="3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sz w:val="22"/>
                <w:szCs w:val="22"/>
              </w:rPr>
            </w:pPr>
            <w:r>
              <w:rPr>
                <w:rFonts w:hint="eastAsia" w:hAnsi="宋体" w:cs="宋体"/>
                <w:kern w:val="0"/>
                <w:sz w:val="22"/>
                <w:szCs w:val="22"/>
                <w:lang w:bidi="ar"/>
              </w:rPr>
              <w:t>米</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sz w:val="22"/>
                <w:szCs w:val="22"/>
              </w:rPr>
            </w:pPr>
            <w:r>
              <w:rPr>
                <w:rFonts w:hint="eastAsia" w:hAnsi="宋体" w:cs="宋体"/>
                <w:kern w:val="0"/>
                <w:sz w:val="22"/>
                <w:szCs w:val="22"/>
                <w:lang w:bidi="ar"/>
              </w:rPr>
              <w:t>100</w:t>
            </w:r>
          </w:p>
        </w:tc>
        <w:tc>
          <w:tcPr>
            <w:tcW w:w="6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4"/>
                <w:szCs w:val="24"/>
              </w:rPr>
            </w:pP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4"/>
                <w:szCs w:val="24"/>
              </w:rPr>
            </w:pPr>
          </w:p>
        </w:tc>
      </w:tr>
      <w:tr>
        <w:tblPrEx>
          <w:tblCellMar>
            <w:top w:w="0" w:type="dxa"/>
            <w:left w:w="108" w:type="dxa"/>
            <w:bottom w:w="0" w:type="dxa"/>
            <w:right w:w="108" w:type="dxa"/>
          </w:tblCellMar>
        </w:tblPrEx>
        <w:trPr>
          <w:trHeight w:val="517" w:hRule="atLeast"/>
        </w:trPr>
        <w:tc>
          <w:tcPr>
            <w:tcW w:w="453" w:type="pct"/>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hAnsi="宋体" w:cs="宋体"/>
                <w:b/>
                <w:bCs/>
                <w:color w:val="000000"/>
                <w:kern w:val="0"/>
                <w:sz w:val="22"/>
                <w:szCs w:val="22"/>
                <w:lang w:bidi="ar"/>
              </w:rPr>
            </w:pPr>
          </w:p>
        </w:tc>
        <w:tc>
          <w:tcPr>
            <w:tcW w:w="477" w:type="pct"/>
            <w:vMerge w:val="continue"/>
            <w:tcBorders>
              <w:left w:val="single" w:color="000000" w:sz="4" w:space="0"/>
              <w:bottom w:val="single" w:color="000000" w:sz="4" w:space="0"/>
              <w:right w:val="single" w:color="000000" w:sz="4" w:space="0"/>
            </w:tcBorders>
            <w:vAlign w:val="center"/>
          </w:tcPr>
          <w:p>
            <w:pPr>
              <w:widowControl/>
              <w:jc w:val="left"/>
              <w:textAlignment w:val="center"/>
              <w:rPr>
                <w:rFonts w:hAnsi="宋体" w:cs="宋体"/>
                <w:kern w:val="0"/>
                <w:sz w:val="22"/>
                <w:szCs w:val="22"/>
                <w:lang w:bidi="ar"/>
              </w:rPr>
            </w:pPr>
          </w:p>
        </w:tc>
        <w:tc>
          <w:tcPr>
            <w:tcW w:w="486"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kern w:val="0"/>
                <w:sz w:val="22"/>
                <w:szCs w:val="22"/>
                <w:lang w:bidi="ar"/>
              </w:rPr>
            </w:pPr>
            <w:r>
              <w:rPr>
                <w:rFonts w:hint="eastAsia" w:hAnsi="宋体" w:cs="宋体"/>
                <w:kern w:val="0"/>
                <w:sz w:val="22"/>
                <w:szCs w:val="22"/>
                <w:lang w:bidi="ar"/>
              </w:rPr>
              <w:t>施工费</w:t>
            </w:r>
          </w:p>
        </w:tc>
        <w:tc>
          <w:tcPr>
            <w:tcW w:w="161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kern w:val="0"/>
                <w:sz w:val="22"/>
                <w:szCs w:val="22"/>
                <w:lang w:bidi="ar"/>
              </w:rPr>
            </w:pPr>
            <w:r>
              <w:rPr>
                <w:rFonts w:hint="eastAsia" w:hAnsi="宋体" w:cs="宋体"/>
                <w:kern w:val="0"/>
                <w:sz w:val="22"/>
                <w:szCs w:val="22"/>
                <w:lang w:bidi="ar"/>
              </w:rPr>
              <w:t>单根电源暂按50米计算，按实结算</w:t>
            </w:r>
          </w:p>
        </w:tc>
        <w:tc>
          <w:tcPr>
            <w:tcW w:w="3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sz w:val="22"/>
                <w:szCs w:val="22"/>
              </w:rPr>
            </w:pPr>
            <w:r>
              <w:rPr>
                <w:rFonts w:hint="eastAsia" w:hAnsi="宋体" w:cs="宋体"/>
                <w:kern w:val="0"/>
                <w:sz w:val="22"/>
                <w:szCs w:val="22"/>
                <w:lang w:bidi="ar"/>
              </w:rPr>
              <w:t>米</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sz w:val="22"/>
                <w:szCs w:val="22"/>
              </w:rPr>
            </w:pPr>
            <w:r>
              <w:rPr>
                <w:rFonts w:hint="eastAsia" w:hAnsi="宋体" w:cs="宋体"/>
                <w:kern w:val="0"/>
                <w:sz w:val="22"/>
                <w:szCs w:val="22"/>
                <w:lang w:bidi="ar"/>
              </w:rPr>
              <w:t>100</w:t>
            </w:r>
          </w:p>
        </w:tc>
        <w:tc>
          <w:tcPr>
            <w:tcW w:w="6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24"/>
                <w:szCs w:val="24"/>
                <w:lang w:bidi="ar"/>
              </w:rPr>
            </w:pP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24"/>
                <w:szCs w:val="24"/>
                <w:lang w:bidi="ar"/>
              </w:rPr>
            </w:pPr>
          </w:p>
        </w:tc>
      </w:tr>
      <w:tr>
        <w:tblPrEx>
          <w:tblCellMar>
            <w:top w:w="0" w:type="dxa"/>
            <w:left w:w="108" w:type="dxa"/>
            <w:bottom w:w="0" w:type="dxa"/>
            <w:right w:w="108" w:type="dxa"/>
          </w:tblCellMar>
        </w:tblPrEx>
        <w:trPr>
          <w:trHeight w:val="28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b/>
                <w:bCs/>
                <w:color w:val="000000"/>
                <w:kern w:val="0"/>
                <w:sz w:val="22"/>
                <w:szCs w:val="22"/>
                <w:lang w:bidi="ar"/>
              </w:rPr>
            </w:pPr>
            <w:r>
              <w:rPr>
                <w:rFonts w:hint="eastAsia" w:hAnsi="宋体" w:cs="宋体"/>
                <w:b/>
                <w:bCs/>
                <w:color w:val="000000"/>
                <w:kern w:val="0"/>
                <w:sz w:val="22"/>
                <w:szCs w:val="22"/>
                <w:lang w:bidi="ar"/>
              </w:rPr>
              <w:t>五</w:t>
            </w:r>
          </w:p>
        </w:tc>
        <w:tc>
          <w:tcPr>
            <w:tcW w:w="964"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sz w:val="22"/>
                <w:szCs w:val="22"/>
              </w:rPr>
            </w:pPr>
            <w:r>
              <w:rPr>
                <w:rFonts w:hint="eastAsia" w:hAnsi="宋体" w:cs="宋体"/>
                <w:kern w:val="0"/>
                <w:sz w:val="22"/>
                <w:szCs w:val="22"/>
                <w:lang w:bidi="ar"/>
              </w:rPr>
              <w:t>防火槽式桥架</w:t>
            </w:r>
          </w:p>
        </w:tc>
        <w:tc>
          <w:tcPr>
            <w:tcW w:w="161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sz w:val="22"/>
                <w:szCs w:val="22"/>
              </w:rPr>
            </w:pPr>
            <w:r>
              <w:rPr>
                <w:rFonts w:hint="eastAsia" w:hAnsi="宋体" w:cs="宋体"/>
                <w:kern w:val="0"/>
                <w:sz w:val="22"/>
                <w:szCs w:val="22"/>
                <w:lang w:bidi="ar"/>
              </w:rPr>
              <w:t>200*100mm，暂按50米计算，按实结算</w:t>
            </w:r>
          </w:p>
        </w:tc>
        <w:tc>
          <w:tcPr>
            <w:tcW w:w="3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sz w:val="22"/>
                <w:szCs w:val="22"/>
              </w:rPr>
            </w:pPr>
            <w:r>
              <w:rPr>
                <w:rFonts w:hint="eastAsia" w:hAnsi="宋体" w:cs="宋体"/>
                <w:kern w:val="0"/>
                <w:sz w:val="22"/>
                <w:szCs w:val="22"/>
                <w:lang w:bidi="ar"/>
              </w:rPr>
              <w:t>米</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sz w:val="22"/>
                <w:szCs w:val="22"/>
              </w:rPr>
            </w:pPr>
            <w:r>
              <w:rPr>
                <w:rFonts w:hint="eastAsia" w:hAnsi="宋体" w:cs="宋体"/>
                <w:kern w:val="0"/>
                <w:sz w:val="22"/>
                <w:szCs w:val="22"/>
                <w:lang w:bidi="ar"/>
              </w:rPr>
              <w:t>50</w:t>
            </w:r>
          </w:p>
        </w:tc>
        <w:tc>
          <w:tcPr>
            <w:tcW w:w="6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4"/>
                <w:szCs w:val="24"/>
              </w:rPr>
            </w:pP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4"/>
                <w:szCs w:val="24"/>
              </w:rPr>
            </w:pPr>
          </w:p>
        </w:tc>
      </w:tr>
      <w:tr>
        <w:tblPrEx>
          <w:tblCellMar>
            <w:top w:w="0" w:type="dxa"/>
            <w:left w:w="108" w:type="dxa"/>
            <w:bottom w:w="0" w:type="dxa"/>
            <w:right w:w="108" w:type="dxa"/>
          </w:tblCellMar>
        </w:tblPrEx>
        <w:trPr>
          <w:trHeight w:val="285"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b/>
                <w:bCs/>
                <w:color w:val="000000"/>
                <w:kern w:val="0"/>
                <w:sz w:val="22"/>
                <w:szCs w:val="22"/>
                <w:lang w:bidi="ar"/>
              </w:rPr>
            </w:pPr>
            <w:r>
              <w:rPr>
                <w:rFonts w:hint="eastAsia" w:hAnsi="宋体" w:cs="宋体"/>
                <w:b/>
                <w:bCs/>
                <w:color w:val="000000"/>
                <w:kern w:val="0"/>
                <w:sz w:val="22"/>
                <w:szCs w:val="22"/>
                <w:lang w:bidi="ar"/>
              </w:rPr>
              <w:t>六</w:t>
            </w:r>
          </w:p>
        </w:tc>
        <w:tc>
          <w:tcPr>
            <w:tcW w:w="964"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sz w:val="22"/>
                <w:szCs w:val="22"/>
              </w:rPr>
            </w:pPr>
            <w:r>
              <w:rPr>
                <w:rFonts w:hint="eastAsia" w:hAnsi="宋体" w:cs="宋体"/>
                <w:kern w:val="0"/>
                <w:sz w:val="22"/>
                <w:szCs w:val="22"/>
                <w:lang w:bidi="ar"/>
              </w:rPr>
              <w:t>水箱给水</w:t>
            </w:r>
          </w:p>
        </w:tc>
        <w:tc>
          <w:tcPr>
            <w:tcW w:w="161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sz w:val="22"/>
                <w:szCs w:val="22"/>
              </w:rPr>
            </w:pPr>
            <w:r>
              <w:rPr>
                <w:rFonts w:hint="eastAsia" w:hAnsi="宋体" w:cs="宋体"/>
                <w:kern w:val="0"/>
                <w:sz w:val="22"/>
                <w:szCs w:val="22"/>
                <w:lang w:bidi="ar"/>
              </w:rPr>
              <w:t>PP-R或镀锌管DN50，暂按20米计算，按实结算</w:t>
            </w:r>
          </w:p>
        </w:tc>
        <w:tc>
          <w:tcPr>
            <w:tcW w:w="3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sz w:val="22"/>
                <w:szCs w:val="22"/>
              </w:rPr>
            </w:pPr>
            <w:r>
              <w:rPr>
                <w:rFonts w:hint="eastAsia" w:hAnsi="宋体" w:cs="宋体"/>
                <w:kern w:val="0"/>
                <w:sz w:val="22"/>
                <w:szCs w:val="22"/>
                <w:lang w:bidi="ar"/>
              </w:rPr>
              <w:t>米</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sz w:val="22"/>
                <w:szCs w:val="22"/>
              </w:rPr>
            </w:pPr>
            <w:r>
              <w:rPr>
                <w:rFonts w:hint="eastAsia" w:hAnsi="宋体" w:cs="宋体"/>
                <w:kern w:val="0"/>
                <w:sz w:val="22"/>
                <w:szCs w:val="22"/>
                <w:lang w:bidi="ar"/>
              </w:rPr>
              <w:t>20</w:t>
            </w:r>
          </w:p>
        </w:tc>
        <w:tc>
          <w:tcPr>
            <w:tcW w:w="6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4"/>
                <w:szCs w:val="24"/>
              </w:rPr>
            </w:pP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4"/>
                <w:szCs w:val="24"/>
              </w:rPr>
            </w:pPr>
          </w:p>
        </w:tc>
      </w:tr>
      <w:tr>
        <w:tblPrEx>
          <w:tblCellMar>
            <w:top w:w="0" w:type="dxa"/>
            <w:left w:w="108" w:type="dxa"/>
            <w:bottom w:w="0" w:type="dxa"/>
            <w:right w:w="108" w:type="dxa"/>
          </w:tblCellMar>
        </w:tblPrEx>
        <w:trPr>
          <w:trHeight w:val="612" w:hRule="atLeast"/>
        </w:trPr>
        <w:tc>
          <w:tcPr>
            <w:tcW w:w="4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b/>
                <w:bCs/>
                <w:color w:val="000000"/>
                <w:kern w:val="0"/>
                <w:sz w:val="22"/>
                <w:szCs w:val="22"/>
                <w:lang w:bidi="ar"/>
              </w:rPr>
            </w:pPr>
            <w:r>
              <w:rPr>
                <w:rFonts w:hint="eastAsia" w:hAnsi="宋体" w:cs="宋体"/>
                <w:b/>
                <w:bCs/>
                <w:sz w:val="24"/>
                <w:szCs w:val="24"/>
              </w:rPr>
              <w:t>合计</w:t>
            </w:r>
          </w:p>
        </w:tc>
        <w:tc>
          <w:tcPr>
            <w:tcW w:w="3908" w:type="pct"/>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24"/>
                <w:szCs w:val="24"/>
                <w:lang w:bidi="ar"/>
              </w:rPr>
            </w:pP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24"/>
                <w:szCs w:val="24"/>
                <w:lang w:bidi="ar"/>
              </w:rPr>
            </w:pPr>
          </w:p>
        </w:tc>
      </w:tr>
    </w:tbl>
    <w:p>
      <w:pPr>
        <w:pStyle w:val="2"/>
      </w:pPr>
    </w:p>
    <w:p>
      <w:pPr>
        <w:pStyle w:val="24"/>
        <w:ind w:firstLine="482"/>
        <w:outlineLvl w:val="2"/>
        <w:rPr>
          <w:rFonts w:hAnsi="宋体" w:cs="仿宋_GB2312"/>
          <w:b/>
          <w:szCs w:val="24"/>
        </w:rPr>
      </w:pPr>
      <w:bookmarkStart w:id="208" w:name="_Toc12594"/>
      <w:r>
        <w:rPr>
          <w:rFonts w:hint="eastAsia" w:hAnsi="宋体" w:cs="仿宋_GB2312"/>
          <w:b/>
          <w:szCs w:val="24"/>
        </w:rPr>
        <w:t>3.附属设施设备</w:t>
      </w:r>
      <w:bookmarkEnd w:id="208"/>
    </w:p>
    <w:tbl>
      <w:tblPr>
        <w:tblStyle w:val="14"/>
        <w:tblW w:w="4998" w:type="pct"/>
        <w:tblInd w:w="0" w:type="dxa"/>
        <w:tblLayout w:type="autofit"/>
        <w:tblCellMar>
          <w:top w:w="0" w:type="dxa"/>
          <w:left w:w="108" w:type="dxa"/>
          <w:bottom w:w="0" w:type="dxa"/>
          <w:right w:w="108" w:type="dxa"/>
        </w:tblCellMar>
      </w:tblPr>
      <w:tblGrid>
        <w:gridCol w:w="698"/>
        <w:gridCol w:w="1245"/>
        <w:gridCol w:w="3154"/>
        <w:gridCol w:w="623"/>
        <w:gridCol w:w="677"/>
        <w:gridCol w:w="1070"/>
        <w:gridCol w:w="1052"/>
      </w:tblGrid>
      <w:tr>
        <w:tblPrEx>
          <w:tblCellMar>
            <w:top w:w="0" w:type="dxa"/>
            <w:left w:w="108" w:type="dxa"/>
            <w:bottom w:w="0" w:type="dxa"/>
            <w:right w:w="108" w:type="dxa"/>
          </w:tblCellMar>
        </w:tblPrEx>
        <w:trPr>
          <w:trHeight w:val="23" w:hRule="atLeast"/>
        </w:trPr>
        <w:tc>
          <w:tcPr>
            <w:tcW w:w="3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b/>
                <w:bCs/>
                <w:szCs w:val="21"/>
              </w:rPr>
            </w:pPr>
            <w:r>
              <w:rPr>
                <w:rFonts w:ascii="Times New Roman" w:hAnsi="Times New Roman"/>
                <w:b/>
                <w:bCs/>
                <w:kern w:val="0"/>
                <w:szCs w:val="21"/>
                <w:lang w:bidi="ar"/>
              </w:rPr>
              <w:t>序号</w:t>
            </w:r>
          </w:p>
        </w:tc>
        <w:tc>
          <w:tcPr>
            <w:tcW w:w="73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b/>
                <w:bCs/>
                <w:szCs w:val="21"/>
              </w:rPr>
            </w:pPr>
            <w:r>
              <w:rPr>
                <w:rFonts w:ascii="Times New Roman" w:hAnsi="Times New Roman"/>
                <w:b/>
                <w:bCs/>
                <w:kern w:val="0"/>
                <w:szCs w:val="21"/>
                <w:lang w:bidi="ar"/>
              </w:rPr>
              <w:t>名称</w:t>
            </w:r>
          </w:p>
        </w:tc>
        <w:tc>
          <w:tcPr>
            <w:tcW w:w="185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b/>
                <w:bCs/>
                <w:szCs w:val="21"/>
              </w:rPr>
            </w:pPr>
            <w:r>
              <w:rPr>
                <w:rFonts w:ascii="Times New Roman" w:hAnsi="Times New Roman"/>
                <w:b/>
                <w:bCs/>
                <w:kern w:val="0"/>
                <w:szCs w:val="21"/>
                <w:lang w:bidi="ar"/>
              </w:rPr>
              <w:t>型号规格</w:t>
            </w:r>
            <w:r>
              <w:rPr>
                <w:rStyle w:val="27"/>
                <w:color w:val="auto"/>
                <w:sz w:val="21"/>
                <w:szCs w:val="21"/>
                <w:lang w:bidi="ar"/>
              </w:rPr>
              <w:t>/</w:t>
            </w:r>
            <w:r>
              <w:rPr>
                <w:rStyle w:val="28"/>
                <w:rFonts w:hint="default" w:ascii="Times New Roman" w:hAnsi="Times New Roman" w:cs="Times New Roman"/>
                <w:color w:val="auto"/>
                <w:sz w:val="21"/>
                <w:szCs w:val="21"/>
                <w:lang w:bidi="ar"/>
              </w:rPr>
              <w:t>技术参数</w:t>
            </w:r>
            <w:r>
              <w:rPr>
                <w:rStyle w:val="27"/>
                <w:color w:val="auto"/>
                <w:sz w:val="21"/>
                <w:szCs w:val="21"/>
                <w:lang w:bidi="ar"/>
              </w:rPr>
              <w:t>/</w:t>
            </w:r>
            <w:r>
              <w:rPr>
                <w:rStyle w:val="28"/>
                <w:rFonts w:hint="default" w:ascii="Times New Roman" w:hAnsi="Times New Roman" w:cs="Times New Roman"/>
                <w:color w:val="auto"/>
                <w:sz w:val="21"/>
                <w:szCs w:val="21"/>
                <w:lang w:bidi="ar"/>
              </w:rPr>
              <w:t>品牌</w:t>
            </w:r>
          </w:p>
        </w:tc>
        <w:tc>
          <w:tcPr>
            <w:tcW w:w="3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szCs w:val="21"/>
              </w:rPr>
            </w:pPr>
            <w:r>
              <w:rPr>
                <w:rFonts w:ascii="Times New Roman" w:hAnsi="Times New Roman"/>
                <w:b/>
                <w:bCs/>
                <w:kern w:val="0"/>
                <w:szCs w:val="21"/>
                <w:lang w:bidi="ar"/>
              </w:rPr>
              <w:t>单位</w:t>
            </w:r>
          </w:p>
        </w:tc>
        <w:tc>
          <w:tcPr>
            <w:tcW w:w="40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szCs w:val="21"/>
              </w:rPr>
            </w:pPr>
            <w:r>
              <w:rPr>
                <w:rFonts w:ascii="Times New Roman" w:hAnsi="Times New Roman"/>
                <w:b/>
                <w:bCs/>
                <w:kern w:val="0"/>
                <w:szCs w:val="21"/>
                <w:lang w:bidi="ar"/>
              </w:rPr>
              <w:t>数量</w:t>
            </w:r>
          </w:p>
        </w:tc>
        <w:tc>
          <w:tcPr>
            <w:tcW w:w="125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szCs w:val="21"/>
              </w:rPr>
            </w:pPr>
            <w:r>
              <w:rPr>
                <w:rFonts w:ascii="Times New Roman" w:hAnsi="Times New Roman"/>
                <w:b/>
                <w:bCs/>
                <w:kern w:val="0"/>
                <w:szCs w:val="21"/>
                <w:lang w:bidi="ar"/>
              </w:rPr>
              <w:t>金额（万元）</w:t>
            </w:r>
          </w:p>
        </w:tc>
      </w:tr>
      <w:tr>
        <w:tblPrEx>
          <w:tblCellMar>
            <w:top w:w="0" w:type="dxa"/>
            <w:left w:w="108" w:type="dxa"/>
            <w:bottom w:w="0" w:type="dxa"/>
            <w:right w:w="108" w:type="dxa"/>
          </w:tblCellMar>
        </w:tblPrEx>
        <w:trPr>
          <w:trHeight w:val="23" w:hRule="atLeast"/>
        </w:trPr>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b/>
                <w:bCs/>
                <w:szCs w:val="21"/>
              </w:rPr>
            </w:pPr>
          </w:p>
        </w:tc>
        <w:tc>
          <w:tcPr>
            <w:tcW w:w="734"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b/>
                <w:bCs/>
                <w:szCs w:val="21"/>
              </w:rPr>
            </w:pPr>
          </w:p>
        </w:tc>
        <w:tc>
          <w:tcPr>
            <w:tcW w:w="1854"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b/>
                <w:bCs/>
                <w:szCs w:val="21"/>
              </w:rPr>
            </w:pPr>
          </w:p>
        </w:tc>
        <w:tc>
          <w:tcPr>
            <w:tcW w:w="36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b/>
                <w:bCs/>
                <w:szCs w:val="21"/>
              </w:rPr>
            </w:pPr>
          </w:p>
        </w:tc>
        <w:tc>
          <w:tcPr>
            <w:tcW w:w="40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b/>
                <w:bCs/>
                <w:szCs w:val="21"/>
              </w:rPr>
            </w:pPr>
          </w:p>
        </w:tc>
        <w:tc>
          <w:tcPr>
            <w:tcW w:w="62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szCs w:val="21"/>
              </w:rPr>
            </w:pPr>
            <w:r>
              <w:rPr>
                <w:rFonts w:ascii="Times New Roman" w:hAnsi="Times New Roman"/>
                <w:b/>
                <w:bCs/>
                <w:kern w:val="0"/>
                <w:szCs w:val="21"/>
                <w:lang w:bidi="ar"/>
              </w:rPr>
              <w:t>综合单价</w:t>
            </w:r>
          </w:p>
        </w:tc>
        <w:tc>
          <w:tcPr>
            <w:tcW w:w="62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szCs w:val="21"/>
              </w:rPr>
            </w:pPr>
            <w:r>
              <w:rPr>
                <w:rFonts w:ascii="Times New Roman" w:hAnsi="Times New Roman"/>
                <w:b/>
                <w:bCs/>
                <w:kern w:val="0"/>
                <w:szCs w:val="21"/>
                <w:lang w:bidi="ar"/>
              </w:rPr>
              <w:t>合价</w:t>
            </w:r>
          </w:p>
        </w:tc>
      </w:tr>
      <w:tr>
        <w:tblPrEx>
          <w:tblCellMar>
            <w:top w:w="0" w:type="dxa"/>
            <w:left w:w="108" w:type="dxa"/>
            <w:bottom w:w="0" w:type="dxa"/>
            <w:right w:w="108" w:type="dxa"/>
          </w:tblCellMar>
        </w:tblPrEx>
        <w:trPr>
          <w:trHeight w:val="512" w:hRule="atLeast"/>
        </w:trPr>
        <w:tc>
          <w:tcPr>
            <w:tcW w:w="3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szCs w:val="21"/>
              </w:rPr>
            </w:pPr>
            <w:r>
              <w:rPr>
                <w:rFonts w:ascii="Times New Roman" w:hAnsi="Times New Roman"/>
                <w:kern w:val="0"/>
                <w:szCs w:val="21"/>
                <w:lang w:bidi="ar"/>
              </w:rPr>
              <w:t>1</w:t>
            </w:r>
          </w:p>
        </w:tc>
        <w:tc>
          <w:tcPr>
            <w:tcW w:w="73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Cs w:val="21"/>
              </w:rPr>
            </w:pPr>
            <w:r>
              <w:rPr>
                <w:rFonts w:ascii="Times New Roman" w:hAnsi="Times New Roman"/>
                <w:kern w:val="0"/>
                <w:szCs w:val="21"/>
                <w:lang w:bidi="ar"/>
              </w:rPr>
              <w:t>阻燃窗帘</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Cs w:val="21"/>
              </w:rPr>
            </w:pPr>
            <w:r>
              <w:rPr>
                <w:rFonts w:ascii="Times New Roman" w:hAnsi="Times New Roman"/>
                <w:kern w:val="0"/>
                <w:szCs w:val="21"/>
                <w:lang w:bidi="ar"/>
              </w:rPr>
              <w:t>按窗宽计算</w:t>
            </w:r>
            <w:r>
              <w:rPr>
                <w:rFonts w:hint="eastAsia"/>
                <w:kern w:val="0"/>
                <w:szCs w:val="21"/>
                <w:lang w:bidi="ar"/>
              </w:rPr>
              <w:t>/</w:t>
            </w:r>
            <w:r>
              <w:rPr>
                <w:rFonts w:hint="eastAsia"/>
                <w:b/>
                <w:bCs/>
                <w:kern w:val="0"/>
                <w:szCs w:val="21"/>
                <w:lang w:bidi="ar"/>
              </w:rPr>
              <w:t>正源</w:t>
            </w:r>
          </w:p>
        </w:tc>
        <w:tc>
          <w:tcPr>
            <w:tcW w:w="3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Cs w:val="21"/>
              </w:rPr>
            </w:pPr>
            <w:r>
              <w:rPr>
                <w:rFonts w:ascii="Times New Roman" w:hAnsi="Times New Roman"/>
                <w:kern w:val="0"/>
                <w:szCs w:val="21"/>
                <w:lang w:bidi="ar"/>
              </w:rPr>
              <w:t>米</w:t>
            </w:r>
          </w:p>
        </w:tc>
        <w:tc>
          <w:tcPr>
            <w:tcW w:w="40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Cs w:val="21"/>
              </w:rPr>
            </w:pPr>
            <w:r>
              <w:rPr>
                <w:rFonts w:ascii="Times New Roman" w:hAnsi="Times New Roman"/>
                <w:kern w:val="0"/>
                <w:szCs w:val="21"/>
                <w:lang w:bidi="ar"/>
              </w:rPr>
              <w:t>37</w:t>
            </w:r>
          </w:p>
        </w:tc>
        <w:tc>
          <w:tcPr>
            <w:tcW w:w="62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Cs w:val="21"/>
              </w:rPr>
            </w:pPr>
          </w:p>
        </w:tc>
        <w:tc>
          <w:tcPr>
            <w:tcW w:w="62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Cs w:val="21"/>
              </w:rPr>
            </w:pPr>
          </w:p>
        </w:tc>
      </w:tr>
      <w:tr>
        <w:tblPrEx>
          <w:tblCellMar>
            <w:top w:w="0" w:type="dxa"/>
            <w:left w:w="108" w:type="dxa"/>
            <w:bottom w:w="0" w:type="dxa"/>
            <w:right w:w="108" w:type="dxa"/>
          </w:tblCellMar>
        </w:tblPrEx>
        <w:trPr>
          <w:trHeight w:val="512" w:hRule="atLeast"/>
        </w:trPr>
        <w:tc>
          <w:tcPr>
            <w:tcW w:w="3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kern w:val="0"/>
                <w:szCs w:val="21"/>
                <w:lang w:bidi="ar"/>
              </w:rPr>
            </w:pPr>
            <w:r>
              <w:rPr>
                <w:rFonts w:hint="eastAsia"/>
                <w:kern w:val="0"/>
                <w:szCs w:val="21"/>
                <w:lang w:bidi="ar"/>
              </w:rPr>
              <w:t>2</w:t>
            </w:r>
          </w:p>
        </w:tc>
        <w:tc>
          <w:tcPr>
            <w:tcW w:w="73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Cs w:val="21"/>
                <w:lang w:bidi="ar"/>
              </w:rPr>
            </w:pPr>
            <w:r>
              <w:rPr>
                <w:rFonts w:hint="eastAsia" w:hAnsi="宋体" w:cs="宋体"/>
                <w:color w:val="000000"/>
                <w:kern w:val="0"/>
                <w:sz w:val="22"/>
                <w:szCs w:val="22"/>
                <w:lang w:bidi="ar"/>
              </w:rPr>
              <w:t>抗静电地板</w:t>
            </w:r>
            <w:r>
              <w:rPr>
                <w:rFonts w:ascii="Times New Roman" w:hAnsi="Times New Roman"/>
                <w:color w:val="000000"/>
                <w:kern w:val="0"/>
                <w:sz w:val="22"/>
                <w:szCs w:val="22"/>
                <w:lang w:bidi="ar"/>
              </w:rPr>
              <w:t>600*600</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 w:val="22"/>
                <w:szCs w:val="22"/>
                <w:lang w:bidi="ar"/>
              </w:rPr>
            </w:pPr>
            <w:r>
              <w:rPr>
                <w:rStyle w:val="29"/>
                <w:rFonts w:hint="default"/>
                <w:lang w:bidi="ar"/>
              </w:rPr>
              <w:t>国标静电地板</w:t>
            </w:r>
            <w:r>
              <w:rPr>
                <w:rStyle w:val="29"/>
                <w:lang w:bidi="ar"/>
              </w:rPr>
              <w:t>/</w:t>
            </w:r>
            <w:r>
              <w:rPr>
                <w:rStyle w:val="29"/>
                <w:b/>
                <w:bCs/>
                <w:lang w:bidi="ar"/>
              </w:rPr>
              <w:t>苏杰</w:t>
            </w:r>
            <w:r>
              <w:rPr>
                <w:rFonts w:ascii="Times New Roman" w:hAnsi="Times New Roman"/>
                <w:color w:val="000000"/>
                <w:kern w:val="0"/>
                <w:sz w:val="22"/>
                <w:szCs w:val="22"/>
                <w:lang w:bidi="ar"/>
              </w:rPr>
              <w:t xml:space="preserve">600mm*600mm*35mm </w:t>
            </w:r>
          </w:p>
          <w:p>
            <w:pPr>
              <w:widowControl/>
              <w:jc w:val="left"/>
              <w:textAlignment w:val="center"/>
              <w:rPr>
                <w:rFonts w:ascii="Times New Roman" w:hAnsi="Times New Roman"/>
                <w:kern w:val="0"/>
                <w:szCs w:val="21"/>
                <w:lang w:bidi="ar"/>
              </w:rPr>
            </w:pPr>
            <w:r>
              <w:rPr>
                <w:rFonts w:hint="eastAsia"/>
                <w:b/>
                <w:bCs/>
                <w:color w:val="000000"/>
                <w:kern w:val="0"/>
                <w:sz w:val="22"/>
                <w:szCs w:val="22"/>
                <w:lang w:bidi="ar"/>
              </w:rPr>
              <w:t>执行标准GB/T36340-2018</w:t>
            </w:r>
          </w:p>
        </w:tc>
        <w:tc>
          <w:tcPr>
            <w:tcW w:w="3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w:t>
            </w:r>
          </w:p>
        </w:tc>
        <w:tc>
          <w:tcPr>
            <w:tcW w:w="40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536</w:t>
            </w:r>
          </w:p>
        </w:tc>
        <w:tc>
          <w:tcPr>
            <w:tcW w:w="62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512" w:hRule="atLeast"/>
        </w:trPr>
        <w:tc>
          <w:tcPr>
            <w:tcW w:w="3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kern w:val="0"/>
                <w:szCs w:val="21"/>
                <w:lang w:bidi="ar"/>
              </w:rPr>
            </w:pPr>
            <w:r>
              <w:rPr>
                <w:rFonts w:hint="eastAsia"/>
                <w:kern w:val="0"/>
                <w:szCs w:val="21"/>
                <w:lang w:bidi="ar"/>
              </w:rPr>
              <w:t>3</w:t>
            </w:r>
          </w:p>
        </w:tc>
        <w:tc>
          <w:tcPr>
            <w:tcW w:w="73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szCs w:val="21"/>
              </w:rPr>
            </w:pPr>
            <w:r>
              <w:rPr>
                <w:rFonts w:ascii="Times New Roman" w:hAnsi="Times New Roman"/>
                <w:color w:val="000000"/>
                <w:kern w:val="0"/>
                <w:szCs w:val="21"/>
                <w:lang w:bidi="ar"/>
              </w:rPr>
              <w:t>恒湿消毒净化测控机</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szCs w:val="21"/>
              </w:rPr>
            </w:pPr>
            <w:r>
              <w:rPr>
                <w:rFonts w:ascii="Times New Roman" w:hAnsi="Times New Roman"/>
                <w:color w:val="000000"/>
                <w:kern w:val="0"/>
                <w:szCs w:val="21"/>
                <w:lang w:bidi="ar"/>
              </w:rPr>
              <w:t>湿膜加湿6-8kg/h，除湿量120L/d，风量1600-2000m³/h；实时</w:t>
            </w:r>
            <w:r>
              <w:rPr>
                <w:rFonts w:hint="eastAsia"/>
                <w:color w:val="000000"/>
                <w:kern w:val="0"/>
                <w:szCs w:val="21"/>
                <w:lang w:bidi="ar"/>
              </w:rPr>
              <w:t>湿度</w:t>
            </w:r>
            <w:r>
              <w:rPr>
                <w:rFonts w:ascii="Times New Roman" w:hAnsi="Times New Roman"/>
                <w:color w:val="000000"/>
                <w:kern w:val="0"/>
                <w:szCs w:val="21"/>
                <w:lang w:bidi="ar"/>
              </w:rPr>
              <w:t>监测，</w:t>
            </w:r>
            <w:r>
              <w:rPr>
                <w:rFonts w:hint="eastAsia"/>
                <w:color w:val="000000"/>
                <w:kern w:val="0"/>
                <w:szCs w:val="21"/>
                <w:lang w:bidi="ar"/>
              </w:rPr>
              <w:t>预留</w:t>
            </w:r>
            <w:r>
              <w:rPr>
                <w:rFonts w:ascii="Times New Roman" w:hAnsi="Times New Roman"/>
                <w:color w:val="000000"/>
                <w:kern w:val="0"/>
                <w:szCs w:val="21"/>
                <w:lang w:bidi="ar"/>
              </w:rPr>
              <w:t>485通讯</w:t>
            </w:r>
            <w:r>
              <w:rPr>
                <w:rFonts w:hint="eastAsia"/>
                <w:color w:val="000000"/>
                <w:kern w:val="0"/>
                <w:szCs w:val="21"/>
                <w:lang w:bidi="ar"/>
              </w:rPr>
              <w:t>接口</w:t>
            </w:r>
            <w:r>
              <w:rPr>
                <w:rFonts w:ascii="Times New Roman" w:hAnsi="Times New Roman"/>
                <w:color w:val="000000"/>
                <w:kern w:val="0"/>
                <w:szCs w:val="21"/>
                <w:lang w:bidi="ar"/>
              </w:rPr>
              <w:t>；初效过滤器/两段式静电吸附/气体过滤器/光氢离子净化/负离子净化/湿膜吸附六级净化单元；内置40L水箱，水位检测，漏水检测；可直排水及直进水</w:t>
            </w:r>
          </w:p>
        </w:tc>
        <w:tc>
          <w:tcPr>
            <w:tcW w:w="3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台</w:t>
            </w:r>
          </w:p>
        </w:tc>
        <w:tc>
          <w:tcPr>
            <w:tcW w:w="40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Cs w:val="21"/>
                <w:lang w:bidi="ar"/>
              </w:rPr>
            </w:pPr>
            <w:r>
              <w:rPr>
                <w:rFonts w:hint="eastAsia"/>
                <w:kern w:val="0"/>
                <w:szCs w:val="21"/>
                <w:lang w:bidi="ar"/>
              </w:rPr>
              <w:t>3</w:t>
            </w:r>
          </w:p>
        </w:tc>
        <w:tc>
          <w:tcPr>
            <w:tcW w:w="62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Cs w:val="21"/>
              </w:rPr>
            </w:pPr>
          </w:p>
        </w:tc>
        <w:tc>
          <w:tcPr>
            <w:tcW w:w="62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Cs w:val="21"/>
              </w:rPr>
            </w:pPr>
          </w:p>
        </w:tc>
      </w:tr>
      <w:tr>
        <w:tblPrEx>
          <w:tblCellMar>
            <w:top w:w="0" w:type="dxa"/>
            <w:left w:w="108" w:type="dxa"/>
            <w:bottom w:w="0" w:type="dxa"/>
            <w:right w:w="108" w:type="dxa"/>
          </w:tblCellMar>
        </w:tblPrEx>
        <w:trPr>
          <w:trHeight w:val="492" w:hRule="atLeast"/>
        </w:trPr>
        <w:tc>
          <w:tcPr>
            <w:tcW w:w="3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szCs w:val="21"/>
              </w:rPr>
            </w:pPr>
            <w:r>
              <w:rPr>
                <w:rFonts w:hint="eastAsia" w:hAnsi="宋体" w:cs="宋体"/>
                <w:b/>
                <w:bCs/>
                <w:sz w:val="24"/>
                <w:szCs w:val="24"/>
              </w:rPr>
              <w:t>合计</w:t>
            </w:r>
          </w:p>
        </w:tc>
        <w:tc>
          <w:tcPr>
            <w:tcW w:w="3989"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Cs w:val="21"/>
              </w:rPr>
            </w:pPr>
          </w:p>
        </w:tc>
        <w:tc>
          <w:tcPr>
            <w:tcW w:w="62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Cs w:val="21"/>
              </w:rPr>
            </w:pPr>
          </w:p>
        </w:tc>
      </w:tr>
    </w:tbl>
    <w:p/>
    <w:p>
      <w:pPr>
        <w:ind w:firstLine="482" w:firstLineChars="200"/>
        <w:rPr>
          <w:b/>
          <w:bCs/>
          <w:sz w:val="36"/>
          <w:szCs w:val="36"/>
        </w:rPr>
      </w:pPr>
      <w:bookmarkStart w:id="209" w:name="_Toc31587"/>
      <w:r>
        <w:rPr>
          <w:rFonts w:hint="eastAsia" w:hAnsi="宋体" w:cs="仿宋_GB2312"/>
          <w:b/>
          <w:sz w:val="24"/>
          <w:szCs w:val="24"/>
        </w:rPr>
        <w:t>4.工字钢加固</w:t>
      </w:r>
      <w:bookmarkEnd w:id="209"/>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680"/>
        <w:gridCol w:w="10"/>
        <w:gridCol w:w="1692"/>
        <w:gridCol w:w="876"/>
        <w:gridCol w:w="906"/>
        <w:gridCol w:w="1134"/>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27" w:type="pct"/>
            <w:vMerge w:val="restart"/>
            <w:vAlign w:val="center"/>
          </w:tcPr>
          <w:p>
            <w:pPr>
              <w:jc w:val="center"/>
              <w:rPr>
                <w:rFonts w:hAnsi="宋体" w:cs="宋体"/>
                <w:sz w:val="24"/>
                <w:szCs w:val="24"/>
              </w:rPr>
            </w:pPr>
            <w:bookmarkStart w:id="210" w:name="_Toc15097"/>
            <w:r>
              <w:rPr>
                <w:rFonts w:hint="eastAsia" w:hAnsi="宋体" w:cs="宋体"/>
                <w:sz w:val="24"/>
                <w:szCs w:val="24"/>
              </w:rPr>
              <w:t>序号</w:t>
            </w:r>
          </w:p>
        </w:tc>
        <w:tc>
          <w:tcPr>
            <w:tcW w:w="987" w:type="pct"/>
            <w:vMerge w:val="restart"/>
            <w:vAlign w:val="center"/>
          </w:tcPr>
          <w:p>
            <w:pPr>
              <w:jc w:val="center"/>
              <w:rPr>
                <w:rFonts w:hAnsi="宋体" w:cs="宋体"/>
                <w:sz w:val="24"/>
                <w:szCs w:val="24"/>
              </w:rPr>
            </w:pPr>
            <w:r>
              <w:rPr>
                <w:rFonts w:hint="eastAsia" w:hAnsi="宋体" w:cs="宋体"/>
                <w:sz w:val="24"/>
                <w:szCs w:val="24"/>
              </w:rPr>
              <w:t>产品名称</w:t>
            </w:r>
          </w:p>
        </w:tc>
        <w:tc>
          <w:tcPr>
            <w:tcW w:w="1001" w:type="pct"/>
            <w:gridSpan w:val="2"/>
            <w:vMerge w:val="restart"/>
            <w:vAlign w:val="center"/>
          </w:tcPr>
          <w:p>
            <w:pPr>
              <w:jc w:val="center"/>
              <w:rPr>
                <w:rFonts w:hAnsi="宋体" w:cs="宋体"/>
                <w:sz w:val="24"/>
                <w:szCs w:val="24"/>
              </w:rPr>
            </w:pPr>
            <w:r>
              <w:rPr>
                <w:rFonts w:hint="eastAsia" w:hAnsi="宋体" w:cs="宋体"/>
                <w:sz w:val="24"/>
                <w:szCs w:val="24"/>
              </w:rPr>
              <w:t>型号规格</w:t>
            </w:r>
          </w:p>
        </w:tc>
        <w:tc>
          <w:tcPr>
            <w:tcW w:w="508" w:type="pct"/>
            <w:vMerge w:val="restart"/>
            <w:vAlign w:val="center"/>
          </w:tcPr>
          <w:p>
            <w:pPr>
              <w:jc w:val="center"/>
              <w:rPr>
                <w:rFonts w:hAnsi="宋体" w:cs="宋体"/>
                <w:sz w:val="24"/>
                <w:szCs w:val="24"/>
              </w:rPr>
            </w:pPr>
            <w:r>
              <w:rPr>
                <w:rFonts w:hint="eastAsia" w:hAnsi="宋体" w:cs="宋体"/>
                <w:sz w:val="24"/>
                <w:szCs w:val="24"/>
              </w:rPr>
              <w:t>数量</w:t>
            </w:r>
          </w:p>
        </w:tc>
        <w:tc>
          <w:tcPr>
            <w:tcW w:w="532" w:type="pct"/>
            <w:vMerge w:val="restart"/>
            <w:vAlign w:val="center"/>
          </w:tcPr>
          <w:p>
            <w:pPr>
              <w:jc w:val="center"/>
              <w:rPr>
                <w:rFonts w:hAnsi="宋体" w:cs="宋体"/>
                <w:sz w:val="24"/>
                <w:szCs w:val="24"/>
              </w:rPr>
            </w:pPr>
            <w:r>
              <w:rPr>
                <w:rFonts w:hint="eastAsia" w:hAnsi="宋体" w:cs="宋体"/>
                <w:sz w:val="24"/>
                <w:szCs w:val="24"/>
              </w:rPr>
              <w:t>单位</w:t>
            </w:r>
          </w:p>
        </w:tc>
        <w:tc>
          <w:tcPr>
            <w:tcW w:w="1542" w:type="pct"/>
            <w:gridSpan w:val="2"/>
            <w:vAlign w:val="center"/>
          </w:tcPr>
          <w:p>
            <w:pPr>
              <w:jc w:val="center"/>
              <w:rPr>
                <w:rFonts w:hAnsi="宋体" w:cs="宋体"/>
                <w:sz w:val="24"/>
                <w:szCs w:val="24"/>
              </w:rPr>
            </w:pPr>
            <w:r>
              <w:rPr>
                <w:rFonts w:hint="eastAsia" w:hAnsi="宋体" w:cs="宋体"/>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27" w:type="pct"/>
            <w:vMerge w:val="continue"/>
            <w:vAlign w:val="center"/>
          </w:tcPr>
          <w:p>
            <w:pPr>
              <w:jc w:val="center"/>
              <w:rPr>
                <w:rFonts w:hAnsi="宋体" w:cs="宋体"/>
                <w:sz w:val="24"/>
                <w:szCs w:val="24"/>
              </w:rPr>
            </w:pPr>
          </w:p>
        </w:tc>
        <w:tc>
          <w:tcPr>
            <w:tcW w:w="987" w:type="pct"/>
            <w:vMerge w:val="continue"/>
            <w:vAlign w:val="center"/>
          </w:tcPr>
          <w:p>
            <w:pPr>
              <w:jc w:val="center"/>
              <w:rPr>
                <w:rFonts w:hAnsi="宋体" w:cs="宋体"/>
                <w:sz w:val="24"/>
                <w:szCs w:val="24"/>
              </w:rPr>
            </w:pPr>
          </w:p>
        </w:tc>
        <w:tc>
          <w:tcPr>
            <w:tcW w:w="1001" w:type="pct"/>
            <w:gridSpan w:val="2"/>
            <w:vMerge w:val="continue"/>
            <w:vAlign w:val="center"/>
          </w:tcPr>
          <w:p>
            <w:pPr>
              <w:jc w:val="center"/>
              <w:rPr>
                <w:rFonts w:hAnsi="宋体" w:cs="宋体"/>
                <w:sz w:val="24"/>
                <w:szCs w:val="24"/>
              </w:rPr>
            </w:pPr>
          </w:p>
        </w:tc>
        <w:tc>
          <w:tcPr>
            <w:tcW w:w="508" w:type="pct"/>
            <w:vMerge w:val="continue"/>
            <w:vAlign w:val="center"/>
          </w:tcPr>
          <w:p>
            <w:pPr>
              <w:jc w:val="center"/>
              <w:rPr>
                <w:rFonts w:hAnsi="宋体" w:cs="宋体"/>
                <w:sz w:val="24"/>
                <w:szCs w:val="24"/>
              </w:rPr>
            </w:pPr>
          </w:p>
        </w:tc>
        <w:tc>
          <w:tcPr>
            <w:tcW w:w="532" w:type="pct"/>
            <w:vMerge w:val="continue"/>
            <w:vAlign w:val="center"/>
          </w:tcPr>
          <w:p>
            <w:pPr>
              <w:jc w:val="center"/>
              <w:rPr>
                <w:rFonts w:hAnsi="宋体" w:cs="宋体"/>
                <w:sz w:val="24"/>
                <w:szCs w:val="24"/>
              </w:rPr>
            </w:pPr>
          </w:p>
        </w:tc>
        <w:tc>
          <w:tcPr>
            <w:tcW w:w="664" w:type="pct"/>
            <w:vAlign w:val="center"/>
          </w:tcPr>
          <w:p>
            <w:pPr>
              <w:jc w:val="center"/>
              <w:rPr>
                <w:rFonts w:hAnsi="宋体" w:cs="宋体"/>
                <w:sz w:val="24"/>
                <w:szCs w:val="24"/>
              </w:rPr>
            </w:pPr>
            <w:r>
              <w:rPr>
                <w:rFonts w:hint="eastAsia" w:hAnsi="宋体" w:cs="宋体"/>
                <w:sz w:val="24"/>
                <w:szCs w:val="24"/>
              </w:rPr>
              <w:t>单价</w:t>
            </w:r>
          </w:p>
        </w:tc>
        <w:tc>
          <w:tcPr>
            <w:tcW w:w="878" w:type="pct"/>
            <w:vAlign w:val="center"/>
          </w:tcPr>
          <w:p>
            <w:pPr>
              <w:jc w:val="center"/>
              <w:rPr>
                <w:rFonts w:hAnsi="宋体" w:cs="宋体"/>
                <w:sz w:val="24"/>
                <w:szCs w:val="24"/>
              </w:rPr>
            </w:pPr>
            <w:r>
              <w:rPr>
                <w:rFonts w:hint="eastAsia" w:hAnsi="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27" w:type="pct"/>
            <w:vMerge w:val="restart"/>
            <w:vAlign w:val="center"/>
          </w:tcPr>
          <w:p>
            <w:pPr>
              <w:widowControl/>
              <w:jc w:val="center"/>
              <w:textAlignment w:val="center"/>
              <w:rPr>
                <w:rFonts w:hAnsi="宋体" w:cs="宋体"/>
                <w:kern w:val="0"/>
                <w:sz w:val="24"/>
                <w:szCs w:val="24"/>
                <w:lang w:bidi="ar"/>
              </w:rPr>
            </w:pPr>
            <w:r>
              <w:rPr>
                <w:rFonts w:hint="eastAsia" w:hAnsi="宋体" w:cs="宋体"/>
                <w:kern w:val="0"/>
                <w:sz w:val="24"/>
                <w:szCs w:val="24"/>
                <w:lang w:bidi="ar"/>
              </w:rPr>
              <w:t>1</w:t>
            </w:r>
          </w:p>
        </w:tc>
        <w:tc>
          <w:tcPr>
            <w:tcW w:w="994" w:type="pct"/>
            <w:gridSpan w:val="2"/>
            <w:vMerge w:val="restart"/>
            <w:vAlign w:val="center"/>
          </w:tcPr>
          <w:p>
            <w:pPr>
              <w:widowControl/>
              <w:jc w:val="center"/>
              <w:textAlignment w:val="center"/>
              <w:rPr>
                <w:rFonts w:hAnsi="宋体" w:cs="宋体"/>
                <w:sz w:val="24"/>
                <w:szCs w:val="24"/>
              </w:rPr>
            </w:pPr>
            <w:r>
              <w:rPr>
                <w:rFonts w:hint="eastAsia" w:hAnsi="宋体" w:cs="宋体"/>
                <w:sz w:val="24"/>
                <w:szCs w:val="24"/>
              </w:rPr>
              <w:t>25#B工字钢</w:t>
            </w:r>
          </w:p>
          <w:p>
            <w:pPr>
              <w:widowControl/>
              <w:jc w:val="center"/>
              <w:textAlignment w:val="center"/>
              <w:rPr>
                <w:rFonts w:hAnsi="宋体" w:cs="宋体"/>
              </w:rPr>
            </w:pPr>
            <w:r>
              <w:rPr>
                <w:rFonts w:hint="eastAsia" w:hAnsi="宋体" w:cs="宋体"/>
                <w:sz w:val="24"/>
                <w:szCs w:val="24"/>
              </w:rPr>
              <w:t>加固/</w:t>
            </w:r>
            <w:r>
              <w:rPr>
                <w:rFonts w:hint="eastAsia" w:hAnsi="宋体" w:cs="宋体"/>
                <w:b/>
                <w:bCs/>
                <w:sz w:val="24"/>
                <w:szCs w:val="24"/>
              </w:rPr>
              <w:t>马钢</w:t>
            </w:r>
          </w:p>
        </w:tc>
        <w:tc>
          <w:tcPr>
            <w:tcW w:w="994" w:type="pct"/>
            <w:vAlign w:val="center"/>
          </w:tcPr>
          <w:p>
            <w:pPr>
              <w:widowControl/>
              <w:jc w:val="center"/>
              <w:textAlignment w:val="center"/>
              <w:rPr>
                <w:rFonts w:hAnsi="宋体" w:cs="宋体"/>
                <w:sz w:val="24"/>
                <w:szCs w:val="24"/>
              </w:rPr>
            </w:pPr>
            <w:r>
              <w:rPr>
                <w:rFonts w:hint="eastAsia" w:hAnsi="宋体" w:cs="宋体"/>
                <w:sz w:val="24"/>
                <w:szCs w:val="24"/>
              </w:rPr>
              <w:t>材料费</w:t>
            </w:r>
          </w:p>
        </w:tc>
        <w:tc>
          <w:tcPr>
            <w:tcW w:w="508" w:type="pct"/>
            <w:vAlign w:val="center"/>
          </w:tcPr>
          <w:p>
            <w:pPr>
              <w:widowControl/>
              <w:jc w:val="center"/>
              <w:textAlignment w:val="center"/>
              <w:rPr>
                <w:rFonts w:hAnsi="宋体" w:cs="宋体"/>
              </w:rPr>
            </w:pPr>
            <w:r>
              <w:rPr>
                <w:rFonts w:hint="eastAsia" w:ascii="Times New Roman" w:hAnsi="Times New Roman"/>
                <w:kern w:val="0"/>
                <w:sz w:val="24"/>
                <w:szCs w:val="24"/>
                <w:lang w:bidi="ar"/>
              </w:rPr>
              <w:t>240.67</w:t>
            </w:r>
          </w:p>
        </w:tc>
        <w:tc>
          <w:tcPr>
            <w:tcW w:w="532" w:type="pct"/>
            <w:vAlign w:val="center"/>
          </w:tcPr>
          <w:p>
            <w:pPr>
              <w:widowControl/>
              <w:jc w:val="center"/>
              <w:textAlignment w:val="center"/>
              <w:rPr>
                <w:rFonts w:hAnsi="宋体" w:cs="宋体"/>
                <w:sz w:val="24"/>
                <w:szCs w:val="24"/>
              </w:rPr>
            </w:pPr>
            <w:r>
              <w:rPr>
                <w:rFonts w:ascii="Times New Roman" w:hAnsi="Times New Roman"/>
                <w:kern w:val="0"/>
                <w:sz w:val="24"/>
                <w:szCs w:val="24"/>
                <w:lang w:bidi="ar"/>
              </w:rPr>
              <w:t>M</w:t>
            </w:r>
          </w:p>
        </w:tc>
        <w:tc>
          <w:tcPr>
            <w:tcW w:w="664" w:type="pct"/>
            <w:vAlign w:val="center"/>
          </w:tcPr>
          <w:p>
            <w:pPr>
              <w:widowControl/>
              <w:jc w:val="center"/>
              <w:textAlignment w:val="center"/>
              <w:rPr>
                <w:rFonts w:hAnsi="宋体" w:cs="宋体"/>
                <w:sz w:val="24"/>
                <w:szCs w:val="24"/>
                <w:highlight w:val="red"/>
              </w:rPr>
            </w:pPr>
          </w:p>
        </w:tc>
        <w:tc>
          <w:tcPr>
            <w:tcW w:w="878" w:type="pct"/>
            <w:vAlign w:val="center"/>
          </w:tcPr>
          <w:p>
            <w:pPr>
              <w:widowControl/>
              <w:jc w:val="center"/>
              <w:textAlignment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27" w:type="pct"/>
            <w:vMerge w:val="continue"/>
            <w:vAlign w:val="center"/>
          </w:tcPr>
          <w:p>
            <w:pPr>
              <w:widowControl/>
              <w:jc w:val="center"/>
              <w:textAlignment w:val="center"/>
              <w:rPr>
                <w:rFonts w:hAnsi="宋体" w:cs="宋体"/>
                <w:kern w:val="0"/>
                <w:sz w:val="24"/>
                <w:szCs w:val="24"/>
                <w:lang w:bidi="ar"/>
              </w:rPr>
            </w:pPr>
          </w:p>
        </w:tc>
        <w:tc>
          <w:tcPr>
            <w:tcW w:w="994" w:type="pct"/>
            <w:gridSpan w:val="2"/>
            <w:vMerge w:val="continue"/>
            <w:vAlign w:val="center"/>
          </w:tcPr>
          <w:p>
            <w:pPr>
              <w:widowControl/>
              <w:jc w:val="center"/>
              <w:textAlignment w:val="center"/>
              <w:rPr>
                <w:rFonts w:hAnsi="宋体" w:cs="宋体"/>
                <w:sz w:val="24"/>
                <w:szCs w:val="24"/>
              </w:rPr>
            </w:pPr>
          </w:p>
        </w:tc>
        <w:tc>
          <w:tcPr>
            <w:tcW w:w="994" w:type="pct"/>
            <w:vAlign w:val="center"/>
          </w:tcPr>
          <w:p>
            <w:pPr>
              <w:widowControl/>
              <w:jc w:val="center"/>
              <w:textAlignment w:val="center"/>
              <w:rPr>
                <w:rFonts w:hAnsi="宋体" w:cs="宋体"/>
                <w:sz w:val="24"/>
                <w:szCs w:val="24"/>
              </w:rPr>
            </w:pPr>
            <w:r>
              <w:rPr>
                <w:rFonts w:hint="eastAsia" w:hAnsi="宋体" w:cs="宋体"/>
                <w:sz w:val="24"/>
                <w:szCs w:val="24"/>
              </w:rPr>
              <w:t>加工、运输、安装费</w:t>
            </w:r>
          </w:p>
        </w:tc>
        <w:tc>
          <w:tcPr>
            <w:tcW w:w="508" w:type="pct"/>
            <w:vAlign w:val="center"/>
          </w:tcPr>
          <w:p>
            <w:pPr>
              <w:widowControl/>
              <w:jc w:val="center"/>
              <w:textAlignment w:val="center"/>
              <w:rPr>
                <w:rFonts w:ascii="Times New Roman" w:hAnsi="Times New Roman"/>
                <w:kern w:val="0"/>
                <w:sz w:val="24"/>
                <w:szCs w:val="24"/>
                <w:lang w:bidi="ar"/>
              </w:rPr>
            </w:pPr>
            <w:r>
              <w:rPr>
                <w:rFonts w:hint="eastAsia" w:ascii="Times New Roman" w:hAnsi="Times New Roman"/>
                <w:kern w:val="0"/>
                <w:sz w:val="24"/>
                <w:szCs w:val="24"/>
                <w:lang w:bidi="ar"/>
              </w:rPr>
              <w:t>240.67</w:t>
            </w:r>
          </w:p>
        </w:tc>
        <w:tc>
          <w:tcPr>
            <w:tcW w:w="532" w:type="pct"/>
            <w:vAlign w:val="center"/>
          </w:tcPr>
          <w:p>
            <w:pPr>
              <w:widowControl/>
              <w:jc w:val="center"/>
              <w:textAlignment w:val="center"/>
              <w:rPr>
                <w:rFonts w:ascii="Times New Roman" w:hAnsi="Times New Roman"/>
                <w:kern w:val="0"/>
                <w:sz w:val="24"/>
                <w:szCs w:val="24"/>
                <w:lang w:bidi="ar"/>
              </w:rPr>
            </w:pPr>
            <w:r>
              <w:rPr>
                <w:rFonts w:ascii="Times New Roman" w:hAnsi="Times New Roman"/>
                <w:kern w:val="0"/>
                <w:sz w:val="24"/>
                <w:szCs w:val="24"/>
                <w:lang w:bidi="ar"/>
              </w:rPr>
              <w:t>M</w:t>
            </w:r>
          </w:p>
        </w:tc>
        <w:tc>
          <w:tcPr>
            <w:tcW w:w="664" w:type="pct"/>
            <w:vAlign w:val="center"/>
          </w:tcPr>
          <w:p>
            <w:pPr>
              <w:widowControl/>
              <w:jc w:val="center"/>
              <w:textAlignment w:val="center"/>
              <w:rPr>
                <w:rFonts w:ascii="Times New Roman" w:hAnsi="Times New Roman"/>
                <w:kern w:val="0"/>
                <w:sz w:val="24"/>
                <w:szCs w:val="24"/>
                <w:lang w:bidi="ar"/>
              </w:rPr>
            </w:pPr>
          </w:p>
        </w:tc>
        <w:tc>
          <w:tcPr>
            <w:tcW w:w="878" w:type="pct"/>
            <w:vAlign w:val="center"/>
          </w:tcPr>
          <w:p>
            <w:pPr>
              <w:widowControl/>
              <w:jc w:val="center"/>
              <w:textAlignment w:val="center"/>
              <w:rPr>
                <w:rFonts w:ascii="Times New Roman" w:hAnsi="Times New Roman"/>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427" w:type="pct"/>
            <w:vMerge w:val="restart"/>
            <w:vAlign w:val="center"/>
          </w:tcPr>
          <w:p>
            <w:pPr>
              <w:widowControl/>
              <w:jc w:val="center"/>
              <w:textAlignment w:val="center"/>
              <w:rPr>
                <w:rFonts w:hAnsi="宋体" w:cs="宋体"/>
                <w:kern w:val="0"/>
                <w:sz w:val="24"/>
                <w:szCs w:val="24"/>
                <w:lang w:bidi="ar"/>
              </w:rPr>
            </w:pPr>
            <w:r>
              <w:rPr>
                <w:rFonts w:hint="eastAsia" w:hAnsi="宋体" w:cs="宋体"/>
                <w:kern w:val="0"/>
                <w:sz w:val="24"/>
                <w:szCs w:val="24"/>
                <w:lang w:bidi="ar"/>
              </w:rPr>
              <w:t>2</w:t>
            </w:r>
          </w:p>
        </w:tc>
        <w:tc>
          <w:tcPr>
            <w:tcW w:w="994" w:type="pct"/>
            <w:gridSpan w:val="2"/>
            <w:vMerge w:val="restart"/>
            <w:vAlign w:val="center"/>
          </w:tcPr>
          <w:p>
            <w:pPr>
              <w:widowControl/>
              <w:jc w:val="center"/>
              <w:textAlignment w:val="center"/>
              <w:rPr>
                <w:rFonts w:hAnsi="宋体" w:cs="宋体"/>
                <w:sz w:val="24"/>
                <w:szCs w:val="24"/>
              </w:rPr>
            </w:pPr>
            <w:r>
              <w:rPr>
                <w:rFonts w:hint="eastAsia" w:hAnsi="宋体" w:cs="宋体"/>
                <w:sz w:val="24"/>
                <w:szCs w:val="24"/>
              </w:rPr>
              <w:t>18#工字钢横撑</w:t>
            </w:r>
          </w:p>
          <w:p>
            <w:pPr>
              <w:widowControl/>
              <w:jc w:val="center"/>
              <w:textAlignment w:val="center"/>
              <w:rPr>
                <w:rFonts w:hAnsi="宋体" w:cs="宋体"/>
                <w:sz w:val="24"/>
                <w:szCs w:val="24"/>
              </w:rPr>
            </w:pPr>
            <w:r>
              <w:rPr>
                <w:rFonts w:hint="eastAsia" w:hAnsi="宋体" w:cs="宋体"/>
                <w:sz w:val="24"/>
                <w:szCs w:val="24"/>
              </w:rPr>
              <w:t>加固/</w:t>
            </w:r>
            <w:r>
              <w:rPr>
                <w:rFonts w:hint="eastAsia" w:hAnsi="宋体" w:cs="宋体"/>
                <w:b/>
                <w:bCs/>
                <w:sz w:val="24"/>
                <w:szCs w:val="24"/>
              </w:rPr>
              <w:t>马钢</w:t>
            </w:r>
          </w:p>
        </w:tc>
        <w:tc>
          <w:tcPr>
            <w:tcW w:w="994" w:type="pct"/>
            <w:vAlign w:val="center"/>
          </w:tcPr>
          <w:p>
            <w:pPr>
              <w:widowControl/>
              <w:jc w:val="center"/>
              <w:textAlignment w:val="center"/>
              <w:rPr>
                <w:rFonts w:hAnsi="宋体" w:cs="宋体"/>
                <w:sz w:val="24"/>
                <w:szCs w:val="24"/>
              </w:rPr>
            </w:pPr>
            <w:r>
              <w:rPr>
                <w:rFonts w:hint="eastAsia" w:hAnsi="宋体" w:cs="宋体"/>
                <w:sz w:val="24"/>
                <w:szCs w:val="24"/>
              </w:rPr>
              <w:t>材料费</w:t>
            </w:r>
          </w:p>
        </w:tc>
        <w:tc>
          <w:tcPr>
            <w:tcW w:w="508" w:type="pct"/>
            <w:vAlign w:val="center"/>
          </w:tcPr>
          <w:p>
            <w:pPr>
              <w:widowControl/>
              <w:jc w:val="center"/>
              <w:textAlignment w:val="center"/>
              <w:rPr>
                <w:rFonts w:ascii="Times New Roman" w:hAnsi="Times New Roman"/>
                <w:kern w:val="0"/>
                <w:sz w:val="24"/>
                <w:szCs w:val="24"/>
                <w:lang w:bidi="ar"/>
              </w:rPr>
            </w:pPr>
            <w:r>
              <w:rPr>
                <w:rFonts w:hint="eastAsia"/>
                <w:kern w:val="0"/>
                <w:sz w:val="24"/>
                <w:szCs w:val="24"/>
                <w:lang w:bidi="ar"/>
              </w:rPr>
              <w:t>65.34</w:t>
            </w:r>
          </w:p>
        </w:tc>
        <w:tc>
          <w:tcPr>
            <w:tcW w:w="532" w:type="pct"/>
            <w:vAlign w:val="center"/>
          </w:tcPr>
          <w:p>
            <w:pPr>
              <w:widowControl/>
              <w:jc w:val="center"/>
              <w:textAlignment w:val="center"/>
              <w:rPr>
                <w:rFonts w:ascii="Times New Roman" w:hAnsi="Times New Roman"/>
                <w:kern w:val="0"/>
                <w:sz w:val="24"/>
                <w:szCs w:val="24"/>
                <w:lang w:bidi="ar"/>
              </w:rPr>
            </w:pPr>
            <w:r>
              <w:rPr>
                <w:rFonts w:ascii="Times New Roman" w:hAnsi="Times New Roman"/>
                <w:kern w:val="0"/>
                <w:sz w:val="24"/>
                <w:szCs w:val="24"/>
                <w:lang w:bidi="ar"/>
              </w:rPr>
              <w:t>M</w:t>
            </w:r>
          </w:p>
        </w:tc>
        <w:tc>
          <w:tcPr>
            <w:tcW w:w="664" w:type="pct"/>
            <w:vAlign w:val="center"/>
          </w:tcPr>
          <w:p>
            <w:pPr>
              <w:widowControl/>
              <w:jc w:val="center"/>
              <w:textAlignment w:val="center"/>
              <w:rPr>
                <w:rFonts w:ascii="Times New Roman" w:hAnsi="Times New Roman"/>
                <w:kern w:val="0"/>
                <w:sz w:val="24"/>
                <w:szCs w:val="24"/>
                <w:lang w:bidi="ar"/>
              </w:rPr>
            </w:pPr>
          </w:p>
        </w:tc>
        <w:tc>
          <w:tcPr>
            <w:tcW w:w="878" w:type="pct"/>
            <w:vAlign w:val="center"/>
          </w:tcPr>
          <w:p>
            <w:pPr>
              <w:widowControl/>
              <w:jc w:val="center"/>
              <w:textAlignment w:val="center"/>
              <w:rPr>
                <w:rFonts w:ascii="Times New Roman" w:hAnsi="Times New Roman"/>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27" w:type="pct"/>
            <w:vMerge w:val="continue"/>
            <w:vAlign w:val="center"/>
          </w:tcPr>
          <w:p>
            <w:pPr>
              <w:widowControl/>
              <w:jc w:val="center"/>
              <w:textAlignment w:val="center"/>
              <w:rPr>
                <w:rFonts w:hAnsi="宋体" w:cs="宋体"/>
                <w:kern w:val="0"/>
                <w:sz w:val="24"/>
                <w:szCs w:val="24"/>
                <w:lang w:bidi="ar"/>
              </w:rPr>
            </w:pPr>
          </w:p>
        </w:tc>
        <w:tc>
          <w:tcPr>
            <w:tcW w:w="994" w:type="pct"/>
            <w:gridSpan w:val="2"/>
            <w:vMerge w:val="continue"/>
            <w:vAlign w:val="center"/>
          </w:tcPr>
          <w:p>
            <w:pPr>
              <w:widowControl/>
              <w:jc w:val="center"/>
              <w:textAlignment w:val="center"/>
              <w:rPr>
                <w:rFonts w:hAnsi="宋体" w:cs="宋体"/>
                <w:sz w:val="24"/>
                <w:szCs w:val="24"/>
              </w:rPr>
            </w:pPr>
          </w:p>
        </w:tc>
        <w:tc>
          <w:tcPr>
            <w:tcW w:w="994" w:type="pct"/>
            <w:vAlign w:val="center"/>
          </w:tcPr>
          <w:p>
            <w:pPr>
              <w:widowControl/>
              <w:jc w:val="center"/>
              <w:textAlignment w:val="center"/>
              <w:rPr>
                <w:rFonts w:hAnsi="宋体" w:cs="宋体"/>
                <w:sz w:val="24"/>
                <w:szCs w:val="24"/>
              </w:rPr>
            </w:pPr>
            <w:r>
              <w:rPr>
                <w:rFonts w:hint="eastAsia" w:hAnsi="宋体" w:cs="宋体"/>
                <w:sz w:val="24"/>
                <w:szCs w:val="24"/>
              </w:rPr>
              <w:t>加工、运输、安装费</w:t>
            </w:r>
          </w:p>
        </w:tc>
        <w:tc>
          <w:tcPr>
            <w:tcW w:w="508" w:type="pct"/>
            <w:vAlign w:val="center"/>
          </w:tcPr>
          <w:p>
            <w:pPr>
              <w:widowControl/>
              <w:jc w:val="center"/>
              <w:textAlignment w:val="center"/>
              <w:rPr>
                <w:rFonts w:ascii="Times New Roman" w:hAnsi="Times New Roman"/>
                <w:kern w:val="0"/>
                <w:sz w:val="24"/>
                <w:szCs w:val="24"/>
                <w:lang w:bidi="ar"/>
              </w:rPr>
            </w:pPr>
            <w:r>
              <w:rPr>
                <w:rFonts w:hint="eastAsia"/>
                <w:kern w:val="0"/>
                <w:sz w:val="24"/>
                <w:szCs w:val="24"/>
                <w:lang w:bidi="ar"/>
              </w:rPr>
              <w:t>65.34</w:t>
            </w:r>
          </w:p>
        </w:tc>
        <w:tc>
          <w:tcPr>
            <w:tcW w:w="532" w:type="pct"/>
            <w:vAlign w:val="center"/>
          </w:tcPr>
          <w:p>
            <w:pPr>
              <w:widowControl/>
              <w:jc w:val="center"/>
              <w:textAlignment w:val="center"/>
              <w:rPr>
                <w:rFonts w:ascii="Times New Roman" w:hAnsi="Times New Roman"/>
                <w:kern w:val="0"/>
                <w:sz w:val="24"/>
                <w:szCs w:val="24"/>
                <w:lang w:bidi="ar"/>
              </w:rPr>
            </w:pPr>
            <w:r>
              <w:rPr>
                <w:rFonts w:ascii="Times New Roman" w:hAnsi="Times New Roman"/>
                <w:kern w:val="0"/>
                <w:sz w:val="24"/>
                <w:szCs w:val="24"/>
                <w:lang w:bidi="ar"/>
              </w:rPr>
              <w:t>M</w:t>
            </w:r>
          </w:p>
        </w:tc>
        <w:tc>
          <w:tcPr>
            <w:tcW w:w="664" w:type="pct"/>
            <w:vAlign w:val="center"/>
          </w:tcPr>
          <w:p>
            <w:pPr>
              <w:widowControl/>
              <w:jc w:val="center"/>
              <w:textAlignment w:val="center"/>
              <w:rPr>
                <w:rFonts w:ascii="Times New Roman" w:hAnsi="Times New Roman"/>
                <w:kern w:val="0"/>
                <w:sz w:val="24"/>
                <w:szCs w:val="24"/>
                <w:lang w:bidi="ar"/>
              </w:rPr>
            </w:pPr>
          </w:p>
        </w:tc>
        <w:tc>
          <w:tcPr>
            <w:tcW w:w="878" w:type="pct"/>
            <w:vAlign w:val="center"/>
          </w:tcPr>
          <w:p>
            <w:pPr>
              <w:widowControl/>
              <w:jc w:val="center"/>
              <w:textAlignment w:val="center"/>
              <w:rPr>
                <w:rFonts w:ascii="Times New Roman" w:hAnsi="Times New Roman"/>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27" w:type="pct"/>
            <w:vAlign w:val="center"/>
          </w:tcPr>
          <w:p>
            <w:pPr>
              <w:jc w:val="center"/>
              <w:rPr>
                <w:rFonts w:hAnsi="宋体" w:cs="宋体"/>
                <w:b/>
                <w:bCs/>
                <w:sz w:val="24"/>
                <w:szCs w:val="24"/>
              </w:rPr>
            </w:pPr>
            <w:r>
              <w:rPr>
                <w:rFonts w:hint="eastAsia" w:hAnsi="宋体" w:cs="宋体"/>
                <w:b/>
                <w:bCs/>
                <w:sz w:val="24"/>
                <w:szCs w:val="24"/>
              </w:rPr>
              <w:t>合计</w:t>
            </w:r>
          </w:p>
        </w:tc>
        <w:tc>
          <w:tcPr>
            <w:tcW w:w="3694" w:type="pct"/>
            <w:gridSpan w:val="6"/>
            <w:vAlign w:val="center"/>
          </w:tcPr>
          <w:p>
            <w:pPr>
              <w:jc w:val="left"/>
              <w:rPr>
                <w:rFonts w:hAnsi="宋体" w:cs="宋体"/>
                <w:b/>
                <w:bCs/>
                <w:sz w:val="24"/>
                <w:szCs w:val="24"/>
              </w:rPr>
            </w:pPr>
          </w:p>
        </w:tc>
        <w:tc>
          <w:tcPr>
            <w:tcW w:w="878" w:type="pct"/>
            <w:vAlign w:val="center"/>
          </w:tcPr>
          <w:p>
            <w:pPr>
              <w:jc w:val="center"/>
              <w:rPr>
                <w:rFonts w:hAnsi="宋体" w:cs="宋体"/>
                <w:b/>
                <w:bCs/>
                <w:sz w:val="24"/>
                <w:szCs w:val="24"/>
              </w:rPr>
            </w:pPr>
          </w:p>
        </w:tc>
      </w:tr>
    </w:tbl>
    <w:p>
      <w:pPr>
        <w:spacing w:after="312" w:afterLines="100" w:line="440" w:lineRule="exact"/>
        <w:jc w:val="left"/>
        <w:rPr>
          <w:rFonts w:hAnsi="宋体" w:cs="仿宋_GB2312"/>
          <w:b/>
          <w:sz w:val="24"/>
          <w:szCs w:val="24"/>
        </w:rPr>
      </w:pPr>
    </w:p>
    <w:p>
      <w:pPr>
        <w:spacing w:after="312" w:afterLines="100" w:line="240" w:lineRule="atLeast"/>
        <w:ind w:firstLine="482" w:firstLineChars="200"/>
        <w:jc w:val="left"/>
        <w:outlineLvl w:val="2"/>
        <w:rPr>
          <w:rFonts w:hAnsi="宋体" w:cs="仿宋_GB2312"/>
          <w:b/>
          <w:sz w:val="24"/>
          <w:szCs w:val="24"/>
        </w:rPr>
      </w:pPr>
      <w:r>
        <w:rPr>
          <w:rFonts w:hint="eastAsia" w:hAnsi="宋体" w:cs="仿宋_GB2312"/>
          <w:b/>
          <w:sz w:val="24"/>
          <w:szCs w:val="24"/>
        </w:rPr>
        <w:t>5.装潢</w:t>
      </w:r>
      <w:bookmarkEnd w:id="210"/>
    </w:p>
    <w:tbl>
      <w:tblPr>
        <w:tblStyle w:val="14"/>
        <w:tblW w:w="4998" w:type="pct"/>
        <w:tblInd w:w="0" w:type="dxa"/>
        <w:tblLayout w:type="autofit"/>
        <w:tblCellMar>
          <w:top w:w="0" w:type="dxa"/>
          <w:left w:w="108" w:type="dxa"/>
          <w:bottom w:w="0" w:type="dxa"/>
          <w:right w:w="108" w:type="dxa"/>
        </w:tblCellMar>
      </w:tblPr>
      <w:tblGrid>
        <w:gridCol w:w="658"/>
        <w:gridCol w:w="1664"/>
        <w:gridCol w:w="2738"/>
        <w:gridCol w:w="622"/>
        <w:gridCol w:w="821"/>
        <w:gridCol w:w="965"/>
        <w:gridCol w:w="1051"/>
      </w:tblGrid>
      <w:tr>
        <w:tblPrEx>
          <w:tblCellMar>
            <w:top w:w="0" w:type="dxa"/>
            <w:left w:w="108" w:type="dxa"/>
            <w:bottom w:w="0" w:type="dxa"/>
            <w:right w:w="108" w:type="dxa"/>
          </w:tblCellMar>
        </w:tblPrEx>
        <w:trPr>
          <w:trHeight w:val="300" w:hRule="atLeast"/>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b/>
                <w:bCs/>
                <w:color w:val="000000"/>
                <w:sz w:val="22"/>
                <w:szCs w:val="22"/>
              </w:rPr>
            </w:pPr>
            <w:r>
              <w:rPr>
                <w:rFonts w:hint="eastAsia" w:hAnsi="宋体" w:cs="宋体"/>
                <w:b/>
                <w:bCs/>
                <w:color w:val="000000"/>
                <w:kern w:val="0"/>
                <w:sz w:val="22"/>
                <w:szCs w:val="22"/>
                <w:lang w:bidi="ar"/>
              </w:rPr>
              <w:t>序号</w:t>
            </w:r>
          </w:p>
        </w:tc>
        <w:tc>
          <w:tcPr>
            <w:tcW w:w="9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b/>
                <w:bCs/>
                <w:color w:val="000000"/>
                <w:sz w:val="22"/>
                <w:szCs w:val="22"/>
              </w:rPr>
            </w:pPr>
            <w:r>
              <w:rPr>
                <w:rFonts w:hint="eastAsia" w:hAnsi="宋体" w:cs="宋体"/>
                <w:b/>
                <w:bCs/>
                <w:color w:val="000000"/>
                <w:kern w:val="0"/>
                <w:sz w:val="22"/>
                <w:szCs w:val="22"/>
                <w:lang w:bidi="ar"/>
              </w:rPr>
              <w:t>名称</w:t>
            </w:r>
          </w:p>
        </w:tc>
        <w:tc>
          <w:tcPr>
            <w:tcW w:w="16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b/>
                <w:bCs/>
                <w:color w:val="000000"/>
                <w:sz w:val="22"/>
                <w:szCs w:val="22"/>
              </w:rPr>
            </w:pPr>
            <w:r>
              <w:rPr>
                <w:rFonts w:hint="eastAsia" w:hAnsi="宋体" w:cs="宋体"/>
                <w:b/>
                <w:bCs/>
                <w:color w:val="000000"/>
                <w:kern w:val="0"/>
                <w:sz w:val="22"/>
                <w:szCs w:val="22"/>
                <w:lang w:bidi="ar"/>
              </w:rPr>
              <w:t>型号规格</w:t>
            </w:r>
            <w:r>
              <w:rPr>
                <w:rFonts w:ascii="Times New Roman" w:hAnsi="Times New Roman"/>
                <w:b/>
                <w:bCs/>
                <w:color w:val="000000"/>
                <w:kern w:val="0"/>
                <w:sz w:val="22"/>
                <w:szCs w:val="22"/>
                <w:lang w:bidi="ar"/>
              </w:rPr>
              <w:t>/</w:t>
            </w:r>
            <w:r>
              <w:rPr>
                <w:rFonts w:hint="eastAsia" w:hAnsi="宋体" w:cs="宋体"/>
                <w:b/>
                <w:bCs/>
                <w:color w:val="000000"/>
                <w:kern w:val="0"/>
                <w:sz w:val="22"/>
                <w:szCs w:val="22"/>
                <w:lang w:bidi="ar"/>
              </w:rPr>
              <w:t>技术参数</w:t>
            </w:r>
            <w:r>
              <w:rPr>
                <w:rFonts w:ascii="Times New Roman" w:hAnsi="Times New Roman"/>
                <w:b/>
                <w:bCs/>
                <w:color w:val="000000"/>
                <w:kern w:val="0"/>
                <w:sz w:val="22"/>
                <w:szCs w:val="22"/>
                <w:lang w:bidi="ar"/>
              </w:rPr>
              <w:t>/</w:t>
            </w:r>
            <w:r>
              <w:rPr>
                <w:rFonts w:hint="eastAsia" w:hAnsi="宋体" w:cs="宋体"/>
                <w:b/>
                <w:bCs/>
                <w:color w:val="000000"/>
                <w:kern w:val="0"/>
                <w:sz w:val="22"/>
                <w:szCs w:val="22"/>
                <w:lang w:bidi="ar"/>
              </w:rPr>
              <w:t>品牌</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b/>
                <w:bCs/>
                <w:color w:val="000000"/>
                <w:sz w:val="22"/>
                <w:szCs w:val="22"/>
              </w:rPr>
            </w:pPr>
            <w:r>
              <w:rPr>
                <w:rFonts w:hint="eastAsia" w:hAnsi="宋体" w:cs="宋体"/>
                <w:b/>
                <w:bCs/>
                <w:color w:val="000000"/>
                <w:kern w:val="0"/>
                <w:sz w:val="22"/>
                <w:szCs w:val="22"/>
                <w:lang w:bidi="ar"/>
              </w:rPr>
              <w:t>单位</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b/>
                <w:bCs/>
                <w:color w:val="000000"/>
                <w:sz w:val="22"/>
                <w:szCs w:val="22"/>
              </w:rPr>
            </w:pPr>
            <w:r>
              <w:rPr>
                <w:rFonts w:hint="eastAsia" w:hAnsi="宋体" w:cs="宋体"/>
                <w:b/>
                <w:bCs/>
                <w:color w:val="000000"/>
                <w:kern w:val="0"/>
                <w:sz w:val="22"/>
                <w:szCs w:val="22"/>
                <w:lang w:bidi="ar"/>
              </w:rPr>
              <w:t>数量</w:t>
            </w:r>
          </w:p>
        </w:tc>
        <w:tc>
          <w:tcPr>
            <w:tcW w:w="11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b/>
                <w:bCs/>
                <w:color w:val="000000"/>
                <w:sz w:val="22"/>
                <w:szCs w:val="22"/>
              </w:rPr>
            </w:pPr>
            <w:r>
              <w:rPr>
                <w:rFonts w:hint="eastAsia" w:hAnsi="宋体" w:cs="宋体"/>
                <w:b/>
                <w:bCs/>
                <w:color w:val="000000"/>
                <w:kern w:val="0"/>
                <w:sz w:val="22"/>
                <w:szCs w:val="22"/>
                <w:lang w:bidi="ar"/>
              </w:rPr>
              <w:t>金额（万元）</w:t>
            </w:r>
          </w:p>
        </w:tc>
      </w:tr>
      <w:tr>
        <w:tblPrEx>
          <w:tblCellMar>
            <w:top w:w="0" w:type="dxa"/>
            <w:left w:w="108" w:type="dxa"/>
            <w:bottom w:w="0" w:type="dxa"/>
            <w:right w:w="108" w:type="dxa"/>
          </w:tblCellMar>
        </w:tblPrEx>
        <w:trPr>
          <w:trHeight w:val="540" w:hRule="atLeast"/>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Ansi="宋体" w:cs="宋体"/>
                <w:b/>
                <w:bCs/>
                <w:color w:val="000000"/>
                <w:sz w:val="22"/>
                <w:szCs w:val="22"/>
              </w:rPr>
            </w:pPr>
          </w:p>
        </w:tc>
        <w:tc>
          <w:tcPr>
            <w:tcW w:w="9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Ansi="宋体" w:cs="宋体"/>
                <w:b/>
                <w:bCs/>
                <w:color w:val="000000"/>
                <w:sz w:val="22"/>
                <w:szCs w:val="22"/>
              </w:rPr>
            </w:pPr>
          </w:p>
        </w:tc>
        <w:tc>
          <w:tcPr>
            <w:tcW w:w="1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Ansi="宋体" w:cs="宋体"/>
                <w:b/>
                <w:bCs/>
                <w:color w:val="000000"/>
                <w:sz w:val="22"/>
                <w:szCs w:val="22"/>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b/>
                <w:bCs/>
                <w:color w:val="000000"/>
                <w:sz w:val="22"/>
                <w:szCs w:val="22"/>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b/>
                <w:bCs/>
                <w:color w:val="000000"/>
                <w:sz w:val="22"/>
                <w:szCs w:val="22"/>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b/>
                <w:bCs/>
                <w:color w:val="000000"/>
                <w:sz w:val="22"/>
                <w:szCs w:val="22"/>
              </w:rPr>
            </w:pPr>
            <w:r>
              <w:rPr>
                <w:rFonts w:hint="eastAsia" w:hAnsi="宋体" w:cs="宋体"/>
                <w:b/>
                <w:bCs/>
                <w:color w:val="000000"/>
                <w:kern w:val="0"/>
                <w:sz w:val="22"/>
                <w:szCs w:val="22"/>
                <w:lang w:bidi="ar"/>
              </w:rPr>
              <w:t>综合单价</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b/>
                <w:bCs/>
                <w:color w:val="000000"/>
                <w:sz w:val="22"/>
                <w:szCs w:val="22"/>
              </w:rPr>
            </w:pPr>
            <w:r>
              <w:rPr>
                <w:rFonts w:hint="eastAsia" w:hAnsi="宋体" w:cs="宋体"/>
                <w:b/>
                <w:bCs/>
                <w:color w:val="000000"/>
                <w:kern w:val="0"/>
                <w:sz w:val="22"/>
                <w:szCs w:val="22"/>
                <w:lang w:bidi="ar"/>
              </w:rPr>
              <w:t>合价</w:t>
            </w:r>
          </w:p>
        </w:tc>
      </w:tr>
      <w:tr>
        <w:tblPrEx>
          <w:tblCellMar>
            <w:top w:w="0" w:type="dxa"/>
            <w:left w:w="108" w:type="dxa"/>
            <w:bottom w:w="0" w:type="dxa"/>
            <w:right w:w="108" w:type="dxa"/>
          </w:tblCellMar>
        </w:tblPrEx>
        <w:trPr>
          <w:trHeight w:val="30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b/>
                <w:bCs/>
                <w:color w:val="000000"/>
                <w:sz w:val="22"/>
                <w:szCs w:val="22"/>
              </w:rPr>
            </w:pPr>
            <w:r>
              <w:rPr>
                <w:rFonts w:hint="eastAsia" w:hAnsi="宋体" w:cs="宋体"/>
                <w:b/>
                <w:bCs/>
                <w:color w:val="000000"/>
                <w:kern w:val="0"/>
                <w:sz w:val="22"/>
                <w:szCs w:val="22"/>
                <w:lang w:bidi="ar"/>
              </w:rPr>
              <w:t>一</w:t>
            </w:r>
          </w:p>
        </w:tc>
        <w:tc>
          <w:tcPr>
            <w:tcW w:w="25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b/>
                <w:bCs/>
                <w:color w:val="000000"/>
                <w:sz w:val="22"/>
                <w:szCs w:val="22"/>
              </w:rPr>
            </w:pPr>
            <w:r>
              <w:rPr>
                <w:rFonts w:hint="eastAsia" w:hAnsi="宋体" w:cs="宋体"/>
                <w:b/>
                <w:bCs/>
                <w:color w:val="000000"/>
                <w:kern w:val="0"/>
                <w:sz w:val="22"/>
                <w:szCs w:val="22"/>
                <w:lang w:bidi="ar"/>
              </w:rPr>
              <w:t>装饰部分</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2"/>
                <w:szCs w:val="22"/>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2"/>
                <w:szCs w:val="22"/>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177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新建隔墙</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施工说明：</w:t>
            </w:r>
            <w:r>
              <w:rPr>
                <w:rFonts w:ascii="Times New Roman" w:hAnsi="Times New Roman"/>
                <w:color w:val="000000"/>
                <w:kern w:val="0"/>
                <w:sz w:val="22"/>
                <w:szCs w:val="22"/>
                <w:lang w:bidi="ar"/>
              </w:rPr>
              <w:t>1</w:t>
            </w:r>
            <w:r>
              <w:rPr>
                <w:rFonts w:hint="eastAsia" w:hAnsi="宋体" w:cs="宋体"/>
                <w:color w:val="000000"/>
                <w:kern w:val="0"/>
                <w:sz w:val="22"/>
                <w:szCs w:val="22"/>
                <w:lang w:bidi="ar"/>
              </w:rPr>
              <w:t>、使用轻质砖砌墙，水泥砂浆拉钢筋砌筑；</w:t>
            </w:r>
            <w:r>
              <w:rPr>
                <w:rFonts w:ascii="Times New Roman" w:hAnsi="Times New Roman"/>
                <w:color w:val="000000"/>
                <w:kern w:val="0"/>
                <w:sz w:val="22"/>
                <w:szCs w:val="22"/>
                <w:lang w:bidi="ar"/>
              </w:rPr>
              <w:t>2</w:t>
            </w:r>
            <w:r>
              <w:rPr>
                <w:rFonts w:hint="eastAsia" w:hAnsi="宋体" w:cs="宋体"/>
                <w:color w:val="000000"/>
                <w:kern w:val="0"/>
                <w:sz w:val="22"/>
                <w:szCs w:val="22"/>
                <w:lang w:bidi="ar"/>
              </w:rPr>
              <w:t>、不含面层装饰；</w:t>
            </w:r>
            <w:r>
              <w:rPr>
                <w:rFonts w:ascii="Times New Roman" w:hAnsi="Times New Roman"/>
                <w:color w:val="000000"/>
                <w:kern w:val="0"/>
                <w:sz w:val="22"/>
                <w:szCs w:val="22"/>
                <w:lang w:bidi="ar"/>
              </w:rPr>
              <w:t>3</w:t>
            </w:r>
            <w:r>
              <w:rPr>
                <w:rFonts w:hint="eastAsia" w:hAnsi="宋体" w:cs="宋体"/>
                <w:color w:val="000000"/>
                <w:kern w:val="0"/>
                <w:sz w:val="22"/>
                <w:szCs w:val="22"/>
                <w:lang w:bidi="ar"/>
              </w:rPr>
              <w:t>、工程量按单面或立面面积计算。</w:t>
            </w:r>
            <w:r>
              <w:rPr>
                <w:rFonts w:ascii="Times New Roman" w:hAnsi="Times New Roman"/>
                <w:color w:val="000000"/>
                <w:kern w:val="0"/>
                <w:sz w:val="22"/>
                <w:szCs w:val="22"/>
                <w:lang w:bidi="ar"/>
              </w:rPr>
              <w:t>4</w:t>
            </w:r>
            <w:r>
              <w:rPr>
                <w:rFonts w:hint="eastAsia" w:hAnsi="宋体" w:cs="宋体"/>
                <w:color w:val="000000"/>
                <w:kern w:val="0"/>
                <w:sz w:val="22"/>
                <w:szCs w:val="22"/>
                <w:lang w:bidi="ar"/>
              </w:rPr>
              <w:t>、水泥砂浆粉刷；</w:t>
            </w:r>
            <w:r>
              <w:rPr>
                <w:rFonts w:ascii="Times New Roman" w:hAnsi="Times New Roman"/>
                <w:color w:val="000000"/>
                <w:kern w:val="0"/>
                <w:sz w:val="22"/>
                <w:szCs w:val="22"/>
                <w:lang w:bidi="ar"/>
              </w:rPr>
              <w:t>5</w:t>
            </w:r>
            <w:r>
              <w:rPr>
                <w:rFonts w:hint="eastAsia" w:hAnsi="宋体" w:cs="宋体"/>
                <w:color w:val="000000"/>
                <w:kern w:val="0"/>
                <w:sz w:val="22"/>
                <w:szCs w:val="22"/>
                <w:lang w:bidi="ar"/>
              </w:rPr>
              <w:t>、含加网粉刷，不含墙面漆。</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146</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81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隔墙构造柱构造梁</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施工说明：1、模板制作 2、12#罗纹钢及5#箍筋制作 3、C30标准混凝土浇筑</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米</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55</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24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地面地砖</w:t>
            </w:r>
            <w:r>
              <w:rPr>
                <w:rFonts w:ascii="Times New Roman" w:hAnsi="Times New Roman"/>
                <w:color w:val="000000"/>
                <w:kern w:val="0"/>
                <w:sz w:val="22"/>
                <w:szCs w:val="22"/>
                <w:lang w:bidi="ar"/>
              </w:rPr>
              <w:t>800*800</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施工说明：</w:t>
            </w:r>
            <w:r>
              <w:rPr>
                <w:rFonts w:ascii="Times New Roman" w:hAnsi="Times New Roman"/>
                <w:color w:val="000000"/>
                <w:kern w:val="0"/>
                <w:sz w:val="22"/>
                <w:szCs w:val="22"/>
                <w:lang w:bidi="ar"/>
              </w:rPr>
              <w:t>1</w:t>
            </w:r>
            <w:r>
              <w:rPr>
                <w:rFonts w:hint="eastAsia" w:hAnsi="宋体" w:cs="宋体"/>
                <w:color w:val="000000"/>
                <w:kern w:val="0"/>
                <w:sz w:val="22"/>
                <w:szCs w:val="22"/>
                <w:lang w:bidi="ar"/>
              </w:rPr>
              <w:t>、水泥砂浆，损耗</w:t>
            </w:r>
            <w:r>
              <w:rPr>
                <w:rFonts w:ascii="Times New Roman" w:hAnsi="Times New Roman"/>
                <w:color w:val="000000"/>
                <w:kern w:val="0"/>
                <w:sz w:val="22"/>
                <w:szCs w:val="22"/>
                <w:lang w:bidi="ar"/>
              </w:rPr>
              <w:t>5-8%</w:t>
            </w:r>
            <w:r>
              <w:rPr>
                <w:rFonts w:hint="eastAsia" w:hAnsi="宋体" w:cs="宋体"/>
                <w:color w:val="000000"/>
                <w:kern w:val="0"/>
                <w:sz w:val="22"/>
                <w:szCs w:val="22"/>
                <w:lang w:bidi="ar"/>
              </w:rPr>
              <w:t>。</w:t>
            </w:r>
            <w:r>
              <w:rPr>
                <w:rFonts w:ascii="Times New Roman" w:hAnsi="Times New Roman"/>
                <w:color w:val="000000"/>
                <w:kern w:val="0"/>
                <w:sz w:val="22"/>
                <w:szCs w:val="22"/>
                <w:lang w:bidi="ar"/>
              </w:rPr>
              <w:t>2</w:t>
            </w:r>
            <w:r>
              <w:rPr>
                <w:rFonts w:hint="eastAsia" w:hAnsi="宋体" w:cs="宋体"/>
                <w:color w:val="000000"/>
                <w:kern w:val="0"/>
                <w:sz w:val="22"/>
                <w:szCs w:val="22"/>
                <w:lang w:bidi="ar"/>
              </w:rPr>
              <w:t>、含主材及对原地面处理。工艺说明：</w:t>
            </w:r>
            <w:r>
              <w:rPr>
                <w:rFonts w:ascii="Times New Roman" w:hAnsi="Times New Roman"/>
                <w:color w:val="000000"/>
                <w:kern w:val="0"/>
                <w:sz w:val="22"/>
                <w:szCs w:val="22"/>
                <w:lang w:bidi="ar"/>
              </w:rPr>
              <w:t>1</w:t>
            </w:r>
            <w:r>
              <w:rPr>
                <w:rFonts w:hint="eastAsia" w:hAnsi="宋体" w:cs="宋体"/>
                <w:color w:val="000000"/>
                <w:kern w:val="0"/>
                <w:sz w:val="22"/>
                <w:szCs w:val="22"/>
                <w:lang w:bidi="ar"/>
              </w:rPr>
              <w:t>、水泥砂浆干铺。</w:t>
            </w:r>
            <w:r>
              <w:rPr>
                <w:rFonts w:ascii="Times New Roman" w:hAnsi="Times New Roman"/>
                <w:color w:val="000000"/>
                <w:kern w:val="0"/>
                <w:sz w:val="22"/>
                <w:szCs w:val="22"/>
                <w:lang w:bidi="ar"/>
              </w:rPr>
              <w:t>2</w:t>
            </w:r>
            <w:r>
              <w:rPr>
                <w:rFonts w:hint="eastAsia" w:hAnsi="宋体" w:cs="宋体"/>
                <w:color w:val="000000"/>
                <w:kern w:val="0"/>
                <w:sz w:val="22"/>
                <w:szCs w:val="22"/>
                <w:lang w:bidi="ar"/>
              </w:rPr>
              <w:t>、有地漏的房间做出流水坡度（</w:t>
            </w:r>
            <w:r>
              <w:rPr>
                <w:rFonts w:ascii="Times New Roman" w:hAnsi="Times New Roman"/>
                <w:color w:val="000000"/>
                <w:kern w:val="0"/>
                <w:sz w:val="22"/>
                <w:szCs w:val="22"/>
                <w:lang w:bidi="ar"/>
              </w:rPr>
              <w:t>2</w:t>
            </w:r>
            <w:r>
              <w:rPr>
                <w:rFonts w:hint="eastAsia" w:hAnsi="宋体" w:cs="宋体"/>
                <w:color w:val="000000"/>
                <w:kern w:val="0"/>
                <w:sz w:val="22"/>
                <w:szCs w:val="22"/>
                <w:lang w:bidi="ar"/>
              </w:rPr>
              <w:t>米以内</w:t>
            </w:r>
            <w:r>
              <w:rPr>
                <w:rFonts w:ascii="Times New Roman" w:hAnsi="Times New Roman"/>
                <w:color w:val="000000"/>
                <w:kern w:val="0"/>
                <w:sz w:val="22"/>
                <w:szCs w:val="22"/>
                <w:lang w:bidi="ar"/>
              </w:rPr>
              <w:t>≤2cm</w:t>
            </w:r>
            <w:r>
              <w:rPr>
                <w:rFonts w:hint="eastAsia" w:hAnsi="宋体" w:cs="宋体"/>
                <w:color w:val="000000"/>
                <w:kern w:val="0"/>
                <w:sz w:val="22"/>
                <w:szCs w:val="22"/>
                <w:lang w:bidi="ar"/>
              </w:rPr>
              <w:t>）左右，无积水现象。</w:t>
            </w:r>
            <w:r>
              <w:rPr>
                <w:rFonts w:ascii="Times New Roman" w:hAnsi="Times New Roman"/>
                <w:color w:val="000000"/>
                <w:kern w:val="0"/>
                <w:sz w:val="22"/>
                <w:szCs w:val="22"/>
                <w:lang w:bidi="ar"/>
              </w:rPr>
              <w:t>3</w:t>
            </w:r>
            <w:r>
              <w:rPr>
                <w:rFonts w:hint="eastAsia" w:hAnsi="宋体" w:cs="宋体"/>
                <w:color w:val="000000"/>
                <w:kern w:val="0"/>
                <w:sz w:val="22"/>
                <w:szCs w:val="22"/>
                <w:lang w:bidi="ar"/>
              </w:rPr>
              <w:t>、无明显高低，缝隙均匀顺直。</w:t>
            </w:r>
            <w:r>
              <w:rPr>
                <w:rFonts w:ascii="Times New Roman" w:hAnsi="Times New Roman"/>
                <w:color w:val="000000"/>
                <w:kern w:val="0"/>
                <w:sz w:val="22"/>
                <w:szCs w:val="22"/>
                <w:lang w:bidi="ar"/>
              </w:rPr>
              <w:t>4</w:t>
            </w:r>
            <w:r>
              <w:rPr>
                <w:rFonts w:hint="eastAsia" w:hAnsi="宋体" w:cs="宋体"/>
                <w:color w:val="000000"/>
                <w:kern w:val="0"/>
                <w:sz w:val="22"/>
                <w:szCs w:val="22"/>
                <w:lang w:bidi="ar"/>
              </w:rPr>
              <w:t>、无地漏处水平度误差范围</w:t>
            </w:r>
            <w:r>
              <w:rPr>
                <w:rFonts w:ascii="Times New Roman" w:hAnsi="Times New Roman"/>
                <w:color w:val="000000"/>
                <w:kern w:val="0"/>
                <w:sz w:val="22"/>
                <w:szCs w:val="22"/>
                <w:lang w:bidi="ar"/>
              </w:rPr>
              <w:t>≤2cm,</w:t>
            </w:r>
            <w:r>
              <w:rPr>
                <w:rFonts w:hint="eastAsia" w:hAnsi="宋体" w:cs="宋体"/>
                <w:color w:val="000000"/>
                <w:kern w:val="0"/>
                <w:sz w:val="22"/>
                <w:szCs w:val="22"/>
                <w:lang w:bidi="ar"/>
              </w:rPr>
              <w:t>单块空鼓系数</w:t>
            </w:r>
            <w:r>
              <w:rPr>
                <w:rFonts w:ascii="Times New Roman" w:hAnsi="Times New Roman"/>
                <w:color w:val="000000"/>
                <w:kern w:val="0"/>
                <w:sz w:val="22"/>
                <w:szCs w:val="22"/>
                <w:lang w:bidi="ar"/>
              </w:rPr>
              <w:t>≤2%</w:t>
            </w:r>
            <w:r>
              <w:rPr>
                <w:rFonts w:hint="eastAsia" w:hAnsi="宋体" w:cs="宋体"/>
                <w:color w:val="000000"/>
                <w:kern w:val="0"/>
                <w:sz w:val="22"/>
                <w:szCs w:val="22"/>
                <w:lang w:bidi="ar"/>
              </w:rPr>
              <w:t>，砖面与砖面高低</w:t>
            </w:r>
            <w:r>
              <w:rPr>
                <w:rFonts w:ascii="Times New Roman" w:hAnsi="Times New Roman"/>
                <w:color w:val="000000"/>
                <w:kern w:val="0"/>
                <w:sz w:val="22"/>
                <w:szCs w:val="22"/>
                <w:lang w:bidi="ar"/>
              </w:rPr>
              <w:t>≤0.5cm</w:t>
            </w:r>
            <w:r>
              <w:rPr>
                <w:rFonts w:hint="eastAsia" w:hAnsi="宋体" w:cs="宋体"/>
                <w:color w:val="000000"/>
                <w:kern w:val="0"/>
                <w:sz w:val="22"/>
                <w:szCs w:val="22"/>
                <w:lang w:bidi="ar"/>
              </w:rPr>
              <w:t xml:space="preserve">。/ </w:t>
            </w:r>
            <w:r>
              <w:rPr>
                <w:rFonts w:hint="eastAsia" w:hAnsi="宋体" w:cs="宋体"/>
                <w:b/>
                <w:bCs/>
                <w:kern w:val="0"/>
                <w:sz w:val="22"/>
                <w:szCs w:val="22"/>
                <w:lang w:bidi="ar"/>
              </w:rPr>
              <w:t>朗科瓷砖、金禧莱瓷砖、罗马瓷砖</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67</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24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地砖踢脚线</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施工说明：</w:t>
            </w:r>
            <w:r>
              <w:rPr>
                <w:rFonts w:ascii="Times New Roman" w:hAnsi="Times New Roman"/>
                <w:color w:val="000000"/>
                <w:kern w:val="0"/>
                <w:sz w:val="22"/>
                <w:szCs w:val="22"/>
                <w:lang w:bidi="ar"/>
              </w:rPr>
              <w:t>1</w:t>
            </w:r>
            <w:r>
              <w:rPr>
                <w:rFonts w:hint="eastAsia" w:hAnsi="宋体" w:cs="宋体"/>
                <w:color w:val="000000"/>
                <w:kern w:val="0"/>
                <w:sz w:val="22"/>
                <w:szCs w:val="22"/>
                <w:lang w:bidi="ar"/>
              </w:rPr>
              <w:t>、水泥砂浆，损耗</w:t>
            </w:r>
            <w:r>
              <w:rPr>
                <w:rFonts w:ascii="Times New Roman" w:hAnsi="Times New Roman"/>
                <w:color w:val="000000"/>
                <w:kern w:val="0"/>
                <w:sz w:val="22"/>
                <w:szCs w:val="22"/>
                <w:lang w:bidi="ar"/>
              </w:rPr>
              <w:t>5-8%</w:t>
            </w:r>
            <w:r>
              <w:rPr>
                <w:rFonts w:hint="eastAsia" w:hAnsi="宋体" w:cs="宋体"/>
                <w:color w:val="000000"/>
                <w:kern w:val="0"/>
                <w:sz w:val="22"/>
                <w:szCs w:val="22"/>
                <w:lang w:bidi="ar"/>
              </w:rPr>
              <w:t>。</w:t>
            </w:r>
            <w:r>
              <w:rPr>
                <w:rFonts w:ascii="Times New Roman" w:hAnsi="Times New Roman"/>
                <w:color w:val="000000"/>
                <w:kern w:val="0"/>
                <w:sz w:val="22"/>
                <w:szCs w:val="22"/>
                <w:lang w:bidi="ar"/>
              </w:rPr>
              <w:t>2</w:t>
            </w:r>
            <w:r>
              <w:rPr>
                <w:rFonts w:hint="eastAsia" w:hAnsi="宋体" w:cs="宋体"/>
                <w:color w:val="000000"/>
                <w:kern w:val="0"/>
                <w:sz w:val="22"/>
                <w:szCs w:val="22"/>
                <w:lang w:bidi="ar"/>
              </w:rPr>
              <w:t>、含主材及对原地面处理。工艺说明：</w:t>
            </w:r>
            <w:r>
              <w:rPr>
                <w:rFonts w:ascii="Times New Roman" w:hAnsi="Times New Roman"/>
                <w:color w:val="000000"/>
                <w:kern w:val="0"/>
                <w:sz w:val="22"/>
                <w:szCs w:val="22"/>
                <w:lang w:bidi="ar"/>
              </w:rPr>
              <w:t>1</w:t>
            </w:r>
            <w:r>
              <w:rPr>
                <w:rFonts w:hint="eastAsia" w:hAnsi="宋体" w:cs="宋体"/>
                <w:color w:val="000000"/>
                <w:kern w:val="0"/>
                <w:sz w:val="22"/>
                <w:szCs w:val="22"/>
                <w:lang w:bidi="ar"/>
              </w:rPr>
              <w:t>、水泥砂浆干铺。</w:t>
            </w:r>
            <w:r>
              <w:rPr>
                <w:rFonts w:ascii="Times New Roman" w:hAnsi="Times New Roman"/>
                <w:color w:val="000000"/>
                <w:kern w:val="0"/>
                <w:sz w:val="22"/>
                <w:szCs w:val="22"/>
                <w:lang w:bidi="ar"/>
              </w:rPr>
              <w:t>2</w:t>
            </w:r>
            <w:r>
              <w:rPr>
                <w:rFonts w:hint="eastAsia" w:hAnsi="宋体" w:cs="宋体"/>
                <w:color w:val="000000"/>
                <w:kern w:val="0"/>
                <w:sz w:val="22"/>
                <w:szCs w:val="22"/>
                <w:lang w:bidi="ar"/>
              </w:rPr>
              <w:t>、有地漏的房间做出流水坡度（</w:t>
            </w:r>
            <w:r>
              <w:rPr>
                <w:rFonts w:ascii="Times New Roman" w:hAnsi="Times New Roman"/>
                <w:color w:val="000000"/>
                <w:kern w:val="0"/>
                <w:sz w:val="22"/>
                <w:szCs w:val="22"/>
                <w:lang w:bidi="ar"/>
              </w:rPr>
              <w:t>2</w:t>
            </w:r>
            <w:r>
              <w:rPr>
                <w:rFonts w:hint="eastAsia" w:hAnsi="宋体" w:cs="宋体"/>
                <w:color w:val="000000"/>
                <w:kern w:val="0"/>
                <w:sz w:val="22"/>
                <w:szCs w:val="22"/>
                <w:lang w:bidi="ar"/>
              </w:rPr>
              <w:t>米以内</w:t>
            </w:r>
            <w:r>
              <w:rPr>
                <w:rFonts w:ascii="Times New Roman" w:hAnsi="Times New Roman"/>
                <w:color w:val="000000"/>
                <w:kern w:val="0"/>
                <w:sz w:val="22"/>
                <w:szCs w:val="22"/>
                <w:lang w:bidi="ar"/>
              </w:rPr>
              <w:t>≤2cm</w:t>
            </w:r>
            <w:r>
              <w:rPr>
                <w:rFonts w:hint="eastAsia" w:hAnsi="宋体" w:cs="宋体"/>
                <w:color w:val="000000"/>
                <w:kern w:val="0"/>
                <w:sz w:val="22"/>
                <w:szCs w:val="22"/>
                <w:lang w:bidi="ar"/>
              </w:rPr>
              <w:t>）左右，无积水现象。</w:t>
            </w:r>
            <w:r>
              <w:rPr>
                <w:rFonts w:ascii="Times New Roman" w:hAnsi="Times New Roman"/>
                <w:color w:val="000000"/>
                <w:kern w:val="0"/>
                <w:sz w:val="22"/>
                <w:szCs w:val="22"/>
                <w:lang w:bidi="ar"/>
              </w:rPr>
              <w:t>3</w:t>
            </w:r>
            <w:r>
              <w:rPr>
                <w:rFonts w:hint="eastAsia" w:hAnsi="宋体" w:cs="宋体"/>
                <w:color w:val="000000"/>
                <w:kern w:val="0"/>
                <w:sz w:val="22"/>
                <w:szCs w:val="22"/>
                <w:lang w:bidi="ar"/>
              </w:rPr>
              <w:t>、无明显高低，缝隙均匀顺直。</w:t>
            </w:r>
            <w:r>
              <w:rPr>
                <w:rFonts w:ascii="Times New Roman" w:hAnsi="Times New Roman"/>
                <w:color w:val="000000"/>
                <w:kern w:val="0"/>
                <w:sz w:val="22"/>
                <w:szCs w:val="22"/>
                <w:lang w:bidi="ar"/>
              </w:rPr>
              <w:t>4</w:t>
            </w:r>
            <w:r>
              <w:rPr>
                <w:rFonts w:hint="eastAsia" w:hAnsi="宋体" w:cs="宋体"/>
                <w:color w:val="000000"/>
                <w:kern w:val="0"/>
                <w:sz w:val="22"/>
                <w:szCs w:val="22"/>
                <w:lang w:bidi="ar"/>
              </w:rPr>
              <w:t>、无地漏处水平度误差范围</w:t>
            </w:r>
            <w:r>
              <w:rPr>
                <w:rFonts w:ascii="Times New Roman" w:hAnsi="Times New Roman"/>
                <w:color w:val="000000"/>
                <w:kern w:val="0"/>
                <w:sz w:val="22"/>
                <w:szCs w:val="22"/>
                <w:lang w:bidi="ar"/>
              </w:rPr>
              <w:t>≤2cm,</w:t>
            </w:r>
            <w:r>
              <w:rPr>
                <w:rFonts w:hint="eastAsia" w:hAnsi="宋体" w:cs="宋体"/>
                <w:color w:val="000000"/>
                <w:kern w:val="0"/>
                <w:sz w:val="22"/>
                <w:szCs w:val="22"/>
                <w:lang w:bidi="ar"/>
              </w:rPr>
              <w:t>单块空鼓系数</w:t>
            </w:r>
            <w:r>
              <w:rPr>
                <w:rFonts w:ascii="Times New Roman" w:hAnsi="Times New Roman"/>
                <w:color w:val="000000"/>
                <w:kern w:val="0"/>
                <w:sz w:val="22"/>
                <w:szCs w:val="22"/>
                <w:lang w:bidi="ar"/>
              </w:rPr>
              <w:t>≤2%</w:t>
            </w:r>
            <w:r>
              <w:rPr>
                <w:rFonts w:hint="eastAsia" w:hAnsi="宋体" w:cs="宋体"/>
                <w:color w:val="000000"/>
                <w:kern w:val="0"/>
                <w:sz w:val="22"/>
                <w:szCs w:val="22"/>
                <w:lang w:bidi="ar"/>
              </w:rPr>
              <w:t>，砖面与砖面高低</w:t>
            </w:r>
            <w:r>
              <w:rPr>
                <w:rFonts w:ascii="Times New Roman" w:hAnsi="Times New Roman"/>
                <w:color w:val="000000"/>
                <w:kern w:val="0"/>
                <w:sz w:val="22"/>
                <w:szCs w:val="22"/>
                <w:lang w:bidi="ar"/>
              </w:rPr>
              <w:t>≤0.5cm</w:t>
            </w:r>
            <w:r>
              <w:rPr>
                <w:rFonts w:hint="eastAsia" w:hAnsi="宋体" w:cs="宋体"/>
                <w:color w:val="000000"/>
                <w:kern w:val="0"/>
                <w:sz w:val="22"/>
                <w:szCs w:val="22"/>
                <w:lang w:bidi="ar"/>
              </w:rPr>
              <w:t>。</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米</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40</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1140" w:hRule="atLeast"/>
        </w:trPr>
        <w:tc>
          <w:tcPr>
            <w:tcW w:w="385" w:type="pct"/>
            <w:tcBorders>
              <w:top w:val="nil"/>
              <w:left w:val="nil"/>
              <w:bottom w:val="nil"/>
              <w:right w:val="nil"/>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5</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墙顶面白色乳胶漆</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施工说明：</w:t>
            </w:r>
            <w:r>
              <w:rPr>
                <w:rFonts w:ascii="Times New Roman" w:hAnsi="Times New Roman"/>
                <w:color w:val="000000"/>
                <w:kern w:val="0"/>
                <w:sz w:val="22"/>
                <w:szCs w:val="22"/>
                <w:lang w:bidi="ar"/>
              </w:rPr>
              <w:t>1</w:t>
            </w:r>
            <w:r>
              <w:rPr>
                <w:rFonts w:hint="eastAsia" w:hAnsi="宋体" w:cs="宋体"/>
                <w:color w:val="000000"/>
                <w:kern w:val="0"/>
                <w:sz w:val="22"/>
                <w:szCs w:val="22"/>
                <w:lang w:bidi="ar"/>
              </w:rPr>
              <w:t>、滚涂二遍，漆面无明显凹凸感、刷纹和流坠，无漏刷、泛色。</w:t>
            </w:r>
            <w:r>
              <w:rPr>
                <w:rFonts w:ascii="Times New Roman" w:hAnsi="Times New Roman"/>
                <w:color w:val="000000"/>
                <w:kern w:val="0"/>
                <w:sz w:val="22"/>
                <w:szCs w:val="22"/>
                <w:lang w:bidi="ar"/>
              </w:rPr>
              <w:t>2</w:t>
            </w:r>
            <w:r>
              <w:rPr>
                <w:rFonts w:hint="eastAsia" w:hAnsi="宋体" w:cs="宋体"/>
                <w:color w:val="000000"/>
                <w:kern w:val="0"/>
                <w:sz w:val="22"/>
                <w:szCs w:val="22"/>
                <w:lang w:bidi="ar"/>
              </w:rPr>
              <w:t>、工艺不同价格另议/</w:t>
            </w:r>
            <w:r>
              <w:rPr>
                <w:rFonts w:hint="eastAsia" w:hAnsi="宋体" w:cs="宋体"/>
                <w:b/>
                <w:bCs/>
                <w:color w:val="000000"/>
                <w:kern w:val="0"/>
                <w:sz w:val="22"/>
                <w:szCs w:val="22"/>
                <w:lang w:bidi="ar"/>
              </w:rPr>
              <w:t>立邦、多乐士、光辉</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1370.5</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177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6</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墙顶面批腻子处理</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材料说明：</w:t>
            </w:r>
            <w:r>
              <w:rPr>
                <w:rFonts w:ascii="Times New Roman" w:hAnsi="Times New Roman"/>
                <w:color w:val="000000"/>
                <w:kern w:val="0"/>
                <w:sz w:val="22"/>
                <w:szCs w:val="22"/>
                <w:lang w:bidi="ar"/>
              </w:rPr>
              <w:t>1</w:t>
            </w:r>
            <w:r>
              <w:rPr>
                <w:rFonts w:hint="eastAsia" w:hAnsi="宋体" w:cs="宋体"/>
                <w:color w:val="000000"/>
                <w:kern w:val="0"/>
                <w:sz w:val="22"/>
                <w:szCs w:val="22"/>
                <w:lang w:bidi="ar"/>
              </w:rPr>
              <w:t>、全成品腻子。</w:t>
            </w:r>
            <w:r>
              <w:rPr>
                <w:rFonts w:ascii="Times New Roman" w:hAnsi="Times New Roman"/>
                <w:color w:val="000000"/>
                <w:kern w:val="0"/>
                <w:sz w:val="22"/>
                <w:szCs w:val="22"/>
                <w:lang w:bidi="ar"/>
              </w:rPr>
              <w:t>2</w:t>
            </w:r>
            <w:r>
              <w:rPr>
                <w:rFonts w:hint="eastAsia" w:hAnsi="宋体" w:cs="宋体"/>
                <w:color w:val="000000"/>
                <w:kern w:val="0"/>
                <w:sz w:val="22"/>
                <w:szCs w:val="22"/>
                <w:lang w:bidi="ar"/>
              </w:rPr>
              <w:t>、特殊情况另议。工艺说明：</w:t>
            </w:r>
            <w:r>
              <w:rPr>
                <w:rFonts w:ascii="Times New Roman" w:hAnsi="Times New Roman"/>
                <w:color w:val="000000"/>
                <w:kern w:val="0"/>
                <w:sz w:val="22"/>
                <w:szCs w:val="22"/>
                <w:lang w:bidi="ar"/>
              </w:rPr>
              <w:t>1</w:t>
            </w:r>
            <w:r>
              <w:rPr>
                <w:rFonts w:hint="eastAsia" w:hAnsi="宋体" w:cs="宋体"/>
                <w:color w:val="000000"/>
                <w:kern w:val="0"/>
                <w:sz w:val="22"/>
                <w:szCs w:val="22"/>
                <w:lang w:bidi="ar"/>
              </w:rPr>
              <w:t>、满批腻子两遍，干燥后带灯打磨，墙面平整清洁，边角顺直</w:t>
            </w:r>
            <w:r>
              <w:rPr>
                <w:rFonts w:ascii="Times New Roman" w:hAnsi="Times New Roman"/>
                <w:color w:val="000000"/>
                <w:kern w:val="0"/>
                <w:sz w:val="22"/>
                <w:szCs w:val="22"/>
                <w:lang w:bidi="ar"/>
              </w:rPr>
              <w:t>(</w:t>
            </w:r>
            <w:r>
              <w:rPr>
                <w:rFonts w:hint="eastAsia" w:hAnsi="宋体" w:cs="宋体"/>
                <w:color w:val="000000"/>
                <w:kern w:val="0"/>
                <w:sz w:val="22"/>
                <w:szCs w:val="22"/>
                <w:lang w:bidi="ar"/>
              </w:rPr>
              <w:t>墙顶面阳角处专用阳角条护角拉直</w:t>
            </w:r>
            <w:r>
              <w:rPr>
                <w:rFonts w:ascii="Times New Roman" w:hAnsi="Times New Roman"/>
                <w:color w:val="000000"/>
                <w:kern w:val="0"/>
                <w:sz w:val="22"/>
                <w:szCs w:val="22"/>
                <w:lang w:bidi="ar"/>
              </w:rPr>
              <w:t>)</w:t>
            </w:r>
            <w:r>
              <w:rPr>
                <w:rFonts w:hint="eastAsia" w:hAnsi="宋体" w:cs="宋体"/>
                <w:color w:val="000000"/>
                <w:kern w:val="0"/>
                <w:sz w:val="22"/>
                <w:szCs w:val="22"/>
                <w:lang w:bidi="ar"/>
              </w:rPr>
              <w:t>。</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1370.5</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54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墙顶面打磨</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施工说明：顶面机器打磨平整</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1370.5</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54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8</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石材门槛石</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施工说明：黑白根石材门槛石</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米</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3.9</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57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9</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成品铝合金移门</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施工说明：成品铝合金移门门高</w:t>
            </w:r>
            <w:r>
              <w:rPr>
                <w:rFonts w:ascii="Times New Roman" w:hAnsi="Times New Roman"/>
                <w:color w:val="000000"/>
                <w:kern w:val="0"/>
                <w:sz w:val="22"/>
                <w:szCs w:val="22"/>
                <w:lang w:bidi="ar"/>
              </w:rPr>
              <w:t>2.1m</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樘</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成品地面变形缝</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施工说明：成品地面变形缝</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米</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9.1</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54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11</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甲级双开防火门1500mm</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施工说明：1、成品甲级防火门 含五金/</w:t>
            </w:r>
            <w:r>
              <w:rPr>
                <w:rFonts w:hint="eastAsia" w:hAnsi="宋体" w:cs="宋体"/>
                <w:b/>
                <w:bCs/>
                <w:color w:val="000000"/>
                <w:kern w:val="0"/>
                <w:sz w:val="22"/>
                <w:szCs w:val="22"/>
                <w:lang w:bidi="ar"/>
              </w:rPr>
              <w:t>天兵、沪安、金鑫</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樘</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54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甲级单开防火门900m</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施工说明：1、成品甲级防火门 含五金/</w:t>
            </w:r>
            <w:r>
              <w:rPr>
                <w:rFonts w:hint="eastAsia" w:hAnsi="宋体" w:cs="宋体"/>
                <w:b/>
                <w:bCs/>
                <w:color w:val="000000"/>
                <w:kern w:val="0"/>
                <w:sz w:val="22"/>
                <w:szCs w:val="22"/>
                <w:lang w:bidi="ar"/>
              </w:rPr>
              <w:t>天兵、沪安、金鑫</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樘</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小计</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color w:val="000000"/>
                <w:sz w:val="22"/>
                <w:szCs w:val="22"/>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2"/>
                <w:szCs w:val="22"/>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2"/>
                <w:szCs w:val="22"/>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b/>
                <w:bCs/>
                <w:color w:val="000000"/>
                <w:sz w:val="22"/>
                <w:szCs w:val="22"/>
              </w:rPr>
            </w:pPr>
            <w:r>
              <w:rPr>
                <w:rFonts w:hint="eastAsia" w:hAnsi="宋体" w:cs="宋体"/>
                <w:b/>
                <w:bCs/>
                <w:color w:val="000000"/>
                <w:kern w:val="0"/>
                <w:sz w:val="22"/>
                <w:szCs w:val="22"/>
                <w:lang w:bidi="ar"/>
              </w:rPr>
              <w:t>二</w:t>
            </w:r>
          </w:p>
        </w:tc>
        <w:tc>
          <w:tcPr>
            <w:tcW w:w="25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b/>
                <w:bCs/>
                <w:color w:val="000000"/>
                <w:sz w:val="22"/>
                <w:szCs w:val="22"/>
              </w:rPr>
            </w:pPr>
            <w:r>
              <w:rPr>
                <w:rFonts w:hint="eastAsia" w:hAnsi="宋体" w:cs="宋体"/>
                <w:b/>
                <w:bCs/>
                <w:color w:val="000000"/>
                <w:kern w:val="0"/>
                <w:sz w:val="22"/>
                <w:szCs w:val="22"/>
                <w:lang w:bidi="ar"/>
              </w:rPr>
              <w:t>水电工程</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2"/>
                <w:szCs w:val="22"/>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2"/>
                <w:szCs w:val="22"/>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9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w:t>
            </w:r>
          </w:p>
        </w:tc>
        <w:tc>
          <w:tcPr>
            <w:tcW w:w="9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原有配电箱主电源改造接线</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施工说明：原有进户电缆线改造。</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项</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54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w:t>
            </w:r>
          </w:p>
        </w:tc>
        <w:tc>
          <w:tcPr>
            <w:tcW w:w="9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照明配电箱安装</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施工说明：重新安装系统配电箱。</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套</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54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电气配管</w:t>
            </w:r>
            <w:r>
              <w:rPr>
                <w:rFonts w:ascii="Times New Roman" w:hAnsi="Times New Roman"/>
                <w:color w:val="000000"/>
                <w:kern w:val="0"/>
                <w:sz w:val="22"/>
                <w:szCs w:val="22"/>
                <w:lang w:bidi="ar"/>
              </w:rPr>
              <w:t>JDG20</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施工说明：综合吊顶及墙地面暗配电线管含支架。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米</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1332.7</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54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4</w:t>
            </w:r>
          </w:p>
        </w:tc>
        <w:tc>
          <w:tcPr>
            <w:tcW w:w="9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墙地面开槽</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施工说明：电线管水管墙地面开槽。</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米</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87.4</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57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5</w:t>
            </w:r>
          </w:p>
        </w:tc>
        <w:tc>
          <w:tcPr>
            <w:tcW w:w="9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室外挖沟</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施工说明：室外人工挖沟，深不低于</w:t>
            </w:r>
            <w:r>
              <w:rPr>
                <w:rFonts w:ascii="Times New Roman" w:hAnsi="Times New Roman"/>
                <w:color w:val="000000"/>
                <w:kern w:val="0"/>
                <w:sz w:val="22"/>
                <w:szCs w:val="22"/>
                <w:lang w:bidi="ar"/>
              </w:rPr>
              <w:t>0.7</w:t>
            </w:r>
            <w:r>
              <w:rPr>
                <w:rFonts w:hint="eastAsia" w:hAnsi="宋体" w:cs="宋体"/>
                <w:color w:val="000000"/>
                <w:kern w:val="0"/>
                <w:sz w:val="22"/>
                <w:szCs w:val="22"/>
                <w:lang w:bidi="ar"/>
              </w:rPr>
              <w:t>米，覆盖。</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米</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81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6</w:t>
            </w:r>
          </w:p>
        </w:tc>
        <w:tc>
          <w:tcPr>
            <w:tcW w:w="9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机械打孔</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施工说明：电管水管打孔（不含空调孔及热水器打孔）</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个</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7</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7</w:t>
            </w:r>
          </w:p>
        </w:tc>
        <w:tc>
          <w:tcPr>
            <w:tcW w:w="9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电气配线</w:t>
            </w:r>
            <w:r>
              <w:rPr>
                <w:rFonts w:ascii="Times New Roman" w:hAnsi="Times New Roman"/>
                <w:color w:val="000000"/>
                <w:kern w:val="0"/>
                <w:sz w:val="22"/>
                <w:szCs w:val="22"/>
                <w:lang w:bidi="ar"/>
              </w:rPr>
              <w:t>BV-2.5</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施工说明：管内穿线。</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米</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1792.5</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8</w:t>
            </w:r>
          </w:p>
        </w:tc>
        <w:tc>
          <w:tcPr>
            <w:tcW w:w="9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电气配线</w:t>
            </w:r>
            <w:r>
              <w:rPr>
                <w:rFonts w:ascii="Times New Roman" w:hAnsi="Times New Roman"/>
                <w:color w:val="000000"/>
                <w:kern w:val="0"/>
                <w:sz w:val="22"/>
                <w:szCs w:val="22"/>
                <w:lang w:bidi="ar"/>
              </w:rPr>
              <w:t>BV-4</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施工说明：管内穿线。</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米</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1575</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9</w:t>
            </w:r>
          </w:p>
        </w:tc>
        <w:tc>
          <w:tcPr>
            <w:tcW w:w="9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电气配线网线</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施工说明：管内穿线。</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米</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1050</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w:t>
            </w:r>
          </w:p>
        </w:tc>
        <w:tc>
          <w:tcPr>
            <w:tcW w:w="9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五孔插座</w:t>
            </w:r>
          </w:p>
        </w:tc>
        <w:tc>
          <w:tcPr>
            <w:tcW w:w="16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Times New Roman" w:hAnsi="Times New Roman"/>
                <w:b/>
                <w:bCs/>
                <w:color w:val="000000"/>
                <w:sz w:val="22"/>
                <w:szCs w:val="22"/>
              </w:rPr>
            </w:pPr>
            <w:r>
              <w:rPr>
                <w:rFonts w:ascii="Times New Roman" w:hAnsi="Times New Roman"/>
                <w:b/>
                <w:bCs/>
                <w:color w:val="000000"/>
                <w:sz w:val="22"/>
                <w:szCs w:val="22"/>
              </w:rPr>
              <w:t>罗格朗</w:t>
            </w:r>
            <w:r>
              <w:rPr>
                <w:rFonts w:hint="eastAsia"/>
                <w:b/>
                <w:bCs/>
                <w:color w:val="000000"/>
                <w:sz w:val="22"/>
                <w:szCs w:val="22"/>
              </w:rPr>
              <w:t>、</w:t>
            </w:r>
            <w:r>
              <w:rPr>
                <w:rFonts w:ascii="Times New Roman" w:hAnsi="Times New Roman"/>
                <w:b/>
                <w:bCs/>
                <w:color w:val="000000"/>
                <w:sz w:val="22"/>
                <w:szCs w:val="22"/>
              </w:rPr>
              <w:t>公牛</w:t>
            </w:r>
            <w:r>
              <w:rPr>
                <w:rFonts w:hint="eastAsia"/>
                <w:b/>
                <w:bCs/>
                <w:color w:val="000000"/>
                <w:sz w:val="22"/>
                <w:szCs w:val="22"/>
              </w:rPr>
              <w:t>、</w:t>
            </w:r>
            <w:r>
              <w:rPr>
                <w:rFonts w:ascii="Times New Roman" w:hAnsi="Times New Roman"/>
                <w:b/>
                <w:bCs/>
                <w:color w:val="000000"/>
                <w:sz w:val="22"/>
                <w:szCs w:val="22"/>
              </w:rPr>
              <w:t>正泰</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个</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7</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11</w:t>
            </w:r>
          </w:p>
        </w:tc>
        <w:tc>
          <w:tcPr>
            <w:tcW w:w="9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双口信息插座</w:t>
            </w:r>
          </w:p>
        </w:tc>
        <w:tc>
          <w:tcPr>
            <w:tcW w:w="16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Times New Roman" w:hAnsi="Times New Roman"/>
                <w:b/>
                <w:bCs/>
                <w:color w:val="000000"/>
                <w:sz w:val="22"/>
                <w:szCs w:val="22"/>
              </w:rPr>
            </w:pPr>
            <w:r>
              <w:rPr>
                <w:rFonts w:ascii="Times New Roman" w:hAnsi="Times New Roman"/>
                <w:b/>
                <w:bCs/>
                <w:color w:val="000000"/>
                <w:sz w:val="22"/>
                <w:szCs w:val="22"/>
              </w:rPr>
              <w:t>罗格朗</w:t>
            </w:r>
            <w:r>
              <w:rPr>
                <w:rFonts w:hint="eastAsia"/>
                <w:b/>
                <w:bCs/>
                <w:color w:val="000000"/>
                <w:sz w:val="22"/>
                <w:szCs w:val="22"/>
              </w:rPr>
              <w:t>、</w:t>
            </w:r>
            <w:r>
              <w:rPr>
                <w:rFonts w:ascii="Times New Roman" w:hAnsi="Times New Roman"/>
                <w:b/>
                <w:bCs/>
                <w:color w:val="000000"/>
                <w:sz w:val="22"/>
                <w:szCs w:val="22"/>
              </w:rPr>
              <w:t>公牛</w:t>
            </w:r>
            <w:r>
              <w:rPr>
                <w:rFonts w:hint="eastAsia"/>
                <w:b/>
                <w:bCs/>
                <w:color w:val="000000"/>
                <w:sz w:val="22"/>
                <w:szCs w:val="22"/>
              </w:rPr>
              <w:t>、</w:t>
            </w:r>
            <w:r>
              <w:rPr>
                <w:rFonts w:ascii="Times New Roman" w:hAnsi="Times New Roman"/>
                <w:b/>
                <w:bCs/>
                <w:color w:val="000000"/>
                <w:sz w:val="22"/>
                <w:szCs w:val="22"/>
              </w:rPr>
              <w:t>正泰</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个</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7</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9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12</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1200*31*35led</w:t>
            </w:r>
            <w:r>
              <w:rPr>
                <w:rFonts w:hint="eastAsia" w:hAnsi="宋体" w:cs="宋体"/>
                <w:color w:val="000000"/>
                <w:kern w:val="0"/>
                <w:sz w:val="22"/>
                <w:szCs w:val="22"/>
                <w:lang w:bidi="ar"/>
              </w:rPr>
              <w:t>灯</w:t>
            </w:r>
            <w:r>
              <w:rPr>
                <w:rFonts w:ascii="Times New Roman" w:hAnsi="Times New Roman"/>
                <w:color w:val="000000"/>
                <w:kern w:val="0"/>
                <w:sz w:val="22"/>
                <w:szCs w:val="22"/>
                <w:lang w:bidi="ar"/>
              </w:rPr>
              <w:t>T8</w:t>
            </w:r>
            <w:r>
              <w:rPr>
                <w:rFonts w:hint="eastAsia" w:hAnsi="宋体" w:cs="宋体"/>
                <w:color w:val="000000"/>
                <w:kern w:val="0"/>
                <w:sz w:val="22"/>
                <w:szCs w:val="22"/>
                <w:lang w:bidi="ar"/>
              </w:rPr>
              <w:t>（</w:t>
            </w:r>
            <w:r>
              <w:rPr>
                <w:rFonts w:ascii="Times New Roman" w:hAnsi="Times New Roman"/>
                <w:color w:val="000000"/>
                <w:kern w:val="0"/>
                <w:sz w:val="22"/>
                <w:szCs w:val="22"/>
                <w:lang w:bidi="ar"/>
              </w:rPr>
              <w:t>18W</w:t>
            </w:r>
            <w:r>
              <w:rPr>
                <w:rFonts w:hint="eastAsia" w:hAnsi="宋体" w:cs="宋体"/>
                <w:color w:val="000000"/>
                <w:kern w:val="0"/>
                <w:sz w:val="22"/>
                <w:szCs w:val="22"/>
                <w:lang w:bidi="ar"/>
              </w:rPr>
              <w:t>）</w:t>
            </w:r>
          </w:p>
        </w:tc>
        <w:tc>
          <w:tcPr>
            <w:tcW w:w="1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imes New Roman" w:hAnsi="Times New Roman"/>
                <w:b/>
                <w:bCs/>
                <w:color w:val="000000"/>
                <w:sz w:val="22"/>
                <w:szCs w:val="22"/>
              </w:rPr>
            </w:pPr>
            <w:r>
              <w:rPr>
                <w:rFonts w:ascii="Times New Roman" w:hAnsi="Times New Roman"/>
                <w:b/>
                <w:bCs/>
                <w:color w:val="000000"/>
                <w:sz w:val="22"/>
                <w:szCs w:val="22"/>
              </w:rPr>
              <w:t>飞利浦</w:t>
            </w:r>
            <w:r>
              <w:rPr>
                <w:rFonts w:hint="eastAsia"/>
                <w:b/>
                <w:bCs/>
                <w:color w:val="000000"/>
                <w:sz w:val="22"/>
                <w:szCs w:val="22"/>
              </w:rPr>
              <w:t>、</w:t>
            </w:r>
            <w:r>
              <w:rPr>
                <w:rFonts w:ascii="Times New Roman" w:hAnsi="Times New Roman"/>
                <w:b/>
                <w:bCs/>
                <w:color w:val="000000"/>
                <w:sz w:val="22"/>
                <w:szCs w:val="22"/>
              </w:rPr>
              <w:t>三雄极光</w:t>
            </w:r>
            <w:r>
              <w:rPr>
                <w:rFonts w:hint="eastAsia"/>
                <w:b/>
                <w:bCs/>
                <w:color w:val="000000"/>
                <w:sz w:val="22"/>
                <w:szCs w:val="22"/>
              </w:rPr>
              <w:t>、</w:t>
            </w:r>
            <w:r>
              <w:rPr>
                <w:rFonts w:ascii="Times New Roman" w:hAnsi="Times New Roman"/>
                <w:b/>
                <w:bCs/>
                <w:color w:val="000000"/>
                <w:sz w:val="22"/>
                <w:szCs w:val="22"/>
              </w:rPr>
              <w:t>欧普</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套</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45</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13</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应急照明</w:t>
            </w:r>
          </w:p>
        </w:tc>
        <w:tc>
          <w:tcPr>
            <w:tcW w:w="16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Times New Roman" w:hAnsi="Times New Roman"/>
                <w:b/>
                <w:bCs/>
                <w:color w:val="000000"/>
                <w:sz w:val="22"/>
                <w:szCs w:val="22"/>
              </w:rPr>
            </w:pPr>
            <w:r>
              <w:rPr>
                <w:rFonts w:ascii="Times New Roman" w:hAnsi="Times New Roman"/>
                <w:b/>
                <w:bCs/>
                <w:color w:val="000000"/>
                <w:sz w:val="22"/>
                <w:szCs w:val="22"/>
              </w:rPr>
              <w:t>昊安</w:t>
            </w:r>
            <w:r>
              <w:rPr>
                <w:rFonts w:hint="eastAsia"/>
                <w:b/>
                <w:bCs/>
                <w:color w:val="000000"/>
                <w:sz w:val="22"/>
                <w:szCs w:val="22"/>
              </w:rPr>
              <w:t>、</w:t>
            </w:r>
            <w:r>
              <w:rPr>
                <w:rFonts w:ascii="Times New Roman" w:hAnsi="Times New Roman"/>
                <w:b/>
                <w:bCs/>
                <w:color w:val="000000"/>
                <w:sz w:val="22"/>
                <w:szCs w:val="22"/>
              </w:rPr>
              <w:t>杰澜斯</w:t>
            </w:r>
            <w:r>
              <w:rPr>
                <w:rFonts w:hint="eastAsia"/>
                <w:b/>
                <w:bCs/>
                <w:color w:val="000000"/>
                <w:sz w:val="22"/>
                <w:szCs w:val="22"/>
              </w:rPr>
              <w:t>、</w:t>
            </w:r>
            <w:r>
              <w:rPr>
                <w:rFonts w:ascii="Times New Roman" w:hAnsi="Times New Roman"/>
                <w:b/>
                <w:bCs/>
                <w:color w:val="000000"/>
                <w:sz w:val="22"/>
                <w:szCs w:val="22"/>
              </w:rPr>
              <w:t>温特孚</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套</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4</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9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应急指示</w:t>
            </w:r>
          </w:p>
        </w:tc>
        <w:tc>
          <w:tcPr>
            <w:tcW w:w="16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Times New Roman" w:hAnsi="Times New Roman"/>
                <w:color w:val="000000"/>
                <w:sz w:val="22"/>
                <w:szCs w:val="22"/>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套</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4</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15</w:t>
            </w:r>
          </w:p>
        </w:tc>
        <w:tc>
          <w:tcPr>
            <w:tcW w:w="9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单联单控开关</w:t>
            </w:r>
          </w:p>
        </w:tc>
        <w:tc>
          <w:tcPr>
            <w:tcW w:w="16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Times New Roman" w:hAnsi="Times New Roman"/>
                <w:b/>
                <w:bCs/>
                <w:color w:val="000000"/>
                <w:sz w:val="22"/>
                <w:szCs w:val="22"/>
              </w:rPr>
            </w:pPr>
            <w:r>
              <w:rPr>
                <w:rFonts w:ascii="Times New Roman" w:hAnsi="Times New Roman"/>
                <w:b/>
                <w:bCs/>
                <w:color w:val="000000"/>
                <w:sz w:val="22"/>
                <w:szCs w:val="22"/>
              </w:rPr>
              <w:t>罗格朗</w:t>
            </w:r>
            <w:r>
              <w:rPr>
                <w:rFonts w:hint="eastAsia"/>
                <w:b/>
                <w:bCs/>
                <w:color w:val="000000"/>
                <w:sz w:val="22"/>
                <w:szCs w:val="22"/>
              </w:rPr>
              <w:t>、</w:t>
            </w:r>
            <w:r>
              <w:rPr>
                <w:rFonts w:ascii="Times New Roman" w:hAnsi="Times New Roman"/>
                <w:b/>
                <w:bCs/>
                <w:color w:val="000000"/>
                <w:sz w:val="22"/>
                <w:szCs w:val="22"/>
              </w:rPr>
              <w:t>公牛</w:t>
            </w:r>
            <w:r>
              <w:rPr>
                <w:rFonts w:hint="eastAsia"/>
                <w:b/>
                <w:bCs/>
                <w:color w:val="000000"/>
                <w:sz w:val="22"/>
                <w:szCs w:val="22"/>
              </w:rPr>
              <w:t>、</w:t>
            </w:r>
            <w:r>
              <w:rPr>
                <w:rFonts w:ascii="Times New Roman" w:hAnsi="Times New Roman"/>
                <w:b/>
                <w:bCs/>
                <w:color w:val="000000"/>
                <w:sz w:val="22"/>
                <w:szCs w:val="22"/>
              </w:rPr>
              <w:t>正泰</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套</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7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16</w:t>
            </w:r>
          </w:p>
        </w:tc>
        <w:tc>
          <w:tcPr>
            <w:tcW w:w="9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双联单控开关</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b/>
                <w:bCs/>
                <w:color w:val="000000"/>
                <w:sz w:val="22"/>
                <w:szCs w:val="22"/>
              </w:rPr>
            </w:pPr>
            <w:r>
              <w:rPr>
                <w:rFonts w:ascii="Times New Roman" w:hAnsi="Times New Roman"/>
                <w:b/>
                <w:bCs/>
                <w:color w:val="000000"/>
                <w:sz w:val="22"/>
                <w:szCs w:val="22"/>
              </w:rPr>
              <w:t>罗格朗</w:t>
            </w:r>
            <w:r>
              <w:rPr>
                <w:rFonts w:hint="eastAsia"/>
                <w:b/>
                <w:bCs/>
                <w:color w:val="000000"/>
                <w:sz w:val="22"/>
                <w:szCs w:val="22"/>
              </w:rPr>
              <w:t>、</w:t>
            </w:r>
            <w:r>
              <w:rPr>
                <w:rFonts w:ascii="Times New Roman" w:hAnsi="Times New Roman"/>
                <w:b/>
                <w:bCs/>
                <w:color w:val="000000"/>
                <w:sz w:val="22"/>
                <w:szCs w:val="22"/>
              </w:rPr>
              <w:t>公牛</w:t>
            </w:r>
            <w:r>
              <w:rPr>
                <w:rFonts w:hint="eastAsia"/>
                <w:b/>
                <w:bCs/>
                <w:color w:val="000000"/>
                <w:sz w:val="22"/>
                <w:szCs w:val="22"/>
              </w:rPr>
              <w:t>、</w:t>
            </w:r>
            <w:r>
              <w:rPr>
                <w:rFonts w:ascii="Times New Roman" w:hAnsi="Times New Roman"/>
                <w:b/>
                <w:bCs/>
                <w:color w:val="000000"/>
                <w:sz w:val="22"/>
                <w:szCs w:val="22"/>
              </w:rPr>
              <w:t>正泰</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套</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17</w:t>
            </w:r>
          </w:p>
        </w:tc>
        <w:tc>
          <w:tcPr>
            <w:tcW w:w="9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三联单控开关</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b/>
                <w:bCs/>
                <w:color w:val="000000"/>
                <w:sz w:val="22"/>
                <w:szCs w:val="22"/>
              </w:rPr>
            </w:pPr>
            <w:r>
              <w:rPr>
                <w:rFonts w:ascii="Times New Roman" w:hAnsi="Times New Roman"/>
                <w:b/>
                <w:bCs/>
                <w:color w:val="000000"/>
                <w:sz w:val="22"/>
                <w:szCs w:val="22"/>
              </w:rPr>
              <w:t>罗格朗</w:t>
            </w:r>
            <w:r>
              <w:rPr>
                <w:rFonts w:hint="eastAsia"/>
                <w:b/>
                <w:bCs/>
                <w:color w:val="000000"/>
                <w:sz w:val="22"/>
                <w:szCs w:val="22"/>
              </w:rPr>
              <w:t>、</w:t>
            </w:r>
            <w:r>
              <w:rPr>
                <w:rFonts w:ascii="Times New Roman" w:hAnsi="Times New Roman"/>
                <w:b/>
                <w:bCs/>
                <w:color w:val="000000"/>
                <w:sz w:val="22"/>
                <w:szCs w:val="22"/>
              </w:rPr>
              <w:t>公牛</w:t>
            </w:r>
            <w:r>
              <w:rPr>
                <w:rFonts w:hint="eastAsia"/>
                <w:b/>
                <w:bCs/>
                <w:color w:val="000000"/>
                <w:sz w:val="22"/>
                <w:szCs w:val="22"/>
              </w:rPr>
              <w:t>、</w:t>
            </w:r>
            <w:r>
              <w:rPr>
                <w:rFonts w:ascii="Times New Roman" w:hAnsi="Times New Roman"/>
                <w:b/>
                <w:bCs/>
                <w:color w:val="000000"/>
                <w:sz w:val="22"/>
                <w:szCs w:val="22"/>
              </w:rPr>
              <w:t>正泰</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套</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5</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18</w:t>
            </w:r>
          </w:p>
        </w:tc>
        <w:tc>
          <w:tcPr>
            <w:tcW w:w="9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接线盒</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施工说明：</w:t>
            </w:r>
            <w:r>
              <w:rPr>
                <w:rFonts w:ascii="Times New Roman" w:hAnsi="Times New Roman"/>
                <w:color w:val="000000"/>
                <w:kern w:val="0"/>
                <w:sz w:val="22"/>
                <w:szCs w:val="22"/>
                <w:lang w:bidi="ar"/>
              </w:rPr>
              <w:t>86</w:t>
            </w:r>
            <w:r>
              <w:rPr>
                <w:rFonts w:hint="eastAsia" w:hAnsi="宋体" w:cs="宋体"/>
                <w:color w:val="000000"/>
                <w:kern w:val="0"/>
                <w:sz w:val="22"/>
                <w:szCs w:val="22"/>
                <w:lang w:bidi="ar"/>
              </w:rPr>
              <w:t>底盒安装。</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套</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102</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57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19</w:t>
            </w:r>
          </w:p>
        </w:tc>
        <w:tc>
          <w:tcPr>
            <w:tcW w:w="9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接线盒打半透眼</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施工说明：</w:t>
            </w:r>
            <w:r>
              <w:rPr>
                <w:rFonts w:ascii="Times New Roman" w:hAnsi="Times New Roman"/>
                <w:color w:val="000000"/>
                <w:kern w:val="0"/>
                <w:sz w:val="22"/>
                <w:szCs w:val="22"/>
                <w:lang w:bidi="ar"/>
              </w:rPr>
              <w:t>86</w:t>
            </w:r>
            <w:r>
              <w:rPr>
                <w:rFonts w:hint="eastAsia" w:hAnsi="宋体" w:cs="宋体"/>
                <w:color w:val="000000"/>
                <w:kern w:val="0"/>
                <w:sz w:val="22"/>
                <w:szCs w:val="22"/>
                <w:lang w:bidi="ar"/>
              </w:rPr>
              <w:t>底盒预留半孔。</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个</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27</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114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w:t>
            </w:r>
          </w:p>
        </w:tc>
        <w:tc>
          <w:tcPr>
            <w:tcW w:w="9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新增给排水管与老给排水管碰头改造</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施工说明：新增给排水管与老给排水管碰头改造，给水管用</w:t>
            </w:r>
            <w:r>
              <w:rPr>
                <w:rFonts w:ascii="Times New Roman" w:hAnsi="Times New Roman"/>
                <w:color w:val="000000"/>
                <w:kern w:val="0"/>
                <w:sz w:val="22"/>
                <w:szCs w:val="22"/>
                <w:lang w:bidi="ar"/>
              </w:rPr>
              <w:t>PPR</w:t>
            </w:r>
            <w:r>
              <w:rPr>
                <w:rFonts w:hint="eastAsia" w:hAnsi="宋体" w:cs="宋体"/>
                <w:color w:val="000000"/>
                <w:kern w:val="0"/>
                <w:sz w:val="22"/>
                <w:szCs w:val="22"/>
                <w:lang w:bidi="ar"/>
              </w:rPr>
              <w:t>热熔，排水管</w:t>
            </w:r>
            <w:r>
              <w:rPr>
                <w:rFonts w:ascii="Times New Roman" w:hAnsi="Times New Roman"/>
                <w:color w:val="000000"/>
                <w:kern w:val="0"/>
                <w:sz w:val="22"/>
                <w:szCs w:val="22"/>
                <w:lang w:bidi="ar"/>
              </w:rPr>
              <w:t>UPVC</w:t>
            </w:r>
            <w:r>
              <w:rPr>
                <w:rFonts w:hint="eastAsia" w:hAnsi="宋体" w:cs="宋体"/>
                <w:color w:val="000000"/>
                <w:kern w:val="0"/>
                <w:sz w:val="22"/>
                <w:szCs w:val="22"/>
                <w:lang w:bidi="ar"/>
              </w:rPr>
              <w:t>粘结连接</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项</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54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21</w:t>
            </w:r>
          </w:p>
        </w:tc>
        <w:tc>
          <w:tcPr>
            <w:tcW w:w="9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PP-R25</w:t>
            </w:r>
            <w:r>
              <w:rPr>
                <w:rFonts w:hint="eastAsia" w:hAnsi="宋体" w:cs="宋体"/>
                <w:color w:val="000000"/>
                <w:kern w:val="0"/>
                <w:sz w:val="22"/>
                <w:szCs w:val="22"/>
                <w:lang w:bidi="ar"/>
              </w:rPr>
              <w:t>给水管</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施工说明：给水管热熔连接，含配件</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米</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25</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54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22</w:t>
            </w:r>
          </w:p>
        </w:tc>
        <w:tc>
          <w:tcPr>
            <w:tcW w:w="9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PP-R20</w:t>
            </w:r>
            <w:r>
              <w:rPr>
                <w:rFonts w:hint="eastAsia" w:hAnsi="宋体" w:cs="宋体"/>
                <w:color w:val="000000"/>
                <w:kern w:val="0"/>
                <w:sz w:val="22"/>
                <w:szCs w:val="22"/>
                <w:lang w:bidi="ar"/>
              </w:rPr>
              <w:t>给水管</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施工说明：给水管热熔连接，含配件</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米</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66</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84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23</w:t>
            </w:r>
          </w:p>
        </w:tc>
        <w:tc>
          <w:tcPr>
            <w:tcW w:w="9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UPVC110</w:t>
            </w:r>
            <w:r>
              <w:rPr>
                <w:rFonts w:hint="eastAsia" w:hAnsi="宋体" w:cs="宋体"/>
                <w:color w:val="000000"/>
                <w:kern w:val="0"/>
                <w:sz w:val="22"/>
                <w:szCs w:val="22"/>
                <w:lang w:bidi="ar"/>
              </w:rPr>
              <w:t>排水管</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施工说明：排水管</w:t>
            </w:r>
            <w:r>
              <w:rPr>
                <w:rFonts w:ascii="Times New Roman" w:hAnsi="Times New Roman"/>
                <w:color w:val="000000"/>
                <w:kern w:val="0"/>
                <w:sz w:val="22"/>
                <w:szCs w:val="22"/>
                <w:lang w:bidi="ar"/>
              </w:rPr>
              <w:t>UPVC</w:t>
            </w:r>
            <w:r>
              <w:rPr>
                <w:rFonts w:hint="eastAsia" w:hAnsi="宋体" w:cs="宋体"/>
                <w:color w:val="000000"/>
                <w:kern w:val="0"/>
                <w:sz w:val="22"/>
                <w:szCs w:val="22"/>
                <w:lang w:bidi="ar"/>
              </w:rPr>
              <w:t>粘结连接，含配件，排至室外雨水井</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米</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25</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57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24</w:t>
            </w:r>
          </w:p>
        </w:tc>
        <w:tc>
          <w:tcPr>
            <w:tcW w:w="9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UPV75</w:t>
            </w:r>
            <w:r>
              <w:rPr>
                <w:rFonts w:hint="eastAsia" w:hAnsi="宋体" w:cs="宋体"/>
                <w:color w:val="000000"/>
                <w:kern w:val="0"/>
                <w:sz w:val="22"/>
                <w:szCs w:val="22"/>
                <w:lang w:bidi="ar"/>
              </w:rPr>
              <w:t>排水管</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施工说明：排水管</w:t>
            </w:r>
            <w:r>
              <w:rPr>
                <w:rFonts w:ascii="Times New Roman" w:hAnsi="Times New Roman"/>
                <w:color w:val="000000"/>
                <w:kern w:val="0"/>
                <w:sz w:val="22"/>
                <w:szCs w:val="22"/>
                <w:lang w:bidi="ar"/>
              </w:rPr>
              <w:t>UPVC</w:t>
            </w:r>
            <w:r>
              <w:rPr>
                <w:rFonts w:hint="eastAsia" w:hAnsi="宋体" w:cs="宋体"/>
                <w:color w:val="000000"/>
                <w:kern w:val="0"/>
                <w:sz w:val="22"/>
                <w:szCs w:val="22"/>
                <w:lang w:bidi="ar"/>
              </w:rPr>
              <w:t>粘结连接，含配件</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米</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45</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57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25</w:t>
            </w:r>
          </w:p>
        </w:tc>
        <w:tc>
          <w:tcPr>
            <w:tcW w:w="9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UPVC50</w:t>
            </w:r>
            <w:r>
              <w:rPr>
                <w:rFonts w:hint="eastAsia" w:hAnsi="宋体" w:cs="宋体"/>
                <w:color w:val="000000"/>
                <w:kern w:val="0"/>
                <w:sz w:val="22"/>
                <w:szCs w:val="22"/>
                <w:lang w:bidi="ar"/>
              </w:rPr>
              <w:t>排水管</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施工说明：排水管</w:t>
            </w:r>
            <w:r>
              <w:rPr>
                <w:rFonts w:ascii="Times New Roman" w:hAnsi="Times New Roman"/>
                <w:color w:val="000000"/>
                <w:kern w:val="0"/>
                <w:sz w:val="22"/>
                <w:szCs w:val="22"/>
                <w:lang w:bidi="ar"/>
              </w:rPr>
              <w:t>UPVC</w:t>
            </w:r>
            <w:r>
              <w:rPr>
                <w:rFonts w:hint="eastAsia" w:hAnsi="宋体" w:cs="宋体"/>
                <w:color w:val="000000"/>
                <w:kern w:val="0"/>
                <w:sz w:val="22"/>
                <w:szCs w:val="22"/>
                <w:lang w:bidi="ar"/>
              </w:rPr>
              <w:t>粘结连接，含配件</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米</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8</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54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26</w:t>
            </w:r>
          </w:p>
        </w:tc>
        <w:tc>
          <w:tcPr>
            <w:tcW w:w="9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不锈钢地漏</w:t>
            </w:r>
            <w:r>
              <w:rPr>
                <w:rFonts w:ascii="Times New Roman" w:hAnsi="Times New Roman"/>
                <w:color w:val="000000"/>
                <w:kern w:val="0"/>
                <w:sz w:val="22"/>
                <w:szCs w:val="22"/>
                <w:lang w:bidi="ar"/>
              </w:rPr>
              <w:t>DN50</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施工说明：预留地漏不锈钢材质</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个</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27</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小计</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color w:val="000000"/>
                <w:sz w:val="22"/>
                <w:szCs w:val="22"/>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2"/>
                <w:szCs w:val="22"/>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2"/>
                <w:szCs w:val="22"/>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b/>
                <w:bCs/>
                <w:color w:val="000000"/>
                <w:sz w:val="22"/>
                <w:szCs w:val="22"/>
              </w:rPr>
            </w:pPr>
            <w:r>
              <w:rPr>
                <w:rFonts w:hint="eastAsia" w:hAnsi="宋体" w:cs="宋体"/>
                <w:b/>
                <w:bCs/>
                <w:color w:val="000000"/>
                <w:kern w:val="0"/>
                <w:sz w:val="22"/>
                <w:szCs w:val="22"/>
                <w:lang w:bidi="ar"/>
              </w:rPr>
              <w:t>三</w:t>
            </w:r>
          </w:p>
        </w:tc>
        <w:tc>
          <w:tcPr>
            <w:tcW w:w="25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b/>
                <w:bCs/>
                <w:color w:val="000000"/>
                <w:sz w:val="22"/>
                <w:szCs w:val="22"/>
              </w:rPr>
            </w:pPr>
            <w:r>
              <w:rPr>
                <w:rFonts w:hint="eastAsia" w:hAnsi="宋体" w:cs="宋体"/>
                <w:b/>
                <w:bCs/>
                <w:color w:val="000000"/>
                <w:kern w:val="0"/>
                <w:sz w:val="22"/>
                <w:szCs w:val="22"/>
                <w:lang w:bidi="ar"/>
              </w:rPr>
              <w:t>其它</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2"/>
                <w:szCs w:val="22"/>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2"/>
                <w:szCs w:val="22"/>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w:t>
            </w:r>
          </w:p>
        </w:tc>
        <w:tc>
          <w:tcPr>
            <w:tcW w:w="9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垃圾外运</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垃圾运送到城管指定区域</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650</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30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w:t>
            </w:r>
          </w:p>
        </w:tc>
        <w:tc>
          <w:tcPr>
            <w:tcW w:w="9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材料搬运费</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辅材搬运费</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650</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117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w:t>
            </w:r>
          </w:p>
        </w:tc>
        <w:tc>
          <w:tcPr>
            <w:tcW w:w="9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超高施工作业（脚手架）</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超高作业指在</w:t>
            </w:r>
            <w:r>
              <w:rPr>
                <w:rFonts w:ascii="Times New Roman" w:hAnsi="Times New Roman"/>
                <w:color w:val="000000"/>
                <w:kern w:val="0"/>
                <w:sz w:val="22"/>
                <w:szCs w:val="22"/>
                <w:lang w:bidi="ar"/>
              </w:rPr>
              <w:t>3M</w:t>
            </w:r>
            <w:r>
              <w:rPr>
                <w:rFonts w:hint="eastAsia" w:hAnsi="宋体" w:cs="宋体"/>
                <w:color w:val="000000"/>
                <w:kern w:val="0"/>
                <w:sz w:val="22"/>
                <w:szCs w:val="22"/>
                <w:lang w:bidi="ar"/>
              </w:rPr>
              <w:t>以上作业面作业。</w:t>
            </w:r>
            <w:r>
              <w:rPr>
                <w:rFonts w:ascii="Times New Roman" w:hAnsi="Times New Roman"/>
                <w:color w:val="000000"/>
                <w:kern w:val="0"/>
                <w:sz w:val="22"/>
                <w:szCs w:val="22"/>
                <w:lang w:bidi="ar"/>
              </w:rPr>
              <w:t xml:space="preserve"> 2</w:t>
            </w:r>
            <w:r>
              <w:rPr>
                <w:rFonts w:hint="eastAsia" w:hAnsi="宋体" w:cs="宋体"/>
                <w:color w:val="000000"/>
                <w:kern w:val="0"/>
                <w:sz w:val="22"/>
                <w:szCs w:val="22"/>
                <w:lang w:bidi="ar"/>
              </w:rPr>
              <w:t>、脚手架为双层架，含铺板等。</w:t>
            </w:r>
            <w:r>
              <w:rPr>
                <w:rFonts w:ascii="Times New Roman" w:hAnsi="Times New Roman"/>
                <w:color w:val="000000"/>
                <w:kern w:val="0"/>
                <w:sz w:val="22"/>
                <w:szCs w:val="22"/>
                <w:lang w:bidi="ar"/>
              </w:rPr>
              <w:t xml:space="preserve"> 3</w:t>
            </w:r>
            <w:r>
              <w:rPr>
                <w:rFonts w:hint="eastAsia" w:hAnsi="宋体" w:cs="宋体"/>
                <w:color w:val="000000"/>
                <w:kern w:val="0"/>
                <w:sz w:val="22"/>
                <w:szCs w:val="22"/>
                <w:lang w:bidi="ar"/>
              </w:rPr>
              <w:t>、室外另计。</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Ansi="宋体" w:cs="宋体"/>
                <w:color w:val="000000"/>
                <w:sz w:val="22"/>
                <w:szCs w:val="22"/>
              </w:rPr>
            </w:pPr>
            <w:r>
              <w:rPr>
                <w:rFonts w:hint="eastAsia" w:hAnsi="宋体" w:cs="宋体"/>
                <w:color w:val="000000"/>
                <w:kern w:val="0"/>
                <w:sz w:val="22"/>
                <w:szCs w:val="22"/>
                <w:lang w:bidi="ar"/>
              </w:rPr>
              <w:t>项</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437"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4</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color w:val="000000"/>
                <w:sz w:val="22"/>
                <w:szCs w:val="22"/>
              </w:rPr>
            </w:pPr>
            <w:r>
              <w:rPr>
                <w:rFonts w:hint="eastAsia" w:hAnsi="宋体" w:cs="宋体"/>
                <w:color w:val="000000"/>
                <w:kern w:val="0"/>
                <w:sz w:val="22"/>
                <w:szCs w:val="22"/>
                <w:lang w:bidi="ar"/>
              </w:rPr>
              <w:t>小计</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color w:val="000000"/>
                <w:sz w:val="22"/>
                <w:szCs w:val="22"/>
              </w:rPr>
            </w:pP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color w:val="000000"/>
                <w:sz w:val="22"/>
                <w:szCs w:val="22"/>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2"/>
                <w:szCs w:val="22"/>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FF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22"/>
                <w:szCs w:val="22"/>
              </w:rPr>
            </w:pPr>
          </w:p>
        </w:tc>
      </w:tr>
      <w:tr>
        <w:tblPrEx>
          <w:tblCellMar>
            <w:top w:w="0" w:type="dxa"/>
            <w:left w:w="108" w:type="dxa"/>
            <w:bottom w:w="0" w:type="dxa"/>
            <w:right w:w="108" w:type="dxa"/>
          </w:tblCellMar>
        </w:tblPrEx>
        <w:trPr>
          <w:trHeight w:val="477"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Ansi="宋体" w:cs="宋体"/>
                <w:b/>
                <w:bCs/>
                <w:color w:val="000000"/>
                <w:sz w:val="22"/>
                <w:szCs w:val="22"/>
              </w:rPr>
            </w:pPr>
            <w:r>
              <w:rPr>
                <w:rFonts w:hint="eastAsia" w:hAnsi="宋体" w:cs="宋体"/>
                <w:b/>
                <w:bCs/>
                <w:color w:val="000000"/>
                <w:kern w:val="0"/>
                <w:sz w:val="22"/>
                <w:szCs w:val="22"/>
                <w:lang w:bidi="ar"/>
              </w:rPr>
              <w:t>四</w:t>
            </w:r>
          </w:p>
        </w:tc>
        <w:tc>
          <w:tcPr>
            <w:tcW w:w="9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Ansi="宋体" w:cs="宋体"/>
                <w:b/>
                <w:bCs/>
                <w:color w:val="000000"/>
                <w:sz w:val="22"/>
                <w:szCs w:val="22"/>
              </w:rPr>
            </w:pPr>
            <w:r>
              <w:rPr>
                <w:rFonts w:hint="eastAsia" w:hAnsi="宋体" w:cs="宋体"/>
                <w:b/>
                <w:bCs/>
                <w:color w:val="000000"/>
                <w:kern w:val="0"/>
                <w:sz w:val="22"/>
                <w:szCs w:val="22"/>
                <w:lang w:bidi="ar"/>
              </w:rPr>
              <w:t>合计</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b/>
                <w:bCs/>
                <w:color w:val="000000"/>
                <w:sz w:val="22"/>
                <w:szCs w:val="22"/>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b/>
                <w:bCs/>
                <w:color w:val="000000"/>
                <w:sz w:val="22"/>
                <w:szCs w:val="22"/>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b/>
                <w:bCs/>
                <w:color w:val="000000"/>
                <w:sz w:val="22"/>
                <w:szCs w:val="22"/>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b/>
                <w:bCs/>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b/>
                <w:bCs/>
                <w:color w:val="000000"/>
                <w:sz w:val="22"/>
                <w:szCs w:val="22"/>
              </w:rPr>
            </w:pPr>
          </w:p>
        </w:tc>
      </w:tr>
    </w:tbl>
    <w:p>
      <w:pPr>
        <w:jc w:val="center"/>
        <w:rPr>
          <w:rFonts w:ascii="方正小标宋简体" w:hAnsi="方正小标宋简体" w:eastAsia="方正小标宋简体" w:cs="方正小标宋简体"/>
          <w:sz w:val="32"/>
          <w:szCs w:val="32"/>
        </w:rPr>
      </w:pPr>
    </w:p>
    <w:p>
      <w:pPr>
        <w:rPr>
          <w:rFonts w:hAnsi="宋体"/>
        </w:rPr>
      </w:pPr>
      <w:r>
        <w:rPr>
          <w:rFonts w:hint="eastAsia" w:hAnsi="宋体"/>
        </w:rPr>
        <w:br w:type="page"/>
      </w:r>
    </w:p>
    <w:bookmarkEnd w:id="200"/>
    <w:bookmarkEnd w:id="201"/>
    <w:bookmarkEnd w:id="202"/>
    <w:bookmarkEnd w:id="203"/>
    <w:p>
      <w:pPr>
        <w:pStyle w:val="2"/>
        <w:rPr>
          <w:rFonts w:ascii="黑体" w:hAnsi="黑体" w:cs="黑体"/>
          <w:b w:val="0"/>
          <w:bCs/>
        </w:rPr>
      </w:pPr>
      <w:bookmarkStart w:id="211" w:name="_Toc5978"/>
      <w:bookmarkStart w:id="212" w:name="_Toc17614_WPSOffice_Level1"/>
      <w:bookmarkStart w:id="213" w:name="_Toc8855"/>
      <w:r>
        <w:rPr>
          <w:rFonts w:hint="eastAsia" w:ascii="黑体" w:hAnsi="黑体" w:cs="黑体"/>
          <w:b w:val="0"/>
          <w:bCs/>
        </w:rPr>
        <w:t>三、法定代表人身份证明</w:t>
      </w:r>
      <w:bookmarkEnd w:id="211"/>
      <w:bookmarkEnd w:id="212"/>
      <w:bookmarkEnd w:id="213"/>
    </w:p>
    <w:p>
      <w:pPr>
        <w:spacing w:line="560" w:lineRule="exact"/>
        <w:jc w:val="center"/>
        <w:rPr>
          <w:rFonts w:ascii="仿宋_GB2312" w:hAnsi="仿宋_GB2312" w:eastAsia="仿宋_GB2312" w:cs="仿宋_GB2312"/>
          <w:b/>
          <w:bCs/>
          <w:sz w:val="32"/>
          <w:szCs w:val="32"/>
        </w:rPr>
      </w:pPr>
      <w:bookmarkStart w:id="214" w:name="_Toc31583_WPSOffice_Level2"/>
      <w:bookmarkStart w:id="215" w:name="_Toc28446_WPSOffice_Level2"/>
      <w:r>
        <w:rPr>
          <w:rFonts w:hint="eastAsia" w:ascii="仿宋_GB2312" w:hAnsi="仿宋_GB2312" w:eastAsia="仿宋_GB2312" w:cs="仿宋_GB2312"/>
          <w:b/>
          <w:bCs/>
          <w:sz w:val="32"/>
          <w:szCs w:val="32"/>
        </w:rPr>
        <w:t>法定代表人身份证明</w:t>
      </w:r>
      <w:bookmarkEnd w:id="214"/>
      <w:bookmarkEnd w:id="215"/>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bookmarkStart w:id="216" w:name="_Toc11860_WPSOffice_Level2"/>
      <w:bookmarkStart w:id="217" w:name="_Toc15164_WPSOffice_Level2"/>
      <w:r>
        <w:rPr>
          <w:rFonts w:hint="eastAsia" w:ascii="仿宋_GB2312" w:hAnsi="仿宋_GB2312" w:eastAsia="仿宋_GB2312" w:cs="仿宋_GB2312"/>
          <w:sz w:val="32"/>
          <w:szCs w:val="32"/>
        </w:rPr>
        <w:t>投标人名称：</w:t>
      </w:r>
      <w:bookmarkEnd w:id="216"/>
      <w:bookmarkEnd w:id="217"/>
    </w:p>
    <w:p>
      <w:pPr>
        <w:spacing w:line="560" w:lineRule="exact"/>
        <w:ind w:firstLine="640" w:firstLineChars="200"/>
        <w:rPr>
          <w:rFonts w:ascii="仿宋_GB2312" w:hAnsi="仿宋_GB2312" w:eastAsia="仿宋_GB2312" w:cs="仿宋_GB2312"/>
          <w:sz w:val="32"/>
          <w:szCs w:val="32"/>
        </w:rPr>
      </w:pPr>
      <w:bookmarkStart w:id="218" w:name="_Toc19319_WPSOffice_Level2"/>
      <w:bookmarkStart w:id="219" w:name="_Toc29676_WPSOffice_Level2"/>
      <w:r>
        <w:rPr>
          <w:rFonts w:hint="eastAsia" w:ascii="仿宋_GB2312" w:hAnsi="仿宋_GB2312" w:eastAsia="仿宋_GB2312" w:cs="仿宋_GB2312"/>
          <w:sz w:val="32"/>
          <w:szCs w:val="32"/>
        </w:rPr>
        <w:t>单位性质：</w:t>
      </w:r>
      <w:bookmarkEnd w:id="218"/>
      <w:bookmarkEnd w:id="219"/>
    </w:p>
    <w:p>
      <w:pPr>
        <w:spacing w:line="560" w:lineRule="exact"/>
        <w:ind w:firstLine="640" w:firstLineChars="200"/>
        <w:rPr>
          <w:rFonts w:ascii="仿宋_GB2312" w:hAnsi="仿宋_GB2312" w:eastAsia="仿宋_GB2312" w:cs="仿宋_GB2312"/>
          <w:sz w:val="32"/>
          <w:szCs w:val="32"/>
        </w:rPr>
      </w:pPr>
      <w:bookmarkStart w:id="220" w:name="_Toc4274_WPSOffice_Level2"/>
      <w:bookmarkStart w:id="221" w:name="_Toc25644_WPSOffice_Level2"/>
      <w:r>
        <w:rPr>
          <w:rFonts w:hint="eastAsia" w:ascii="仿宋_GB2312" w:hAnsi="仿宋_GB2312" w:eastAsia="仿宋_GB2312" w:cs="仿宋_GB2312"/>
          <w:sz w:val="32"/>
          <w:szCs w:val="32"/>
        </w:rPr>
        <w:t>地址：</w:t>
      </w:r>
      <w:bookmarkEnd w:id="220"/>
      <w:bookmarkEnd w:id="221"/>
    </w:p>
    <w:p>
      <w:pPr>
        <w:spacing w:line="560" w:lineRule="exact"/>
        <w:ind w:firstLine="640" w:firstLineChars="200"/>
        <w:rPr>
          <w:rFonts w:ascii="仿宋_GB2312" w:hAnsi="仿宋_GB2312" w:eastAsia="仿宋_GB2312" w:cs="仿宋_GB2312"/>
          <w:sz w:val="32"/>
          <w:szCs w:val="32"/>
        </w:rPr>
      </w:pPr>
      <w:bookmarkStart w:id="222" w:name="_Toc5834_WPSOffice_Level2"/>
      <w:bookmarkStart w:id="223" w:name="_Toc2143_WPSOffice_Level2"/>
      <w:r>
        <w:rPr>
          <w:rFonts w:hint="eastAsia" w:ascii="仿宋_GB2312" w:hAnsi="仿宋_GB2312" w:eastAsia="仿宋_GB2312" w:cs="仿宋_GB2312"/>
          <w:sz w:val="32"/>
          <w:szCs w:val="32"/>
        </w:rPr>
        <w:t>经营期限：</w:t>
      </w:r>
      <w:bookmarkEnd w:id="222"/>
      <w:bookmarkEnd w:id="223"/>
    </w:p>
    <w:p>
      <w:pPr>
        <w:spacing w:line="560" w:lineRule="exact"/>
        <w:ind w:firstLine="640" w:firstLineChars="200"/>
        <w:rPr>
          <w:rFonts w:ascii="仿宋_GB2312" w:hAnsi="仿宋_GB2312" w:eastAsia="仿宋_GB2312" w:cs="仿宋_GB2312"/>
          <w:sz w:val="32"/>
          <w:szCs w:val="32"/>
        </w:rPr>
      </w:pPr>
      <w:bookmarkStart w:id="224" w:name="_Toc21702_WPSOffice_Level2"/>
      <w:bookmarkStart w:id="225" w:name="_Toc7287_WPSOffice_Level2"/>
      <w:r>
        <w:rPr>
          <w:rFonts w:hint="eastAsia" w:ascii="仿宋_GB2312" w:hAnsi="仿宋_GB2312" w:eastAsia="仿宋_GB2312" w:cs="仿宋_GB2312"/>
          <w:sz w:val="32"/>
          <w:szCs w:val="32"/>
        </w:rPr>
        <w:t>姓名： 性别： 年龄：职务：</w:t>
      </w:r>
      <w:bookmarkEnd w:id="224"/>
      <w:bookmarkEnd w:id="225"/>
    </w:p>
    <w:p>
      <w:pPr>
        <w:spacing w:line="560" w:lineRule="exact"/>
        <w:ind w:firstLine="640" w:firstLineChars="200"/>
        <w:rPr>
          <w:rFonts w:ascii="仿宋_GB2312" w:hAnsi="仿宋_GB2312" w:eastAsia="仿宋_GB2312" w:cs="仿宋_GB2312"/>
          <w:sz w:val="32"/>
          <w:szCs w:val="32"/>
        </w:rPr>
      </w:pPr>
      <w:bookmarkStart w:id="226" w:name="_Toc30915_WPSOffice_Level2"/>
      <w:bookmarkStart w:id="227" w:name="_Toc31749_WPSOffice_Level2"/>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 xml:space="preserve">                           （投标人名称）</w:t>
      </w:r>
      <w:r>
        <w:rPr>
          <w:rFonts w:hint="eastAsia" w:ascii="仿宋_GB2312" w:hAnsi="仿宋_GB2312" w:eastAsia="仿宋_GB2312" w:cs="仿宋_GB2312"/>
          <w:sz w:val="32"/>
          <w:szCs w:val="32"/>
        </w:rPr>
        <w:t>的法定代表人。</w:t>
      </w:r>
      <w:bookmarkEnd w:id="226"/>
      <w:bookmarkEnd w:id="227"/>
    </w:p>
    <w:p>
      <w:pPr>
        <w:spacing w:line="560" w:lineRule="exact"/>
        <w:ind w:firstLine="640" w:firstLineChars="200"/>
        <w:rPr>
          <w:rFonts w:ascii="仿宋_GB2312" w:hAnsi="仿宋_GB2312" w:eastAsia="仿宋_GB2312" w:cs="仿宋_GB2312"/>
          <w:sz w:val="32"/>
          <w:szCs w:val="32"/>
        </w:rPr>
      </w:pPr>
      <w:bookmarkStart w:id="228" w:name="_Toc8778_WPSOffice_Level2"/>
      <w:bookmarkStart w:id="229" w:name="_Toc5285_WPSOffice_Level2"/>
      <w:r>
        <w:rPr>
          <w:rFonts w:hint="eastAsia" w:ascii="仿宋_GB2312" w:hAnsi="仿宋_GB2312" w:eastAsia="仿宋_GB2312" w:cs="仿宋_GB2312"/>
          <w:sz w:val="32"/>
          <w:szCs w:val="32"/>
        </w:rPr>
        <w:t>特此证明。</w:t>
      </w:r>
      <w:bookmarkEnd w:id="228"/>
      <w:bookmarkEnd w:id="229"/>
    </w:p>
    <w:p>
      <w:pPr>
        <w:spacing w:line="560" w:lineRule="exact"/>
        <w:ind w:firstLine="640" w:firstLineChars="200"/>
        <w:rPr>
          <w:rFonts w:ascii="仿宋_GB2312" w:hAnsi="仿宋_GB2312" w:eastAsia="仿宋_GB2312" w:cs="仿宋_GB2312"/>
          <w:sz w:val="32"/>
          <w:szCs w:val="32"/>
        </w:rPr>
      </w:pPr>
      <w:bookmarkStart w:id="230" w:name="_Toc23711_WPSOffice_Level2"/>
      <w:bookmarkStart w:id="231" w:name="_Toc32544_WPSOffice_Level2"/>
      <w:r>
        <w:rPr>
          <w:rFonts w:hint="eastAsia" w:ascii="仿宋_GB2312" w:hAnsi="仿宋_GB2312" w:eastAsia="仿宋_GB2312" w:cs="仿宋_GB2312"/>
          <w:sz w:val="32"/>
          <w:szCs w:val="32"/>
        </w:rPr>
        <w:t>附：法定代表人身份证复印件</w:t>
      </w:r>
      <w:bookmarkEnd w:id="230"/>
      <w:bookmarkEnd w:id="231"/>
    </w:p>
    <w:p>
      <w:pPr>
        <w:spacing w:line="360" w:lineRule="auto"/>
        <w:ind w:firstLine="560" w:firstLineChars="200"/>
        <w:rPr>
          <w:rFonts w:hAnsi="宋体"/>
          <w:sz w:val="28"/>
        </w:rPr>
      </w:pPr>
    </w:p>
    <w:p>
      <w:pPr>
        <w:spacing w:line="360" w:lineRule="auto"/>
        <w:ind w:firstLine="560" w:firstLineChars="200"/>
        <w:rPr>
          <w:rFonts w:hAnsi="宋体"/>
          <w:sz w:val="28"/>
        </w:rPr>
      </w:pPr>
    </w:p>
    <w:p>
      <w:pPr>
        <w:spacing w:line="360" w:lineRule="auto"/>
        <w:ind w:firstLine="560" w:firstLineChars="200"/>
        <w:rPr>
          <w:rFonts w:hAnsi="宋体"/>
          <w:sz w:val="28"/>
        </w:rPr>
      </w:pPr>
    </w:p>
    <w:p>
      <w:pPr>
        <w:spacing w:line="360" w:lineRule="auto"/>
        <w:ind w:firstLine="560" w:firstLineChars="200"/>
        <w:rPr>
          <w:rFonts w:hAnsi="宋体"/>
          <w:sz w:val="28"/>
        </w:rPr>
      </w:pPr>
    </w:p>
    <w:p>
      <w:pPr>
        <w:spacing w:line="360" w:lineRule="auto"/>
        <w:ind w:firstLine="560" w:firstLineChars="200"/>
        <w:rPr>
          <w:rFonts w:hAnsi="宋体"/>
          <w:sz w:val="28"/>
        </w:rPr>
      </w:pPr>
    </w:p>
    <w:p>
      <w:pPr>
        <w:spacing w:line="360" w:lineRule="auto"/>
        <w:ind w:firstLine="560" w:firstLineChars="200"/>
        <w:rPr>
          <w:rFonts w:hAnsi="宋体"/>
          <w:sz w:val="28"/>
        </w:rPr>
      </w:pPr>
    </w:p>
    <w:p>
      <w:pPr>
        <w:spacing w:line="360" w:lineRule="auto"/>
        <w:ind w:firstLine="560" w:firstLineChars="200"/>
        <w:rPr>
          <w:rFonts w:hAnsi="宋体"/>
          <w:sz w:val="28"/>
        </w:rPr>
      </w:pPr>
    </w:p>
    <w:p>
      <w:pPr>
        <w:spacing w:line="560" w:lineRule="exact"/>
        <w:rPr>
          <w:rFonts w:ascii="仿宋_GB2312" w:hAnsi="仿宋_GB2312" w:eastAsia="仿宋_GB2312" w:cs="仿宋_GB2312"/>
          <w:sz w:val="28"/>
        </w:rPr>
      </w:pPr>
    </w:p>
    <w:p>
      <w:pPr>
        <w:spacing w:line="560" w:lineRule="exact"/>
        <w:ind w:firstLine="560" w:firstLineChars="200"/>
        <w:jc w:val="right"/>
        <w:rPr>
          <w:rFonts w:ascii="仿宋_GB2312" w:hAnsi="仿宋_GB2312" w:eastAsia="仿宋_GB2312" w:cs="仿宋_GB2312"/>
          <w:sz w:val="28"/>
          <w:szCs w:val="21"/>
        </w:rPr>
      </w:pPr>
      <w:bookmarkStart w:id="232" w:name="_Toc17463_WPSOffice_Level2"/>
      <w:bookmarkStart w:id="233" w:name="_Toc29281_WPSOffice_Level2"/>
      <w:r>
        <w:rPr>
          <w:rFonts w:hint="eastAsia" w:ascii="仿宋_GB2312" w:hAnsi="仿宋_GB2312" w:eastAsia="仿宋_GB2312" w:cs="仿宋_GB2312"/>
          <w:sz w:val="28"/>
          <w:szCs w:val="21"/>
        </w:rPr>
        <w:t>投标人：（盖单位章）</w:t>
      </w:r>
      <w:bookmarkEnd w:id="232"/>
      <w:bookmarkEnd w:id="233"/>
    </w:p>
    <w:p>
      <w:pPr>
        <w:spacing w:line="560" w:lineRule="exact"/>
        <w:ind w:right="210" w:firstLine="560" w:firstLineChars="200"/>
        <w:jc w:val="right"/>
        <w:rPr>
          <w:rFonts w:ascii="仿宋_GB2312" w:hAnsi="仿宋_GB2312" w:eastAsia="仿宋_GB2312" w:cs="仿宋_GB2312"/>
          <w:sz w:val="28"/>
          <w:szCs w:val="21"/>
        </w:rPr>
      </w:pPr>
      <w:bookmarkStart w:id="234" w:name="_Toc15946_WPSOffice_Level2"/>
      <w:bookmarkStart w:id="235" w:name="_Toc27276_WPSOffice_Level2"/>
      <w:r>
        <w:rPr>
          <w:rFonts w:hint="eastAsia" w:ascii="仿宋_GB2312" w:hAnsi="仿宋_GB2312" w:eastAsia="仿宋_GB2312" w:cs="仿宋_GB2312"/>
          <w:sz w:val="28"/>
          <w:szCs w:val="21"/>
        </w:rPr>
        <w:t>年月日</w:t>
      </w:r>
      <w:bookmarkEnd w:id="234"/>
      <w:bookmarkEnd w:id="235"/>
    </w:p>
    <w:p>
      <w:pPr>
        <w:pStyle w:val="2"/>
        <w:rPr>
          <w:rFonts w:ascii="宋体" w:hAnsi="宋体" w:eastAsia="宋体"/>
        </w:rPr>
        <w:sectPr>
          <w:pgSz w:w="11906" w:h="16838"/>
          <w:pgMar w:top="1440" w:right="1800" w:bottom="1440" w:left="1800" w:header="851" w:footer="992" w:gutter="0"/>
          <w:pgNumType w:fmt="numberInDash"/>
          <w:cols w:space="720" w:num="1"/>
          <w:docGrid w:type="lines" w:linePitch="312" w:charSpace="0"/>
        </w:sectPr>
      </w:pPr>
    </w:p>
    <w:p>
      <w:pPr>
        <w:pStyle w:val="2"/>
        <w:rPr>
          <w:rFonts w:ascii="黑体" w:hAnsi="黑体" w:cs="黑体"/>
          <w:b w:val="0"/>
          <w:bCs/>
          <w:spacing w:val="2"/>
          <w:szCs w:val="32"/>
        </w:rPr>
      </w:pPr>
      <w:bookmarkStart w:id="236" w:name="_Toc8934"/>
      <w:bookmarkStart w:id="237" w:name="_Toc3658"/>
      <w:bookmarkStart w:id="238" w:name="_Toc19759_WPSOffice_Level1"/>
      <w:r>
        <w:rPr>
          <w:rFonts w:hint="eastAsia" w:ascii="黑体" w:hAnsi="黑体" w:cs="黑体"/>
          <w:b w:val="0"/>
          <w:bCs/>
        </w:rPr>
        <w:t>四、法人代表授权委托书</w:t>
      </w:r>
      <w:bookmarkEnd w:id="236"/>
      <w:bookmarkEnd w:id="237"/>
      <w:bookmarkEnd w:id="238"/>
    </w:p>
    <w:p>
      <w:pPr>
        <w:spacing w:line="560" w:lineRule="exact"/>
        <w:jc w:val="center"/>
        <w:rPr>
          <w:rFonts w:ascii="仿宋_GB2312" w:hAnsi="仿宋_GB2312" w:eastAsia="仿宋_GB2312" w:cs="仿宋_GB2312"/>
          <w:position w:val="-3"/>
          <w:sz w:val="32"/>
          <w:szCs w:val="32"/>
        </w:rPr>
      </w:pPr>
      <w:bookmarkStart w:id="239" w:name="_Toc7689_WPSOffice_Level2"/>
      <w:bookmarkStart w:id="240" w:name="_Toc16663_WPSOffice_Level2"/>
      <w:r>
        <w:rPr>
          <w:rFonts w:hint="eastAsia" w:ascii="仿宋_GB2312" w:hAnsi="仿宋_GB2312" w:eastAsia="仿宋_GB2312" w:cs="仿宋_GB2312"/>
          <w:b/>
          <w:bCs/>
          <w:spacing w:val="2"/>
          <w:sz w:val="32"/>
          <w:szCs w:val="32"/>
        </w:rPr>
        <w:t>法</w:t>
      </w:r>
      <w:r>
        <w:rPr>
          <w:rFonts w:hint="eastAsia" w:ascii="仿宋_GB2312" w:hAnsi="仿宋_GB2312" w:eastAsia="仿宋_GB2312" w:cs="仿宋_GB2312"/>
          <w:b/>
          <w:bCs/>
          <w:sz w:val="32"/>
          <w:szCs w:val="32"/>
        </w:rPr>
        <w:t>人</w:t>
      </w:r>
      <w:r>
        <w:rPr>
          <w:rFonts w:hint="eastAsia" w:ascii="仿宋_GB2312" w:hAnsi="仿宋_GB2312" w:eastAsia="仿宋_GB2312" w:cs="仿宋_GB2312"/>
          <w:b/>
          <w:bCs/>
          <w:spacing w:val="2"/>
          <w:sz w:val="32"/>
          <w:szCs w:val="32"/>
        </w:rPr>
        <w:t>代</w:t>
      </w:r>
      <w:r>
        <w:rPr>
          <w:rFonts w:hint="eastAsia" w:ascii="仿宋_GB2312" w:hAnsi="仿宋_GB2312" w:eastAsia="仿宋_GB2312" w:cs="仿宋_GB2312"/>
          <w:b/>
          <w:bCs/>
          <w:sz w:val="32"/>
          <w:szCs w:val="32"/>
        </w:rPr>
        <w:t>表授</w:t>
      </w:r>
      <w:r>
        <w:rPr>
          <w:rFonts w:hint="eastAsia" w:ascii="仿宋_GB2312" w:hAnsi="仿宋_GB2312" w:eastAsia="仿宋_GB2312" w:cs="仿宋_GB2312"/>
          <w:b/>
          <w:bCs/>
          <w:spacing w:val="2"/>
          <w:sz w:val="32"/>
          <w:szCs w:val="32"/>
        </w:rPr>
        <w:t>权</w:t>
      </w:r>
      <w:r>
        <w:rPr>
          <w:rFonts w:hint="eastAsia" w:ascii="仿宋_GB2312" w:hAnsi="仿宋_GB2312" w:eastAsia="仿宋_GB2312" w:cs="仿宋_GB2312"/>
          <w:b/>
          <w:bCs/>
          <w:sz w:val="32"/>
          <w:szCs w:val="32"/>
        </w:rPr>
        <w:t>委</w:t>
      </w:r>
      <w:r>
        <w:rPr>
          <w:rFonts w:hint="eastAsia" w:ascii="仿宋_GB2312" w:hAnsi="仿宋_GB2312" w:eastAsia="仿宋_GB2312" w:cs="仿宋_GB2312"/>
          <w:b/>
          <w:bCs/>
          <w:spacing w:val="2"/>
          <w:sz w:val="32"/>
          <w:szCs w:val="32"/>
        </w:rPr>
        <w:t>托</w:t>
      </w:r>
      <w:r>
        <w:rPr>
          <w:rFonts w:hint="eastAsia" w:ascii="仿宋_GB2312" w:hAnsi="仿宋_GB2312" w:eastAsia="仿宋_GB2312" w:cs="仿宋_GB2312"/>
          <w:b/>
          <w:bCs/>
          <w:spacing w:val="4"/>
          <w:sz w:val="32"/>
          <w:szCs w:val="32"/>
        </w:rPr>
        <w:t>书</w:t>
      </w:r>
      <w:bookmarkEnd w:id="239"/>
      <w:bookmarkEnd w:id="240"/>
    </w:p>
    <w:p>
      <w:pPr>
        <w:spacing w:line="560" w:lineRule="exact"/>
        <w:ind w:right="-20"/>
        <w:rPr>
          <w:rFonts w:ascii="仿宋_GB2312" w:hAnsi="仿宋_GB2312" w:eastAsia="仿宋_GB2312" w:cs="仿宋_GB2312"/>
          <w:position w:val="-3"/>
          <w:sz w:val="32"/>
          <w:szCs w:val="32"/>
        </w:rPr>
      </w:pPr>
    </w:p>
    <w:p>
      <w:pP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致：江苏煤炭地质勘探三队：</w:t>
      </w:r>
    </w:p>
    <w:p>
      <w:pP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授权书宣告：（报价单位全称）法人代表（姓名）授权（投标人单位全称）的（职务）（姓名）为我单位代理人，该代理人有权在（项目名称）项目的招投标活动中，以我单位的名义签署报价文件，参与（项目名称）招标项目的协商、投标、签订合同及有关文件，并执行一切与此有关事项。我们对被授权人签名负全部责任。</w:t>
      </w:r>
    </w:p>
    <w:p>
      <w:pPr>
        <w:tabs>
          <w:tab w:val="left" w:pos="1440"/>
        </w:tabs>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pict>
          <v:group id="_x0000_s2051" o:spid="_x0000_s2051" o:spt="203" style="position:absolute;left:0pt;margin-left:68.05pt;margin-top:13.5pt;height:196.75pt;width:488.4pt;mso-position-horizontal-relative:page;z-index:-251656192;mso-width-relative:page;mso-height-relative:page;" coordsize="50,35542"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coo7t9oAAAALAQAADwAAAAAAAAABACAAAAAiAAAA&#10;ZHJzL2Rvd25yZXYueG1sUEsBAhQAFAAAAAgAh07iQPqCHzQiAwAAJwsAAA4AAAAAAAAAAQAgAAAA&#10;KQEAAGRycy9lMm9Eb2MueG1sUEsFBgAAAAAGAAYAWQEAAL0GAAAAAA==&#10;">
            <o:lock v:ext="edit"/>
            <v:group id="_x0000_s2054" o:spid="_x0000_s2054" o:spt="203" style="position:absolute;left:0;top:0;height:35;width:50;"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v:shape id="_x0000_s2050" o:spid="_x0000_s2050" o:spt="100" style="position:absolute;left:0;top:0;height:3534;width:5031;" stroked="f" coordsize="5031,3534" o:gfxdata="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p0aArLUAAADaAAAADwAA&#10;AAAAAAABACAAAAAiAAAAZHJzL2Rvd25yZXYueG1sUEsBAhQAFAAAAAgAh07iQDMvBZ47AAAAOQAA&#10;ABAAAAAAAAAAAQAgAAAABAEAAGRycy9zaGFwZXhtbC54bWxQSwUGAAAAAAYABgBbAQAArgMAAAAA&#10;" adj="," path="m0,3534l5031,3534,5031,0,0,0,0,3534e">
                <v:path o:connecttype="segments"/>
                <v:fill focussize="0,0"/>
                <v:stroke on="f" joinstyle="round"/>
                <v:imagedata o:title=""/>
                <o:lock v:ext="edit"/>
              </v:shape>
            </v:group>
            <v:group id="_x0000_s2052" o:spid="_x0000_s2052" o:spt="203" style="position:absolute;left:0;top:0;height:35;width:50;" coordsize="5031,3534"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v:shape id="_x0000_s2053" o:spid="_x0000_s2053" o:spt="100" style="position:absolute;left:0;top:0;height:3534;width:5031;" filled="f" coordsize="5031,3534" o:gfxdata="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pisW8AAAA&#10;2gAAAA8AAAAAAAAAAQAgAAAAIgAAAGRycy9kb3ducmV2LnhtbFBLAQIUABQAAAAIAIdO4kAzLwWe&#10;OwAAADkAAAAQAAAAAAAAAAEAIAAAAAsBAABkcnMvc2hhcGV4bWwueG1sUEsFBgAAAAAGAAYAWwEA&#10;ALUDAAAAAA==&#10;" adj="," path="m0,3534l5031,3534,5031,0,0,0,0,3534xe">
                <v:path o:connecttype="segments"/>
                <v:fill on="f" focussize="0,0"/>
                <v:stroke joinstyle="round"/>
                <v:imagedata o:title=""/>
                <o:lock v:ext="edit"/>
              </v:shape>
            </v:group>
          </v:group>
        </w:pict>
      </w:r>
    </w:p>
    <w:p>
      <w:pPr>
        <w:tabs>
          <w:tab w:val="left" w:pos="1440"/>
        </w:tabs>
        <w:spacing w:line="560" w:lineRule="exact"/>
        <w:ind w:firstLine="640" w:firstLineChars="200"/>
        <w:rPr>
          <w:rFonts w:ascii="仿宋_GB2312" w:hAnsi="仿宋_GB2312" w:eastAsia="仿宋_GB2312" w:cs="仿宋_GB2312"/>
          <w:sz w:val="32"/>
          <w:szCs w:val="32"/>
        </w:rPr>
      </w:pPr>
    </w:p>
    <w:p>
      <w:pPr>
        <w:tabs>
          <w:tab w:val="left" w:pos="1440"/>
        </w:tabs>
        <w:spacing w:line="560" w:lineRule="exact"/>
        <w:ind w:firstLine="640" w:firstLineChars="200"/>
        <w:rPr>
          <w:rFonts w:ascii="仿宋_GB2312" w:hAnsi="仿宋_GB2312" w:eastAsia="仿宋_GB2312" w:cs="仿宋_GB2312"/>
          <w:sz w:val="32"/>
          <w:szCs w:val="32"/>
        </w:rPr>
      </w:pPr>
    </w:p>
    <w:p>
      <w:pPr>
        <w:tabs>
          <w:tab w:val="left" w:pos="1440"/>
        </w:tabs>
        <w:spacing w:line="560" w:lineRule="exact"/>
        <w:ind w:firstLine="640" w:firstLineChars="200"/>
        <w:rPr>
          <w:rFonts w:ascii="仿宋_GB2312" w:hAnsi="仿宋_GB2312" w:eastAsia="仿宋_GB2312" w:cs="仿宋_GB2312"/>
          <w:sz w:val="32"/>
          <w:szCs w:val="32"/>
        </w:rPr>
      </w:pPr>
    </w:p>
    <w:p>
      <w:pPr>
        <w:tabs>
          <w:tab w:val="left" w:pos="1440"/>
        </w:tabs>
        <w:spacing w:line="560" w:lineRule="exact"/>
        <w:ind w:firstLine="640" w:firstLineChars="200"/>
        <w:rPr>
          <w:rFonts w:ascii="仿宋_GB2312" w:hAnsi="仿宋_GB2312" w:eastAsia="仿宋_GB2312" w:cs="仿宋_GB2312"/>
          <w:sz w:val="32"/>
          <w:szCs w:val="32"/>
        </w:rPr>
      </w:pPr>
    </w:p>
    <w:p>
      <w:pPr>
        <w:tabs>
          <w:tab w:val="left" w:pos="1440"/>
        </w:tabs>
        <w:spacing w:line="560" w:lineRule="exact"/>
        <w:ind w:firstLine="640" w:firstLineChars="200"/>
        <w:rPr>
          <w:rFonts w:ascii="仿宋_GB2312" w:hAnsi="仿宋_GB2312" w:eastAsia="仿宋_GB2312" w:cs="仿宋_GB2312"/>
          <w:sz w:val="32"/>
          <w:szCs w:val="32"/>
        </w:rPr>
      </w:pPr>
    </w:p>
    <w:p>
      <w:pPr>
        <w:tabs>
          <w:tab w:val="left" w:pos="1440"/>
        </w:tabs>
        <w:spacing w:line="560" w:lineRule="exact"/>
        <w:rPr>
          <w:rFonts w:ascii="仿宋_GB2312" w:hAnsi="仿宋_GB2312" w:eastAsia="仿宋_GB2312" w:cs="仿宋_GB2312"/>
          <w:sz w:val="32"/>
          <w:szCs w:val="32"/>
        </w:rPr>
      </w:pPr>
    </w:p>
    <w:p>
      <w:pPr>
        <w:tabs>
          <w:tab w:val="left" w:pos="1440"/>
        </w:tabs>
        <w:spacing w:line="560" w:lineRule="exact"/>
        <w:rPr>
          <w:rFonts w:ascii="仿宋_GB2312" w:hAnsi="仿宋_GB2312" w:eastAsia="仿宋_GB2312" w:cs="仿宋_GB2312"/>
          <w:sz w:val="32"/>
          <w:szCs w:val="32"/>
        </w:rPr>
      </w:pPr>
    </w:p>
    <w:p>
      <w:pP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被授权人身份证复印件或扫描件</w:t>
      </w:r>
    </w:p>
    <w:p>
      <w:pPr>
        <w:tabs>
          <w:tab w:val="left" w:pos="1440"/>
        </w:tabs>
        <w:spacing w:line="560" w:lineRule="exact"/>
        <w:ind w:firstLine="640" w:firstLineChars="200"/>
        <w:rPr>
          <w:rFonts w:ascii="仿宋_GB2312" w:hAnsi="仿宋_GB2312" w:eastAsia="仿宋_GB2312" w:cs="仿宋_GB2312"/>
          <w:sz w:val="32"/>
          <w:szCs w:val="32"/>
        </w:rPr>
      </w:pPr>
    </w:p>
    <w:p>
      <w:pP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投标单位（公司全称、章）：                                       </w:t>
      </w:r>
    </w:p>
    <w:p>
      <w:pP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授权人（法人代表签字）：                                       </w:t>
      </w:r>
    </w:p>
    <w:p>
      <w:pP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被授权的代理人（签字）：                                       </w:t>
      </w:r>
    </w:p>
    <w:p>
      <w:pPr>
        <w:tabs>
          <w:tab w:val="left" w:pos="144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授权日期：       年     月      日</w:t>
      </w:r>
    </w:p>
    <w:p>
      <w:pPr>
        <w:pStyle w:val="2"/>
        <w:spacing w:line="560" w:lineRule="exact"/>
        <w:rPr>
          <w:rFonts w:ascii="仿宋_GB2312" w:hAnsi="仿宋_GB2312" w:eastAsia="仿宋_GB2312" w:cs="仿宋_GB2312"/>
          <w:szCs w:val="32"/>
        </w:rPr>
        <w:sectPr>
          <w:pgSz w:w="11906" w:h="16838"/>
          <w:pgMar w:top="1440" w:right="1800" w:bottom="1440" w:left="1800" w:header="851" w:footer="992" w:gutter="0"/>
          <w:pgNumType w:fmt="numberInDash"/>
          <w:cols w:space="720" w:num="1"/>
          <w:docGrid w:type="lines" w:linePitch="312" w:charSpace="0"/>
        </w:sectPr>
      </w:pPr>
    </w:p>
    <w:p>
      <w:pPr>
        <w:pStyle w:val="2"/>
        <w:rPr>
          <w:rFonts w:ascii="黑体" w:hAnsi="黑体" w:cs="黑体"/>
          <w:b w:val="0"/>
          <w:bCs/>
        </w:rPr>
      </w:pPr>
      <w:bookmarkStart w:id="241" w:name="_Toc9175"/>
      <w:bookmarkStart w:id="242" w:name="_Toc15534"/>
      <w:bookmarkStart w:id="243" w:name="_Toc31704_WPSOffice_Level1"/>
      <w:r>
        <w:rPr>
          <w:rFonts w:hint="eastAsia" w:ascii="黑体" w:hAnsi="黑体" w:cs="黑体"/>
          <w:b w:val="0"/>
          <w:bCs/>
        </w:rPr>
        <w:t>五、招标工作廉洁协议</w:t>
      </w:r>
      <w:bookmarkEnd w:id="241"/>
      <w:bookmarkEnd w:id="242"/>
      <w:bookmarkEnd w:id="243"/>
    </w:p>
    <w:p>
      <w:pPr>
        <w:spacing w:line="560" w:lineRule="exact"/>
        <w:jc w:val="center"/>
        <w:rPr>
          <w:rFonts w:ascii="仿宋_GB2312" w:hAnsi="仿宋_GB2312" w:eastAsia="仿宋_GB2312" w:cs="仿宋_GB2312"/>
          <w:kern w:val="0"/>
          <w:sz w:val="32"/>
          <w:szCs w:val="32"/>
        </w:rPr>
      </w:pPr>
      <w:bookmarkStart w:id="244" w:name="_Toc2647_WPSOffice_Level2"/>
      <w:bookmarkStart w:id="245" w:name="_Toc6369_WPSOffice_Level2"/>
      <w:r>
        <w:rPr>
          <w:rFonts w:hint="eastAsia" w:ascii="仿宋_GB2312" w:hAnsi="仿宋_GB2312" w:eastAsia="仿宋_GB2312" w:cs="仿宋_GB2312"/>
          <w:b/>
          <w:bCs/>
          <w:sz w:val="32"/>
          <w:szCs w:val="32"/>
        </w:rPr>
        <w:t>招标工作廉洁协议</w:t>
      </w:r>
      <w:bookmarkEnd w:id="244"/>
      <w:bookmarkEnd w:id="245"/>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甲方：（招标单位）</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乙方：（投标单位）</w:t>
      </w:r>
    </w:p>
    <w:p>
      <w:pPr>
        <w:snapToGrid w:val="0"/>
        <w:spacing w:line="560" w:lineRule="exact"/>
        <w:ind w:firstLine="627" w:firstLineChars="196"/>
        <w:rPr>
          <w:rFonts w:ascii="仿宋_GB2312" w:hAnsi="仿宋_GB2312" w:eastAsia="仿宋_GB2312" w:cs="仿宋_GB2312"/>
          <w:sz w:val="32"/>
          <w:szCs w:val="32"/>
        </w:rPr>
      </w:pP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为规范双方业务往来活动，建立诚实守信的业务合作关系，推进廉洁建设，维护双方合法权益，经双方共同协商，防止违法违纪现象发生，就双方业务往来中的廉洁事宜达成如下协议。 </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第一条 甲乙双方共同的权利和义务 </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（一）严格遵守党和国家有关法律法规及有关廉洁规定。 </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（二）严格执行业务合同约定，自觉按合同履行。 </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（三）双方的业务活动坚持公开、公正、诚信、透明的原则 （商业秘密和合同文件另有规定的除外），不得损害国家和集体 利益。 </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（四）发现对方在业务活动中有违反廉洁规定的行为，有及时要求对方纠正，并向对方纪检监察部门机关举报的权利和义务。 </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（五）依法保护举报人员，并给举报有功人员予以奖励。 </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（六）发现甲方及其工作人员严重违反本协议义务条款的行为，有向其纪检监察部门或上级主管部门举报、建议给予处理并要求告知处理结果的权利。 </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第二条 甲方的廉洁责任</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（一）甲方及其工作人员不得以任何形式索要或接受乙方的礼金、礼品和有价证券，不得在乙方报销任何应由甲方及其工作人员支付的费用。 </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（二）甲方工作人员不得参加乙方安排的高消费宴，不得接受乙方提供的通讯、交通工具和办公用品，不得向乙方泄露招标中的商业秘密。 </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（三）甲方及其工作人员不得要求或者接受乙方为其住房装修、婚丧嫁娶活动、配偶、子女及其他亲属的工作安排以及出国出境、旅游等提供方便。 </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（四）甲方工作人员的配偶、子女及其他亲属不得从事与业务合同有关的设备材料供应、工程分包、劳务等经济活动。 </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（五）甲方及其工作人员不得以任何理由向乙方推荐物资供应单位、工程承包或劳务分包单位，不得要求乙方购买合同规定外的材料和设备。 </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第三条 乙方的廉洁责任 </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（一）乙方不得以任何理由向甲方及其工作人员馈赠礼金、礼品和有价证券。 </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（二）乙方不得以任何名义为甲方及其工作人员报销应由甲方单位或个人支付的任何费用。 </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（三）乙方不得以任何理由安排甲方工作人员参加高消费宴请及娱乐活动。 </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（四）乙方不得为甲方单位和个人购买或提供通讯工具、交通工具和办公用品、报销任何消费、装修等应由个人承担的费用 等。 </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（五）乙方不得为甲方工作人员及其配偶、子女或其他亲属的工作安排、升学、旅游及出国出境等提供方便。 </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 乙方与甲方发生业务往来过程中，不得有弄虚作假、以次充好、虚结虚算等违反诚信原则的行为。 </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（七）乙方不得接受甲方介绍的家属或亲友从事该项目有关的材料、设备等供应或该项目分包等经济活动。 </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（八）乙方不得借助婚丧嫁娶之机向甲方工作人员赠送钱物 或有价证券）。 </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第四条 违约责任 </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（一）甲方违反本协议第一、二条，甲方应按照管理权限，依据有关规定给予党纪、政纪或组织处理；涉嫌犯罪的，移交司法机关追究法律责任。 </w:t>
      </w:r>
    </w:p>
    <w:p>
      <w:pPr>
        <w:snapToGrid w:val="0"/>
        <w:spacing w:line="560" w:lineRule="exact"/>
        <w:ind w:firstLine="822" w:firstLineChars="257"/>
        <w:rPr>
          <w:rFonts w:ascii="仿宋_GB2312" w:hAnsi="仿宋_GB2312" w:eastAsia="仿宋_GB2312" w:cs="仿宋_GB2312"/>
          <w:sz w:val="32"/>
          <w:szCs w:val="32"/>
        </w:rPr>
      </w:pPr>
      <w:r>
        <w:rPr>
          <w:rFonts w:hint="eastAsia" w:ascii="仿宋_GB2312" w:hAnsi="仿宋_GB2312" w:eastAsia="仿宋_GB2312" w:cs="仿宋_GB2312"/>
          <w:sz w:val="32"/>
          <w:szCs w:val="32"/>
        </w:rPr>
        <w:t>（二）乙方及其工作人员违反本协议第一、三条，乙方应按照管理权限，依据有关规定，给予党纪、政纪或组织处理，涉嫌犯罪的，移交司法机关追究法律责任，并按业务合同结算总金额的5—10％向甲方支付违约金；甲方有权要求乙方支付约定的违约金，并解除双方签订的所有业务合同，取消乙方5年内进入甲方市场的准入资格，情节严重的，有权解除双方签订的所有业务合同，永久性取消乙方进入甲方市场的准入资格。由此给甲方造成的经济损失，乙方应予赔偿。</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第五条 本协议作为双方签订的所有业务合同的组成部分，与业务合同具有同等法律效力，本协议由双方纪检监察部门机关负责监督。 </w:t>
      </w:r>
    </w:p>
    <w:p>
      <w:pPr>
        <w:snapToGrid w:val="0"/>
        <w:spacing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第六条 本协议一式三份，甲、乙双方各执一份，甲方纪检监察部门一份。</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第七条 本协议自双方签字盖章之日起生效。 </w:t>
      </w:r>
    </w:p>
    <w:p>
      <w:pPr>
        <w:spacing w:line="560" w:lineRule="exact"/>
        <w:rPr>
          <w:rFonts w:ascii="仿宋_GB2312" w:hAnsi="仿宋_GB2312" w:eastAsia="仿宋_GB2312" w:cs="仿宋_GB2312"/>
          <w:sz w:val="32"/>
          <w:szCs w:val="32"/>
        </w:rPr>
      </w:pPr>
    </w:p>
    <w:p>
      <w:pPr>
        <w:pStyle w:val="13"/>
        <w:spacing w:line="560" w:lineRule="exact"/>
        <w:outlineLvl w:val="9"/>
        <w:rPr>
          <w:rFonts w:ascii="仿宋_GB2312" w:hAnsi="仿宋_GB2312" w:eastAsia="仿宋_GB2312" w:cs="仿宋_GB2312"/>
          <w:szCs w:val="32"/>
        </w:rPr>
      </w:pPr>
    </w:p>
    <w:p>
      <w:pPr>
        <w:pStyle w:val="13"/>
        <w:spacing w:line="560" w:lineRule="exact"/>
        <w:outlineLvl w:val="9"/>
        <w:rPr>
          <w:rFonts w:ascii="仿宋_GB2312" w:hAnsi="仿宋_GB2312" w:eastAsia="仿宋_GB2312" w:cs="仿宋_GB2312"/>
          <w:szCs w:val="32"/>
        </w:rPr>
      </w:pPr>
    </w:p>
    <w:p>
      <w:pPr>
        <w:spacing w:line="560" w:lineRule="exact"/>
        <w:rPr>
          <w:rFonts w:ascii="仿宋_GB2312" w:hAnsi="仿宋_GB2312" w:eastAsia="仿宋_GB2312" w:cs="仿宋_GB2312"/>
          <w:sz w:val="32"/>
          <w:szCs w:val="32"/>
        </w:rPr>
      </w:pPr>
      <w:bookmarkStart w:id="246" w:name="_Toc19462_WPSOffice_Level1"/>
      <w:bookmarkStart w:id="247" w:name="_Toc23562_WPSOffice_Level1"/>
      <w:r>
        <w:rPr>
          <w:rFonts w:hint="eastAsia" w:ascii="仿宋_GB2312" w:hAnsi="仿宋_GB2312" w:eastAsia="仿宋_GB2312" w:cs="仿宋_GB2312"/>
          <w:sz w:val="32"/>
          <w:szCs w:val="32"/>
        </w:rPr>
        <w:t>甲 方：（盖章）                 乙方：（盖章）</w:t>
      </w:r>
      <w:bookmarkEnd w:id="246"/>
      <w:bookmarkEnd w:id="247"/>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承办招标单位或部门             法定代表人：</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负责人：                        或委托代理人 ：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                   年   月    日</w:t>
      </w:r>
    </w:p>
    <w:p>
      <w:pPr>
        <w:rPr>
          <w:rFonts w:hAnsi="宋体"/>
          <w:bCs/>
        </w:rPr>
      </w:pPr>
    </w:p>
    <w:p>
      <w:pPr>
        <w:rPr>
          <w:rFonts w:ascii="黑体" w:hAnsi="黑体" w:eastAsia="黑体" w:cs="黑体"/>
          <w:bCs/>
        </w:rPr>
      </w:pPr>
      <w:r>
        <w:rPr>
          <w:rFonts w:hint="eastAsia" w:ascii="黑体" w:hAnsi="黑体" w:eastAsia="黑体" w:cs="黑体"/>
          <w:bCs/>
        </w:rPr>
        <w:br w:type="page"/>
      </w:r>
    </w:p>
    <w:p>
      <w:pPr>
        <w:rPr>
          <w:rFonts w:ascii="黑体" w:hAnsi="黑体" w:eastAsia="黑体" w:cs="黑体"/>
          <w:sz w:val="32"/>
          <w:szCs w:val="32"/>
        </w:rPr>
      </w:pPr>
      <w:r>
        <w:rPr>
          <w:rFonts w:hint="eastAsia" w:ascii="黑体" w:hAnsi="黑体" w:eastAsia="黑体" w:cs="黑体"/>
          <w:sz w:val="32"/>
          <w:szCs w:val="32"/>
        </w:rPr>
        <w:t>六、</w:t>
      </w:r>
      <w:bookmarkStart w:id="248" w:name="_Toc13469"/>
      <w:bookmarkStart w:id="249" w:name="_Toc4163334"/>
      <w:r>
        <w:rPr>
          <w:rFonts w:hint="eastAsia" w:ascii="黑体" w:hAnsi="黑体" w:eastAsia="黑体" w:cs="黑体"/>
          <w:sz w:val="32"/>
          <w:szCs w:val="32"/>
        </w:rPr>
        <w:t>施工组织设计方案</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具体包括但不限于设计方案、工期、投入人力、物力及设备等情况。</w:t>
      </w:r>
    </w:p>
    <w:p>
      <w:pPr>
        <w:rPr>
          <w:rFonts w:ascii="仿宋_GB2312" w:hAnsi="仿宋_GB2312" w:eastAsia="仿宋_GB2312" w:cs="仿宋_GB2312"/>
          <w:bCs/>
          <w:color w:val="000000"/>
        </w:rPr>
      </w:pPr>
      <w:r>
        <w:rPr>
          <w:rFonts w:hint="eastAsia" w:ascii="仿宋_GB2312" w:hAnsi="仿宋_GB2312" w:eastAsia="仿宋_GB2312" w:cs="仿宋_GB2312"/>
          <w:bCs/>
          <w:color w:val="000000"/>
        </w:rPr>
        <w:br w:type="page"/>
      </w:r>
    </w:p>
    <w:p>
      <w:pPr>
        <w:rPr>
          <w:rFonts w:ascii="黑体" w:hAnsi="黑体" w:eastAsia="黑体" w:cs="黑体"/>
          <w:sz w:val="32"/>
          <w:szCs w:val="32"/>
        </w:rPr>
      </w:pPr>
      <w:r>
        <w:rPr>
          <w:rFonts w:hint="eastAsia" w:ascii="黑体" w:hAnsi="黑体" w:eastAsia="黑体" w:cs="黑体"/>
          <w:sz w:val="32"/>
          <w:szCs w:val="32"/>
        </w:rPr>
        <w:t>七、业绩证明</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相关的业绩证明材料，施工合同、经典案例以及获得奖项等。</w:t>
      </w:r>
    </w:p>
    <w:p>
      <w:pPr>
        <w:rPr>
          <w:rFonts w:hAnsi="宋体" w:cs="微软雅黑"/>
          <w:sz w:val="44"/>
          <w:szCs w:val="22"/>
        </w:rPr>
      </w:pPr>
      <w:r>
        <w:rPr>
          <w:rFonts w:hAnsi="宋体" w:cs="微软雅黑"/>
          <w:sz w:val="44"/>
          <w:szCs w:val="22"/>
        </w:rPr>
        <w:br w:type="page"/>
      </w:r>
    </w:p>
    <w:p>
      <w:pPr>
        <w:rPr>
          <w:rFonts w:ascii="黑体" w:hAnsi="黑体" w:eastAsia="黑体" w:cs="黑体"/>
          <w:sz w:val="32"/>
          <w:szCs w:val="32"/>
        </w:rPr>
      </w:pPr>
      <w:r>
        <w:rPr>
          <w:rFonts w:hint="eastAsia" w:ascii="黑体" w:hAnsi="黑体" w:eastAsia="黑体" w:cs="黑体"/>
          <w:sz w:val="32"/>
          <w:szCs w:val="32"/>
        </w:rPr>
        <w:t>八、售后承诺书</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质保时间、售后内容、投标时间以及售后服务人员等。</w:t>
      </w:r>
      <w:bookmarkEnd w:id="248"/>
      <w:bookmarkEnd w:id="249"/>
    </w:p>
    <w:sectPr>
      <w:footerReference r:id="rId6"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- 4 -</w:t>
                </w:r>
                <w:r>
                  <w:rPr>
                    <w:rFonts w:hint="eastAsia"/>
                    <w:sz w:val="24"/>
                    <w:szCs w:val="24"/>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0"/>
                  <w:jc w:val="center"/>
                </w:pPr>
                <w:r>
                  <w:fldChar w:fldCharType="begin"/>
                </w:r>
                <w:r>
                  <w:instrText xml:space="preserve">PAGE   \* MERGEFORMAT</w:instrText>
                </w:r>
                <w:r>
                  <w:fldChar w:fldCharType="separate"/>
                </w:r>
                <w:r>
                  <w:rPr>
                    <w:lang w:val="zh-CN"/>
                  </w:rPr>
                  <w:t>-</w:t>
                </w:r>
                <w:r>
                  <w:t xml:space="preserve"> 10 -</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01EFAE"/>
    <w:multiLevelType w:val="singleLevel"/>
    <w:tmpl w:val="FF01EFAE"/>
    <w:lvl w:ilvl="0" w:tentative="0">
      <w:start w:val="1"/>
      <w:numFmt w:val="decimal"/>
      <w:suff w:val="nothing"/>
      <w:lvlText w:val="%1、"/>
      <w:lvlJc w:val="left"/>
    </w:lvl>
  </w:abstractNum>
  <w:abstractNum w:abstractNumId="1">
    <w:nsid w:val="2B4F845A"/>
    <w:multiLevelType w:val="singleLevel"/>
    <w:tmpl w:val="2B4F845A"/>
    <w:lvl w:ilvl="0" w:tentative="0">
      <w:start w:val="1"/>
      <w:numFmt w:val="decimal"/>
      <w:suff w:val="nothing"/>
      <w:lvlText w:val="%1、"/>
      <w:lvlJc w:val="left"/>
      <w:rPr>
        <w:rFonts w:hint="default"/>
        <w:color w:val="auto"/>
      </w:rPr>
    </w:lvl>
  </w:abstractNum>
  <w:abstractNum w:abstractNumId="2">
    <w:nsid w:val="2DD27DE8"/>
    <w:multiLevelType w:val="multilevel"/>
    <w:tmpl w:val="2DD27DE8"/>
    <w:lvl w:ilvl="0" w:tentative="0">
      <w:start w:val="1"/>
      <w:numFmt w:val="decimal"/>
      <w:lvlText w:val="%1、"/>
      <w:lvlJc w:val="left"/>
      <w:pPr>
        <w:ind w:left="360" w:hanging="360"/>
      </w:pPr>
      <w:rPr>
        <w:rFonts w:hint="default" w:ascii="宋体" w:hAnsi="宋体" w:cs="宋体"/>
        <w:sz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1567EFD"/>
    <w:multiLevelType w:val="multilevel"/>
    <w:tmpl w:val="31567EFD"/>
    <w:lvl w:ilvl="0" w:tentative="0">
      <w:start w:val="1"/>
      <w:numFmt w:val="decimal"/>
      <w:lvlText w:val="%1、"/>
      <w:lvlJc w:val="left"/>
      <w:pPr>
        <w:ind w:left="360" w:hanging="360"/>
      </w:pPr>
      <w:rPr>
        <w:rFonts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CB823FA"/>
    <w:multiLevelType w:val="singleLevel"/>
    <w:tmpl w:val="5CB823FA"/>
    <w:lvl w:ilvl="0" w:tentative="0">
      <w:start w:val="2"/>
      <w:numFmt w:val="chineseCounting"/>
      <w:suff w:val="nothing"/>
      <w:lvlText w:val="%1、"/>
      <w:lvlJc w:val="left"/>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A9F106F"/>
    <w:rsid w:val="00081CE9"/>
    <w:rsid w:val="0019783C"/>
    <w:rsid w:val="005B4FD7"/>
    <w:rsid w:val="005C1997"/>
    <w:rsid w:val="0063786E"/>
    <w:rsid w:val="006B3863"/>
    <w:rsid w:val="006C10CB"/>
    <w:rsid w:val="0091215D"/>
    <w:rsid w:val="009C5754"/>
    <w:rsid w:val="009E66FB"/>
    <w:rsid w:val="009F1F5B"/>
    <w:rsid w:val="00A25622"/>
    <w:rsid w:val="00B734BA"/>
    <w:rsid w:val="00B7386D"/>
    <w:rsid w:val="00C647E7"/>
    <w:rsid w:val="00EE22D8"/>
    <w:rsid w:val="00FB1ACB"/>
    <w:rsid w:val="079528D4"/>
    <w:rsid w:val="07DA312E"/>
    <w:rsid w:val="0B1F0E32"/>
    <w:rsid w:val="0F05692D"/>
    <w:rsid w:val="0F3B2E32"/>
    <w:rsid w:val="0FB35FED"/>
    <w:rsid w:val="11254CC9"/>
    <w:rsid w:val="12072620"/>
    <w:rsid w:val="13631AD8"/>
    <w:rsid w:val="136D6ABE"/>
    <w:rsid w:val="14887A48"/>
    <w:rsid w:val="167247E6"/>
    <w:rsid w:val="17202171"/>
    <w:rsid w:val="17877128"/>
    <w:rsid w:val="1A2723BB"/>
    <w:rsid w:val="1AB31597"/>
    <w:rsid w:val="200603BB"/>
    <w:rsid w:val="23130E25"/>
    <w:rsid w:val="267A53F0"/>
    <w:rsid w:val="297724F8"/>
    <w:rsid w:val="29F51284"/>
    <w:rsid w:val="2A9F106F"/>
    <w:rsid w:val="2F0F27BB"/>
    <w:rsid w:val="2FEE31FE"/>
    <w:rsid w:val="31235140"/>
    <w:rsid w:val="321B1AA4"/>
    <w:rsid w:val="37DB622A"/>
    <w:rsid w:val="3CFE26EE"/>
    <w:rsid w:val="3E725142"/>
    <w:rsid w:val="40211C2F"/>
    <w:rsid w:val="41B01130"/>
    <w:rsid w:val="4698326B"/>
    <w:rsid w:val="48AB5140"/>
    <w:rsid w:val="4A045664"/>
    <w:rsid w:val="4C0A69B9"/>
    <w:rsid w:val="4D4A7D22"/>
    <w:rsid w:val="4FAD422B"/>
    <w:rsid w:val="50D81716"/>
    <w:rsid w:val="5559450E"/>
    <w:rsid w:val="57A852D8"/>
    <w:rsid w:val="5C98232F"/>
    <w:rsid w:val="5E224037"/>
    <w:rsid w:val="5F2B03EE"/>
    <w:rsid w:val="62867278"/>
    <w:rsid w:val="635822A8"/>
    <w:rsid w:val="6558033E"/>
    <w:rsid w:val="65C01DC1"/>
    <w:rsid w:val="666A2578"/>
    <w:rsid w:val="6914700F"/>
    <w:rsid w:val="6A556DAE"/>
    <w:rsid w:val="6A6B28C1"/>
    <w:rsid w:val="6AA61B4B"/>
    <w:rsid w:val="6BC32289"/>
    <w:rsid w:val="6DBB0D4A"/>
    <w:rsid w:val="6E895AE3"/>
    <w:rsid w:val="6EA445F4"/>
    <w:rsid w:val="732D2E0A"/>
    <w:rsid w:val="733E6DC5"/>
    <w:rsid w:val="735F3D05"/>
    <w:rsid w:val="74DD260E"/>
    <w:rsid w:val="77124E01"/>
    <w:rsid w:val="78A0111E"/>
    <w:rsid w:val="79621333"/>
    <w:rsid w:val="797F3C93"/>
    <w:rsid w:val="7AA9783C"/>
    <w:rsid w:val="7D587339"/>
    <w:rsid w:val="7DBB4113"/>
    <w:rsid w:val="7F4C46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kern w:val="2"/>
      <w:sz w:val="21"/>
      <w:lang w:val="en-US" w:eastAsia="zh-CN" w:bidi="ar-SA"/>
    </w:rPr>
  </w:style>
  <w:style w:type="paragraph" w:styleId="3">
    <w:name w:val="heading 1"/>
    <w:basedOn w:val="1"/>
    <w:next w:val="1"/>
    <w:link w:val="32"/>
    <w:qFormat/>
    <w:uiPriority w:val="0"/>
    <w:pPr>
      <w:keepNext/>
      <w:keepLines/>
      <w:spacing w:line="360" w:lineRule="auto"/>
      <w:jc w:val="center"/>
      <w:outlineLvl w:val="0"/>
    </w:pPr>
    <w:rPr>
      <w:rFonts w:asciiTheme="minorHAnsi" w:hAnsiTheme="minorHAnsi"/>
      <w:kern w:val="44"/>
      <w:sz w:val="44"/>
    </w:rPr>
  </w:style>
  <w:style w:type="paragraph" w:styleId="2">
    <w:name w:val="heading 2"/>
    <w:basedOn w:val="1"/>
    <w:next w:val="1"/>
    <w:link w:val="22"/>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qFormat/>
    <w:uiPriority w:val="0"/>
    <w:pPr>
      <w:keepNext/>
      <w:keepLines/>
      <w:adjustRightInd w:val="0"/>
      <w:spacing w:before="260" w:after="260" w:line="416" w:lineRule="atLeast"/>
      <w:jc w:val="left"/>
      <w:textAlignment w:val="baseline"/>
      <w:outlineLvl w:val="2"/>
    </w:pPr>
    <w:rPr>
      <w:b/>
      <w:sz w:val="32"/>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adjustRightInd w:val="0"/>
      <w:spacing w:line="360" w:lineRule="atLeast"/>
      <w:ind w:firstLine="420"/>
      <w:jc w:val="left"/>
      <w:textAlignment w:val="baseline"/>
    </w:pPr>
    <w:rPr>
      <w:kern w:val="0"/>
      <w:sz w:val="24"/>
    </w:rPr>
  </w:style>
  <w:style w:type="paragraph" w:styleId="7">
    <w:name w:val="Body Text"/>
    <w:basedOn w:val="1"/>
    <w:qFormat/>
    <w:uiPriority w:val="0"/>
    <w:pPr>
      <w:spacing w:after="120"/>
    </w:pPr>
  </w:style>
  <w:style w:type="paragraph" w:styleId="8">
    <w:name w:val="Date"/>
    <w:basedOn w:val="1"/>
    <w:next w:val="1"/>
    <w:qFormat/>
    <w:uiPriority w:val="0"/>
  </w:style>
  <w:style w:type="paragraph" w:styleId="9">
    <w:name w:val="endnote text"/>
    <w:basedOn w:val="1"/>
    <w:unhideWhenUsed/>
    <w:qFormat/>
    <w:uiPriority w:val="99"/>
    <w:pPr>
      <w:snapToGrid w:val="0"/>
      <w:jc w:val="left"/>
    </w:p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iPriority w:val="0"/>
  </w:style>
  <w:style w:type="paragraph" w:styleId="13">
    <w:name w:val="Title"/>
    <w:basedOn w:val="1"/>
    <w:link w:val="31"/>
    <w:qFormat/>
    <w:uiPriority w:val="10"/>
    <w:pPr>
      <w:jc w:val="center"/>
      <w:outlineLvl w:val="0"/>
    </w:pPr>
    <w:rPr>
      <w:rFonts w:ascii="Arial" w:hAnsi="Arial"/>
      <w:b/>
      <w:sz w:val="32"/>
    </w:rPr>
  </w:style>
  <w:style w:type="character" w:styleId="16">
    <w:name w:val="page number"/>
    <w:basedOn w:val="15"/>
    <w:qFormat/>
    <w:uiPriority w:val="0"/>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列出段落1"/>
    <w:basedOn w:val="1"/>
    <w:qFormat/>
    <w:uiPriority w:val="34"/>
    <w:pPr>
      <w:ind w:firstLine="420" w:firstLineChars="200"/>
    </w:pPr>
  </w:style>
  <w:style w:type="paragraph" w:customStyle="1" w:styleId="19">
    <w:name w:val="正文1"/>
    <w:qFormat/>
    <w:uiPriority w:val="0"/>
    <w:rPr>
      <w:rFonts w:ascii="Times New Roman" w:hAnsi="Times New Roman" w:eastAsia="Times New Roman" w:cs="Times New Roman"/>
      <w:sz w:val="24"/>
      <w:szCs w:val="24"/>
      <w:lang w:val="en-US" w:eastAsia="zh-CN" w:bidi="ar-SA"/>
    </w:rPr>
  </w:style>
  <w:style w:type="paragraph" w:customStyle="1" w:styleId="20">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
    <w:name w:val="Normal_2_0"/>
    <w:qFormat/>
    <w:uiPriority w:val="0"/>
    <w:pPr>
      <w:widowControl w:val="0"/>
      <w:jc w:val="both"/>
    </w:pPr>
    <w:rPr>
      <w:rFonts w:ascii="Calibri" w:hAnsi="Calibri" w:eastAsia="宋体" w:cs="Times New Roman"/>
      <w:lang w:val="en-US" w:eastAsia="zh-CN" w:bidi="ar-SA"/>
    </w:rPr>
  </w:style>
  <w:style w:type="character" w:customStyle="1" w:styleId="22">
    <w:name w:val="标题 2 字符"/>
    <w:link w:val="2"/>
    <w:qFormat/>
    <w:uiPriority w:val="0"/>
    <w:rPr>
      <w:rFonts w:ascii="Arial" w:hAnsi="Arial" w:eastAsia="黑体"/>
      <w:b/>
      <w:kern w:val="0"/>
      <w:sz w:val="32"/>
    </w:rPr>
  </w:style>
  <w:style w:type="paragraph" w:customStyle="1" w:styleId="23">
    <w:name w:val="普通文字"/>
    <w:basedOn w:val="1"/>
    <w:next w:val="1"/>
    <w:qFormat/>
    <w:uiPriority w:val="0"/>
    <w:rPr>
      <w:rFonts w:hAnsi="Times New Roman"/>
      <w:kern w:val="0"/>
      <w:sz w:val="24"/>
      <w:u w:color="000000"/>
    </w:rPr>
  </w:style>
  <w:style w:type="paragraph" w:customStyle="1" w:styleId="24">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25">
    <w:name w:val="List Paragraph"/>
    <w:basedOn w:val="1"/>
    <w:qFormat/>
    <w:uiPriority w:val="34"/>
    <w:pPr>
      <w:ind w:firstLine="420" w:firstLineChars="200"/>
    </w:pPr>
    <w:rPr>
      <w:rFonts w:ascii="Calibri"/>
      <w:szCs w:val="22"/>
    </w:rPr>
  </w:style>
  <w:style w:type="character" w:customStyle="1" w:styleId="26">
    <w:name w:val="font11"/>
    <w:basedOn w:val="15"/>
    <w:qFormat/>
    <w:uiPriority w:val="0"/>
    <w:rPr>
      <w:rFonts w:hint="default" w:ascii="Times New Roman" w:hAnsi="Times New Roman" w:cs="Times New Roman"/>
      <w:color w:val="000000"/>
      <w:sz w:val="22"/>
      <w:szCs w:val="22"/>
      <w:u w:val="none"/>
    </w:rPr>
  </w:style>
  <w:style w:type="character" w:customStyle="1" w:styleId="27">
    <w:name w:val="font51"/>
    <w:basedOn w:val="15"/>
    <w:qFormat/>
    <w:uiPriority w:val="0"/>
    <w:rPr>
      <w:rFonts w:hint="default" w:ascii="Times New Roman" w:hAnsi="Times New Roman" w:cs="Times New Roman"/>
      <w:color w:val="000000"/>
      <w:sz w:val="22"/>
      <w:szCs w:val="22"/>
      <w:u w:val="none"/>
    </w:rPr>
  </w:style>
  <w:style w:type="character" w:customStyle="1" w:styleId="28">
    <w:name w:val="font41"/>
    <w:basedOn w:val="15"/>
    <w:qFormat/>
    <w:uiPriority w:val="0"/>
    <w:rPr>
      <w:rFonts w:hint="eastAsia" w:ascii="宋体" w:hAnsi="宋体" w:eastAsia="宋体" w:cs="宋体"/>
      <w:color w:val="000000"/>
      <w:sz w:val="22"/>
      <w:szCs w:val="22"/>
      <w:u w:val="none"/>
    </w:rPr>
  </w:style>
  <w:style w:type="character" w:customStyle="1" w:styleId="29">
    <w:name w:val="font31"/>
    <w:basedOn w:val="15"/>
    <w:qFormat/>
    <w:uiPriority w:val="0"/>
    <w:rPr>
      <w:rFonts w:hint="eastAsia" w:ascii="宋体" w:hAnsi="宋体" w:eastAsia="宋体" w:cs="宋体"/>
      <w:color w:val="000000"/>
      <w:sz w:val="22"/>
      <w:szCs w:val="22"/>
      <w:u w:val="none"/>
    </w:rPr>
  </w:style>
  <w:style w:type="character" w:customStyle="1" w:styleId="30">
    <w:name w:val="页眉 字符"/>
    <w:basedOn w:val="15"/>
    <w:link w:val="11"/>
    <w:qFormat/>
    <w:uiPriority w:val="0"/>
    <w:rPr>
      <w:rFonts w:ascii="宋体" w:hAnsi="Calibri"/>
      <w:kern w:val="2"/>
      <w:sz w:val="18"/>
      <w:szCs w:val="18"/>
    </w:rPr>
  </w:style>
  <w:style w:type="character" w:customStyle="1" w:styleId="31">
    <w:name w:val="标题 字符"/>
    <w:basedOn w:val="15"/>
    <w:link w:val="13"/>
    <w:qFormat/>
    <w:uiPriority w:val="10"/>
    <w:rPr>
      <w:rFonts w:ascii="Arial" w:hAnsi="Arial"/>
      <w:b/>
      <w:kern w:val="2"/>
      <w:sz w:val="32"/>
    </w:rPr>
  </w:style>
  <w:style w:type="character" w:customStyle="1" w:styleId="32">
    <w:name w:val="标题 1 字符"/>
    <w:link w:val="3"/>
    <w:uiPriority w:val="0"/>
    <w:rPr>
      <w:rFonts w:eastAsia="宋体" w:asciiTheme="minorHAnsi" w:hAnsiTheme="minorHAnsi"/>
      <w:kern w:val="44"/>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5"/>
    <customShpInfo spid="_x0000_s2050"/>
    <customShpInfo spid="_x0000_s2054"/>
    <customShpInfo spid="_x0000_s2053"/>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3127</Words>
  <Characters>17829</Characters>
  <Lines>148</Lines>
  <Paragraphs>41</Paragraphs>
  <TotalTime>17</TotalTime>
  <ScaleCrop>false</ScaleCrop>
  <LinksUpToDate>false</LinksUpToDate>
  <CharactersWithSpaces>20915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2021-12-13T16:21:00Z</dcterms:created>
  <dc:creator>仗剑红颜</dc:creator>
  <cp:lastModifiedBy>爱你不是说说而已</cp:lastModifiedBy>
  <cp:lastPrinted>2021-12-24T07:40:00Z</cp:lastPrinted>
  <dcterms:modified xsi:type="dcterms:W3CDTF">2021-12-24T07:58:16Z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9E3EBDDE681B40CD896F870D39A9C8CB</vt:lpwstr>
  </property>
</Properties>
</file>