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9A535">
      <w:pPr>
        <w:pStyle w:val="31"/>
        <w:widowControl w:val="0"/>
        <w:spacing w:before="0" w:after="0" w:line="360" w:lineRule="auto"/>
        <w:rPr>
          <w:kern w:val="2"/>
          <w:highlight w:val="none"/>
        </w:rPr>
      </w:pPr>
      <w:bookmarkStart w:id="0" w:name="_Toc67627991"/>
      <w:r>
        <w:rPr>
          <w:kern w:val="2"/>
          <w:highlight w:val="none"/>
        </w:rPr>
        <w:t xml:space="preserve"> </w:t>
      </w:r>
    </w:p>
    <w:p w14:paraId="391FDA94">
      <w:pPr>
        <w:spacing w:line="360" w:lineRule="auto"/>
        <w:jc w:val="center"/>
        <w:rPr>
          <w:rFonts w:ascii="宋体"/>
          <w:b/>
          <w:highlight w:val="none"/>
        </w:rPr>
      </w:pPr>
    </w:p>
    <w:p w14:paraId="3B14D7CF">
      <w:pPr>
        <w:spacing w:line="360" w:lineRule="auto"/>
        <w:jc w:val="center"/>
        <w:rPr>
          <w:rFonts w:hint="eastAsia" w:ascii="黑体" w:hAnsi="宋体" w:eastAsia="黑体"/>
          <w:b/>
          <w:sz w:val="44"/>
          <w:szCs w:val="44"/>
          <w:highlight w:val="none"/>
        </w:rPr>
      </w:pPr>
      <w:r>
        <w:rPr>
          <w:rFonts w:hint="eastAsia" w:ascii="黑体" w:hAnsi="宋体" w:eastAsia="黑体"/>
          <w:b/>
          <w:sz w:val="44"/>
          <w:szCs w:val="44"/>
          <w:highlight w:val="none"/>
          <w:lang w:val="en-US" w:eastAsia="zh-CN"/>
        </w:rPr>
        <w:t>江苏长江地质勘查院安阳项目</w:t>
      </w:r>
      <w:r>
        <w:rPr>
          <w:rFonts w:hint="eastAsia" w:ascii="黑体" w:hAnsi="宋体" w:eastAsia="黑体"/>
          <w:b/>
          <w:sz w:val="44"/>
          <w:szCs w:val="44"/>
          <w:highlight w:val="none"/>
        </w:rPr>
        <w:t>电力建设</w:t>
      </w:r>
    </w:p>
    <w:p w14:paraId="7AD9432D">
      <w:pPr>
        <w:spacing w:line="360" w:lineRule="auto"/>
        <w:jc w:val="center"/>
        <w:rPr>
          <w:rFonts w:ascii="黑体" w:hAnsi="宋体" w:eastAsia="黑体"/>
          <w:b/>
          <w:sz w:val="56"/>
          <w:szCs w:val="16"/>
          <w:highlight w:val="none"/>
        </w:rPr>
      </w:pPr>
      <w:r>
        <w:rPr>
          <w:rFonts w:hint="eastAsia" w:ascii="黑体" w:hAnsi="宋体" w:eastAsia="黑体"/>
          <w:b/>
          <w:sz w:val="44"/>
          <w:szCs w:val="44"/>
          <w:highlight w:val="none"/>
        </w:rPr>
        <w:t>工程施工</w:t>
      </w:r>
    </w:p>
    <w:p w14:paraId="6405B35F">
      <w:pPr>
        <w:pStyle w:val="3"/>
        <w:rPr>
          <w:highlight w:val="none"/>
        </w:rPr>
      </w:pPr>
    </w:p>
    <w:p w14:paraId="72F82A82">
      <w:pPr>
        <w:rPr>
          <w:highlight w:val="none"/>
        </w:rPr>
      </w:pPr>
    </w:p>
    <w:p w14:paraId="6490AA45">
      <w:pPr>
        <w:spacing w:line="360" w:lineRule="auto"/>
        <w:jc w:val="center"/>
        <w:rPr>
          <w:rFonts w:ascii="黑体" w:hAnsi="宋体" w:eastAsia="黑体"/>
          <w:b/>
          <w:sz w:val="96"/>
          <w:highlight w:val="none"/>
        </w:rPr>
      </w:pPr>
      <w:r>
        <w:rPr>
          <w:rFonts w:hint="eastAsia" w:ascii="黑体" w:hAnsi="宋体" w:eastAsia="黑体"/>
          <w:b/>
          <w:sz w:val="96"/>
          <w:highlight w:val="none"/>
        </w:rPr>
        <w:t>竞争性谈判文件</w:t>
      </w:r>
    </w:p>
    <w:p w14:paraId="296E8189">
      <w:pPr>
        <w:spacing w:line="360" w:lineRule="auto"/>
        <w:jc w:val="center"/>
        <w:rPr>
          <w:rFonts w:ascii="宋体"/>
          <w:b/>
          <w:sz w:val="32"/>
          <w:szCs w:val="32"/>
          <w:highlight w:val="none"/>
        </w:rPr>
      </w:pPr>
    </w:p>
    <w:p w14:paraId="02EDB4B5">
      <w:pPr>
        <w:spacing w:line="360" w:lineRule="auto"/>
        <w:jc w:val="right"/>
        <w:rPr>
          <w:rFonts w:ascii="宋体"/>
          <w:sz w:val="32"/>
          <w:highlight w:val="none"/>
        </w:rPr>
      </w:pPr>
    </w:p>
    <w:p w14:paraId="048B098A">
      <w:pPr>
        <w:spacing w:line="360" w:lineRule="auto"/>
        <w:jc w:val="right"/>
        <w:rPr>
          <w:rFonts w:ascii="宋体"/>
          <w:sz w:val="32"/>
          <w:highlight w:val="none"/>
        </w:rPr>
      </w:pPr>
    </w:p>
    <w:p w14:paraId="6B0EA6AB">
      <w:pPr>
        <w:spacing w:line="360" w:lineRule="auto"/>
        <w:jc w:val="right"/>
        <w:rPr>
          <w:rFonts w:ascii="宋体"/>
          <w:sz w:val="32"/>
          <w:highlight w:val="none"/>
        </w:rPr>
      </w:pPr>
    </w:p>
    <w:p w14:paraId="5AC0EFC2">
      <w:pPr>
        <w:spacing w:line="360" w:lineRule="auto"/>
        <w:jc w:val="right"/>
        <w:rPr>
          <w:rFonts w:ascii="宋体"/>
          <w:sz w:val="32"/>
          <w:highlight w:val="none"/>
        </w:rPr>
      </w:pPr>
    </w:p>
    <w:p w14:paraId="1C59D9CB">
      <w:pPr>
        <w:spacing w:line="360" w:lineRule="auto"/>
        <w:rPr>
          <w:rFonts w:ascii="宋体"/>
          <w:sz w:val="32"/>
          <w:highlight w:val="none"/>
        </w:rPr>
      </w:pPr>
    </w:p>
    <w:p w14:paraId="36B4FE55">
      <w:pPr>
        <w:tabs>
          <w:tab w:val="left" w:pos="360"/>
        </w:tabs>
        <w:spacing w:line="360" w:lineRule="auto"/>
        <w:jc w:val="center"/>
        <w:rPr>
          <w:rFonts w:ascii="黑体" w:hAnsi="黑体" w:eastAsia="黑体" w:cs="黑体"/>
          <w:b/>
          <w:sz w:val="32"/>
          <w:highlight w:val="none"/>
        </w:rPr>
      </w:pPr>
      <w:r>
        <w:rPr>
          <w:rFonts w:hint="eastAsia" w:ascii="黑体" w:hAnsi="黑体" w:eastAsia="黑体" w:cs="黑体"/>
          <w:b/>
          <w:sz w:val="32"/>
          <w:highlight w:val="none"/>
          <w:lang w:eastAsia="zh-CN"/>
        </w:rPr>
        <w:t>采购人</w:t>
      </w:r>
      <w:r>
        <w:rPr>
          <w:rFonts w:hint="eastAsia" w:ascii="黑体" w:hAnsi="黑体" w:eastAsia="黑体" w:cs="黑体"/>
          <w:b/>
          <w:sz w:val="32"/>
          <w:highlight w:val="none"/>
        </w:rPr>
        <w:t>：江苏长江地质勘查院</w:t>
      </w:r>
    </w:p>
    <w:p w14:paraId="410D4140">
      <w:pPr>
        <w:jc w:val="center"/>
        <w:rPr>
          <w:rFonts w:ascii="黑体" w:hAnsi="黑体" w:eastAsia="黑体" w:cs="黑体"/>
          <w:b/>
          <w:sz w:val="32"/>
          <w:highlight w:val="none"/>
        </w:rPr>
      </w:pPr>
      <w:r>
        <w:rPr>
          <w:rFonts w:hint="eastAsia" w:ascii="黑体" w:hAnsi="黑体" w:eastAsia="黑体" w:cs="黑体"/>
          <w:b/>
          <w:sz w:val="32"/>
          <w:highlight w:val="none"/>
        </w:rPr>
        <w:t>二〇二</w:t>
      </w:r>
      <w:r>
        <w:rPr>
          <w:rFonts w:hint="eastAsia" w:ascii="黑体" w:hAnsi="黑体" w:eastAsia="黑体" w:cs="黑体"/>
          <w:b/>
          <w:sz w:val="32"/>
          <w:highlight w:val="none"/>
          <w:lang w:val="en-US" w:eastAsia="zh-CN"/>
        </w:rPr>
        <w:t>四</w:t>
      </w:r>
      <w:r>
        <w:rPr>
          <w:rFonts w:hint="eastAsia" w:ascii="黑体" w:hAnsi="黑体" w:eastAsia="黑体" w:cs="黑体"/>
          <w:b/>
          <w:sz w:val="32"/>
          <w:highlight w:val="none"/>
        </w:rPr>
        <w:t>年</w:t>
      </w:r>
      <w:r>
        <w:rPr>
          <w:rFonts w:hint="eastAsia" w:ascii="黑体" w:hAnsi="黑体" w:eastAsia="黑体" w:cs="黑体"/>
          <w:b/>
          <w:sz w:val="32"/>
          <w:highlight w:val="none"/>
          <w:lang w:val="en-US" w:eastAsia="zh-CN"/>
        </w:rPr>
        <w:t>八</w:t>
      </w:r>
      <w:r>
        <w:rPr>
          <w:rFonts w:hint="eastAsia" w:ascii="黑体" w:hAnsi="黑体" w:eastAsia="黑体" w:cs="黑体"/>
          <w:b/>
          <w:sz w:val="32"/>
          <w:highlight w:val="none"/>
        </w:rPr>
        <w:t>月</w:t>
      </w:r>
    </w:p>
    <w:p w14:paraId="39201082">
      <w:pPr>
        <w:jc w:val="center"/>
        <w:rPr>
          <w:rFonts w:ascii="宋体"/>
          <w:highlight w:val="none"/>
        </w:rPr>
      </w:pPr>
    </w:p>
    <w:p w14:paraId="5FEC9C0A">
      <w:pPr>
        <w:pStyle w:val="33"/>
        <w:jc w:val="center"/>
        <w:rPr>
          <w:rFonts w:ascii="宋体" w:hAnsi="宋体" w:eastAsia="宋体"/>
          <w:b/>
          <w:color w:val="auto"/>
          <w:kern w:val="2"/>
          <w:sz w:val="44"/>
          <w:szCs w:val="20"/>
          <w:highlight w:val="none"/>
        </w:rPr>
      </w:pPr>
    </w:p>
    <w:p w14:paraId="459E2555">
      <w:pPr>
        <w:rPr>
          <w:rFonts w:ascii="宋体"/>
          <w:b/>
          <w:sz w:val="44"/>
          <w:highlight w:val="none"/>
        </w:rPr>
      </w:pPr>
      <w:r>
        <w:rPr>
          <w:rFonts w:ascii="宋体"/>
          <w:b/>
          <w:sz w:val="44"/>
          <w:highlight w:val="none"/>
        </w:rPr>
        <w:br w:type="page"/>
      </w:r>
    </w:p>
    <w:p w14:paraId="32887401">
      <w:pPr>
        <w:pStyle w:val="33"/>
        <w:jc w:val="center"/>
        <w:rPr>
          <w:rFonts w:hint="eastAsia" w:ascii="宋体" w:hAnsi="宋体" w:eastAsia="宋体"/>
          <w:b/>
          <w:color w:val="auto"/>
          <w:kern w:val="2"/>
          <w:sz w:val="44"/>
          <w:szCs w:val="20"/>
          <w:highlight w:val="none"/>
        </w:rPr>
      </w:pPr>
      <w:r>
        <w:rPr>
          <w:rFonts w:ascii="宋体" w:hAnsi="宋体" w:eastAsia="宋体"/>
          <w:b/>
          <w:color w:val="auto"/>
          <w:kern w:val="2"/>
          <w:sz w:val="44"/>
          <w:szCs w:val="20"/>
          <w:highlight w:val="none"/>
        </w:rPr>
        <w:t xml:space="preserve">  </w:t>
      </w:r>
      <w:r>
        <w:rPr>
          <w:rFonts w:hint="eastAsia" w:ascii="宋体" w:hAnsi="宋体" w:eastAsia="宋体"/>
          <w:b/>
          <w:color w:val="auto"/>
          <w:kern w:val="2"/>
          <w:sz w:val="44"/>
          <w:szCs w:val="20"/>
          <w:highlight w:val="none"/>
        </w:rPr>
        <w:t>目</w:t>
      </w:r>
      <w:r>
        <w:rPr>
          <w:rFonts w:ascii="宋体" w:hAnsi="宋体" w:eastAsia="宋体"/>
          <w:b/>
          <w:color w:val="auto"/>
          <w:kern w:val="2"/>
          <w:sz w:val="44"/>
          <w:szCs w:val="20"/>
          <w:highlight w:val="none"/>
        </w:rPr>
        <w:t xml:space="preserve">  </w:t>
      </w:r>
      <w:r>
        <w:rPr>
          <w:rFonts w:hint="eastAsia" w:ascii="宋体" w:hAnsi="宋体" w:eastAsia="宋体"/>
          <w:b/>
          <w:color w:val="auto"/>
          <w:kern w:val="2"/>
          <w:sz w:val="44"/>
          <w:szCs w:val="20"/>
          <w:highlight w:val="none"/>
        </w:rPr>
        <w:t>录</w:t>
      </w:r>
    </w:p>
    <w:p w14:paraId="0565643D">
      <w:pPr>
        <w:rPr>
          <w:highlight w:val="none"/>
        </w:rPr>
      </w:pPr>
    </w:p>
    <w:p w14:paraId="3D87B118">
      <w:pPr>
        <w:pStyle w:val="11"/>
        <w:tabs>
          <w:tab w:val="right" w:leader="dot" w:pos="8306"/>
          <w:tab w:val="clear" w:pos="9020"/>
        </w:tabs>
        <w:rPr>
          <w:rFonts w:hint="eastAsia" w:ascii="黑体" w:hAnsi="黑体" w:eastAsia="黑体" w:cs="黑体"/>
          <w:sz w:val="32"/>
          <w:szCs w:val="32"/>
          <w:highlight w:val="none"/>
        </w:rPr>
      </w:pPr>
      <w:r>
        <w:rPr>
          <w:highlight w:val="none"/>
        </w:rPr>
        <w:fldChar w:fldCharType="begin"/>
      </w:r>
      <w:r>
        <w:rPr>
          <w:highlight w:val="none"/>
        </w:rPr>
        <w:instrText xml:space="preserve"> TOC \o "1-3" \h \z \u </w:instrText>
      </w:r>
      <w:r>
        <w:rPr>
          <w:highlight w:val="none"/>
        </w:rPr>
        <w:fldChar w:fldCharType="separate"/>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_Toc19999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第一章 竞争性谈判公告</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_Toc19999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3</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4E53E833">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_Toc30043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lang w:val="en-US" w:eastAsia="zh-CN"/>
        </w:rPr>
        <w:t>第二章 竞争性谈判须知</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_Toc30043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6</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4A6C5F1F">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_Toc26792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 xml:space="preserve">第三章  </w:t>
      </w:r>
      <w:r>
        <w:rPr>
          <w:rFonts w:hint="eastAsia" w:ascii="黑体" w:hAnsi="黑体" w:eastAsia="黑体" w:cs="黑体"/>
          <w:bCs/>
          <w:sz w:val="32"/>
          <w:szCs w:val="32"/>
          <w:highlight w:val="none"/>
          <w:lang w:val="en-US" w:eastAsia="zh-CN"/>
        </w:rPr>
        <w:t>合同条款</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_Toc26792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14</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0E1AFE0E">
      <w:pPr>
        <w:pStyle w:val="11"/>
        <w:tabs>
          <w:tab w:val="right" w:leader="dot" w:pos="8306"/>
          <w:tab w:val="clear" w:pos="9020"/>
        </w:tabs>
        <w:rPr>
          <w:rFonts w:hint="eastAsia" w:ascii="黑体" w:hAnsi="黑体" w:eastAsia="黑体" w:cs="黑体"/>
          <w:sz w:val="32"/>
          <w:szCs w:val="32"/>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_Toc10770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rPr>
        <w:t>第四章 技术需求书</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_Toc10770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19</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556CA64E">
      <w:pPr>
        <w:pStyle w:val="11"/>
        <w:tabs>
          <w:tab w:val="right" w:leader="dot" w:pos="8306"/>
          <w:tab w:val="clear" w:pos="9020"/>
        </w:tabs>
        <w:rPr>
          <w:highlight w:val="none"/>
        </w:rPr>
      </w:pP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HYPERLINK \l _Toc23970 </w:instrText>
      </w:r>
      <w:r>
        <w:rPr>
          <w:rFonts w:hint="eastAsia" w:ascii="黑体" w:hAnsi="黑体" w:eastAsia="黑体" w:cs="黑体"/>
          <w:sz w:val="32"/>
          <w:szCs w:val="32"/>
          <w:highlight w:val="none"/>
        </w:rPr>
        <w:fldChar w:fldCharType="separate"/>
      </w:r>
      <w:r>
        <w:rPr>
          <w:rFonts w:hint="eastAsia" w:ascii="黑体" w:hAnsi="黑体" w:eastAsia="黑体" w:cs="黑体"/>
          <w:bCs/>
          <w:sz w:val="32"/>
          <w:szCs w:val="32"/>
          <w:highlight w:val="none"/>
          <w:lang w:val="en-US" w:eastAsia="zh-CN"/>
        </w:rPr>
        <w:t>第五章 谈判响应文件格式</w:t>
      </w:r>
      <w:r>
        <w:rPr>
          <w:rFonts w:hint="eastAsia" w:ascii="黑体" w:hAnsi="黑体" w:eastAsia="黑体" w:cs="黑体"/>
          <w:sz w:val="32"/>
          <w:szCs w:val="32"/>
          <w:highlight w:val="none"/>
        </w:rPr>
        <w:tab/>
      </w:r>
      <w:r>
        <w:rPr>
          <w:rFonts w:hint="eastAsia" w:ascii="黑体" w:hAnsi="黑体" w:eastAsia="黑体" w:cs="黑体"/>
          <w:sz w:val="32"/>
          <w:szCs w:val="32"/>
          <w:highlight w:val="none"/>
        </w:rPr>
        <w:fldChar w:fldCharType="begin"/>
      </w:r>
      <w:r>
        <w:rPr>
          <w:rFonts w:hint="eastAsia" w:ascii="黑体" w:hAnsi="黑体" w:eastAsia="黑体" w:cs="黑体"/>
          <w:sz w:val="32"/>
          <w:szCs w:val="32"/>
          <w:highlight w:val="none"/>
        </w:rPr>
        <w:instrText xml:space="preserve"> PAGEREF _Toc23970 \h </w:instrText>
      </w:r>
      <w:r>
        <w:rPr>
          <w:rFonts w:hint="eastAsia" w:ascii="黑体" w:hAnsi="黑体" w:eastAsia="黑体" w:cs="黑体"/>
          <w:sz w:val="32"/>
          <w:szCs w:val="32"/>
          <w:highlight w:val="none"/>
        </w:rPr>
        <w:fldChar w:fldCharType="separate"/>
      </w:r>
      <w:r>
        <w:rPr>
          <w:rFonts w:hint="eastAsia" w:ascii="黑体" w:hAnsi="黑体" w:eastAsia="黑体" w:cs="黑体"/>
          <w:sz w:val="32"/>
          <w:szCs w:val="32"/>
          <w:highlight w:val="none"/>
        </w:rPr>
        <w:t>20</w:t>
      </w:r>
      <w:r>
        <w:rPr>
          <w:rFonts w:hint="eastAsia" w:ascii="黑体" w:hAnsi="黑体" w:eastAsia="黑体" w:cs="黑体"/>
          <w:sz w:val="32"/>
          <w:szCs w:val="32"/>
          <w:highlight w:val="none"/>
        </w:rPr>
        <w:fldChar w:fldCharType="end"/>
      </w:r>
      <w:r>
        <w:rPr>
          <w:rFonts w:hint="eastAsia" w:ascii="黑体" w:hAnsi="黑体" w:eastAsia="黑体" w:cs="黑体"/>
          <w:sz w:val="32"/>
          <w:szCs w:val="32"/>
          <w:highlight w:val="none"/>
        </w:rPr>
        <w:fldChar w:fldCharType="end"/>
      </w:r>
    </w:p>
    <w:p w14:paraId="22A3E0E0">
      <w:pPr>
        <w:pStyle w:val="11"/>
        <w:tabs>
          <w:tab w:val="right" w:leader="dot" w:pos="8306"/>
          <w:tab w:val="clear" w:pos="9020"/>
        </w:tabs>
        <w:rPr>
          <w:highlight w:val="none"/>
        </w:rPr>
      </w:pPr>
    </w:p>
    <w:p w14:paraId="3F0E60AE">
      <w:pPr>
        <w:rPr>
          <w:highlight w:val="none"/>
        </w:rPr>
      </w:pPr>
      <w:r>
        <w:rPr>
          <w:highlight w:val="none"/>
        </w:rPr>
        <w:fldChar w:fldCharType="end"/>
      </w:r>
    </w:p>
    <w:p w14:paraId="60FAB620">
      <w:pPr>
        <w:rPr>
          <w:highlight w:val="none"/>
        </w:rPr>
      </w:pPr>
    </w:p>
    <w:p w14:paraId="354C3FE4">
      <w:pPr>
        <w:pStyle w:val="3"/>
        <w:spacing w:line="360" w:lineRule="auto"/>
        <w:jc w:val="center"/>
        <w:rPr>
          <w:rFonts w:ascii="黑体" w:hAnsi="宋体" w:eastAsia="黑体"/>
          <w:sz w:val="32"/>
          <w:szCs w:val="32"/>
          <w:highlight w:val="none"/>
        </w:rPr>
      </w:pPr>
      <w:r>
        <w:rPr>
          <w:highlight w:val="none"/>
        </w:rPr>
        <w:br w:type="page"/>
      </w:r>
      <w:bookmarkStart w:id="1" w:name="_Toc19999"/>
      <w:bookmarkStart w:id="2" w:name="_Toc97794042"/>
      <w:r>
        <w:rPr>
          <w:rFonts w:hint="eastAsia" w:ascii="黑体" w:hAnsi="仿宋_GB2312" w:eastAsia="黑体"/>
          <w:bCs/>
          <w:color w:val="000000"/>
          <w:sz w:val="32"/>
          <w:szCs w:val="32"/>
          <w:highlight w:val="none"/>
        </w:rPr>
        <w:t>第一章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竞争性谈判公告</w:t>
      </w:r>
      <w:bookmarkEnd w:id="0"/>
      <w:bookmarkEnd w:id="1"/>
      <w:bookmarkEnd w:id="2"/>
    </w:p>
    <w:p w14:paraId="3A38A837">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一、项目名称</w:t>
      </w:r>
    </w:p>
    <w:p w14:paraId="4C5938D4">
      <w:pPr>
        <w:spacing w:line="540" w:lineRule="exact"/>
        <w:ind w:firstLine="640" w:firstLineChars="200"/>
        <w:rPr>
          <w:rFonts w:ascii="宋体"/>
          <w:sz w:val="32"/>
          <w:szCs w:val="32"/>
          <w:highlight w:val="none"/>
        </w:rPr>
      </w:pPr>
      <w:r>
        <w:rPr>
          <w:rFonts w:hint="eastAsia" w:ascii="宋体" w:hAnsi="宋体"/>
          <w:sz w:val="32"/>
          <w:szCs w:val="32"/>
          <w:highlight w:val="none"/>
        </w:rPr>
        <w:t>项目名称：</w:t>
      </w:r>
      <w:r>
        <w:rPr>
          <w:rFonts w:hint="eastAsia" w:ascii="宋体" w:hAnsi="宋体"/>
          <w:sz w:val="32"/>
          <w:szCs w:val="32"/>
          <w:highlight w:val="none"/>
          <w:lang w:val="en-US" w:eastAsia="zh-CN"/>
        </w:rPr>
        <w:t>江苏长江地质勘查院安阳项目</w:t>
      </w:r>
      <w:r>
        <w:rPr>
          <w:rFonts w:hint="eastAsia" w:ascii="宋体" w:hAnsi="宋体"/>
          <w:sz w:val="32"/>
          <w:szCs w:val="32"/>
          <w:highlight w:val="none"/>
        </w:rPr>
        <w:t>电力建设工程施工</w:t>
      </w:r>
    </w:p>
    <w:p w14:paraId="1A140BBE">
      <w:pPr>
        <w:spacing w:line="540" w:lineRule="exact"/>
        <w:ind w:firstLine="640" w:firstLineChars="200"/>
        <w:rPr>
          <w:rFonts w:ascii="宋体"/>
          <w:sz w:val="32"/>
          <w:szCs w:val="32"/>
          <w:highlight w:val="none"/>
        </w:rPr>
      </w:pPr>
      <w:r>
        <w:rPr>
          <w:rFonts w:hint="eastAsia" w:ascii="宋体" w:hAnsi="宋体"/>
          <w:sz w:val="32"/>
          <w:szCs w:val="32"/>
          <w:highlight w:val="none"/>
        </w:rPr>
        <w:t>最高限价：</w:t>
      </w:r>
      <w:r>
        <w:rPr>
          <w:rFonts w:hint="eastAsia" w:ascii="宋体" w:hAnsi="宋体"/>
          <w:sz w:val="32"/>
          <w:szCs w:val="32"/>
          <w:highlight w:val="none"/>
          <w:lang w:val="en-US" w:eastAsia="zh-CN"/>
        </w:rPr>
        <w:t>29.00</w:t>
      </w:r>
      <w:r>
        <w:rPr>
          <w:rFonts w:hint="eastAsia" w:ascii="宋体" w:hAnsi="宋体"/>
          <w:sz w:val="32"/>
          <w:szCs w:val="32"/>
          <w:highlight w:val="none"/>
        </w:rPr>
        <w:t>万元</w:t>
      </w:r>
    </w:p>
    <w:p w14:paraId="69F84E2C">
      <w:pPr>
        <w:spacing w:line="540" w:lineRule="exact"/>
        <w:ind w:firstLine="640" w:firstLineChars="200"/>
        <w:rPr>
          <w:rFonts w:hint="eastAsia" w:ascii="宋体" w:hAnsi="宋体"/>
          <w:sz w:val="32"/>
          <w:szCs w:val="32"/>
          <w:highlight w:val="none"/>
        </w:rPr>
      </w:pPr>
      <w:r>
        <w:rPr>
          <w:rFonts w:hint="eastAsia" w:ascii="宋体" w:hAnsi="宋体"/>
          <w:sz w:val="32"/>
          <w:szCs w:val="32"/>
          <w:highlight w:val="none"/>
        </w:rPr>
        <w:t>资金来源：自筹</w:t>
      </w:r>
    </w:p>
    <w:p w14:paraId="20BCC028">
      <w:pPr>
        <w:tabs>
          <w:tab w:val="left" w:pos="1701"/>
        </w:tabs>
        <w:spacing w:line="360" w:lineRule="auto"/>
        <w:ind w:firstLine="640" w:firstLineChars="200"/>
        <w:rPr>
          <w:rFonts w:hint="eastAsia" w:ascii="宋体" w:hAnsi="宋体" w:eastAsia="宋体" w:cs="Times New Roman"/>
          <w:kern w:val="2"/>
          <w:sz w:val="32"/>
          <w:szCs w:val="32"/>
          <w:highlight w:val="none"/>
          <w:lang w:val="en-US" w:eastAsia="zh-CN" w:bidi="ar-SA"/>
        </w:rPr>
      </w:pPr>
      <w:r>
        <w:rPr>
          <w:rFonts w:hint="eastAsia" w:ascii="宋体" w:hAnsi="宋体" w:cs="Times New Roman"/>
          <w:sz w:val="32"/>
          <w:szCs w:val="32"/>
          <w:highlight w:val="none"/>
          <w:lang w:val="en-US" w:eastAsia="zh-CN"/>
        </w:rPr>
        <w:t>工作内容：负责从大众煤矿新副井变电室到甲方施工现场指定位置架设线路、安装2台1000kVA移动式变电站（移动式变电站甲供），同时配套砌筑移动式变电站基础，完成进线电缆的敷设。本工程涵盖设备的施工、安装、调试、验收、送电总承包。</w:t>
      </w:r>
      <w:r>
        <w:rPr>
          <w:rFonts w:hint="eastAsia" w:ascii="宋体" w:hAnsi="宋体" w:eastAsia="宋体" w:cs="Times New Roman"/>
          <w:kern w:val="2"/>
          <w:sz w:val="32"/>
          <w:szCs w:val="32"/>
          <w:highlight w:val="none"/>
          <w:lang w:val="en-US" w:eastAsia="zh-CN" w:bidi="ar-SA"/>
        </w:rPr>
        <w:t>具体位置</w:t>
      </w:r>
      <w:r>
        <w:rPr>
          <w:rFonts w:hint="eastAsia" w:ascii="宋体" w:hAnsi="宋体" w:cs="Times New Roman"/>
          <w:kern w:val="2"/>
          <w:sz w:val="32"/>
          <w:szCs w:val="32"/>
          <w:highlight w:val="none"/>
          <w:lang w:val="en-US" w:eastAsia="zh-CN" w:bidi="ar-SA"/>
        </w:rPr>
        <w:t>可以自行</w:t>
      </w:r>
      <w:r>
        <w:rPr>
          <w:rFonts w:hint="eastAsia" w:ascii="宋体" w:hAnsi="宋体" w:eastAsia="宋体" w:cs="Times New Roman"/>
          <w:kern w:val="2"/>
          <w:sz w:val="32"/>
          <w:szCs w:val="32"/>
          <w:highlight w:val="none"/>
          <w:lang w:val="en-US" w:eastAsia="zh-CN" w:bidi="ar-SA"/>
        </w:rPr>
        <w:t>现场踏勘</w:t>
      </w:r>
      <w:r>
        <w:rPr>
          <w:rFonts w:hint="eastAsia" w:ascii="宋体" w:hAnsi="宋体" w:cs="Times New Roman"/>
          <w:kern w:val="2"/>
          <w:sz w:val="32"/>
          <w:szCs w:val="32"/>
          <w:highlight w:val="none"/>
          <w:lang w:val="en-US" w:eastAsia="zh-CN" w:bidi="ar-SA"/>
        </w:rPr>
        <w:t>。</w:t>
      </w:r>
    </w:p>
    <w:p w14:paraId="5AD704A2">
      <w:pPr>
        <w:spacing w:line="54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二、合格</w:t>
      </w:r>
      <w:r>
        <w:rPr>
          <w:rFonts w:hint="eastAsia" w:ascii="黑体" w:hAnsi="黑体" w:eastAsia="黑体"/>
          <w:sz w:val="32"/>
          <w:szCs w:val="32"/>
          <w:highlight w:val="none"/>
          <w:lang w:eastAsia="zh-CN"/>
        </w:rPr>
        <w:t>竞争性谈判响应人</w:t>
      </w:r>
      <w:r>
        <w:rPr>
          <w:rFonts w:hint="eastAsia" w:ascii="黑体" w:hAnsi="黑体" w:eastAsia="黑体"/>
          <w:sz w:val="32"/>
          <w:szCs w:val="32"/>
          <w:highlight w:val="none"/>
        </w:rPr>
        <w:t>的基本资质要求</w:t>
      </w:r>
    </w:p>
    <w:p w14:paraId="69E72AE6">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须为中华人民共和国境内合法注册的独立法人。</w:t>
      </w:r>
    </w:p>
    <w:p w14:paraId="71CAE5D6">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rPr>
        <w:t>具备电力管理部门颁发的承装（修、试）电力设施许可证五级（含）以上资质</w:t>
      </w:r>
    </w:p>
    <w:p w14:paraId="5DCFB708">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3.</w:t>
      </w:r>
      <w:r>
        <w:rPr>
          <w:rFonts w:hint="eastAsia" w:ascii="宋体" w:hAnsi="宋体"/>
          <w:sz w:val="32"/>
          <w:szCs w:val="32"/>
          <w:highlight w:val="none"/>
          <w:lang w:eastAsia="zh-CN"/>
        </w:rPr>
        <w:t>竞争性谈判响应人</w:t>
      </w:r>
      <w:r>
        <w:rPr>
          <w:rFonts w:hint="eastAsia" w:ascii="宋体" w:hAnsi="宋体"/>
          <w:sz w:val="32"/>
          <w:szCs w:val="32"/>
          <w:highlight w:val="none"/>
        </w:rPr>
        <w:t>须自</w:t>
      </w:r>
      <w:r>
        <w:rPr>
          <w:rFonts w:ascii="宋体" w:hAnsi="宋体"/>
          <w:sz w:val="32"/>
          <w:szCs w:val="32"/>
          <w:highlight w:val="none"/>
        </w:rPr>
        <w:t>20</w:t>
      </w:r>
      <w:r>
        <w:rPr>
          <w:rFonts w:hint="eastAsia" w:ascii="宋体" w:hAnsi="宋体"/>
          <w:sz w:val="32"/>
          <w:szCs w:val="32"/>
          <w:highlight w:val="none"/>
          <w:lang w:val="en-US" w:eastAsia="zh-CN"/>
        </w:rPr>
        <w:t>21</w:t>
      </w:r>
      <w:r>
        <w:rPr>
          <w:rFonts w:hint="eastAsia" w:ascii="宋体" w:hAnsi="宋体"/>
          <w:sz w:val="32"/>
          <w:szCs w:val="32"/>
          <w:highlight w:val="none"/>
        </w:rPr>
        <w:t>年</w:t>
      </w:r>
      <w:r>
        <w:rPr>
          <w:rFonts w:ascii="宋体" w:hAnsi="宋体"/>
          <w:sz w:val="32"/>
          <w:szCs w:val="32"/>
          <w:highlight w:val="none"/>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w:t>
      </w:r>
      <w:r>
        <w:rPr>
          <w:rFonts w:hint="eastAsia" w:ascii="宋体" w:hAnsi="宋体"/>
          <w:sz w:val="32"/>
          <w:szCs w:val="32"/>
          <w:highlight w:val="none"/>
          <w:lang w:val="en-US" w:eastAsia="zh-CN"/>
        </w:rPr>
        <w:t>合同复印件</w:t>
      </w:r>
      <w:r>
        <w:rPr>
          <w:rFonts w:hint="eastAsia" w:ascii="宋体" w:hAnsi="宋体"/>
          <w:sz w:val="32"/>
          <w:szCs w:val="32"/>
          <w:highlight w:val="none"/>
        </w:rPr>
        <w:t>）</w:t>
      </w:r>
    </w:p>
    <w:p w14:paraId="792BF8E6">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5DD295E2">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608C86B1">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6.</w:t>
      </w:r>
      <w:r>
        <w:rPr>
          <w:rFonts w:hint="eastAsia" w:ascii="宋体" w:hAnsi="宋体"/>
          <w:sz w:val="32"/>
          <w:szCs w:val="32"/>
          <w:highlight w:val="none"/>
          <w:lang w:eastAsia="zh-CN"/>
        </w:rPr>
        <w:t>竞争性谈判响应人</w:t>
      </w:r>
      <w:r>
        <w:rPr>
          <w:rFonts w:hint="eastAsia" w:ascii="宋体" w:hAnsi="宋体"/>
          <w:sz w:val="32"/>
          <w:szCs w:val="32"/>
          <w:highlight w:val="none"/>
        </w:rPr>
        <w:t>须从</w:t>
      </w:r>
      <w:r>
        <w:rPr>
          <w:rFonts w:hint="eastAsia" w:ascii="宋体" w:hAnsi="宋体"/>
          <w:sz w:val="32"/>
          <w:szCs w:val="32"/>
          <w:highlight w:val="none"/>
          <w:lang w:eastAsia="zh-CN"/>
        </w:rPr>
        <w:t>采购人</w:t>
      </w:r>
      <w:r>
        <w:rPr>
          <w:rFonts w:hint="eastAsia" w:ascii="宋体" w:hAnsi="宋体"/>
          <w:sz w:val="32"/>
          <w:szCs w:val="32"/>
          <w:highlight w:val="none"/>
        </w:rPr>
        <w:t>获得招标文件并登记备案。</w:t>
      </w:r>
    </w:p>
    <w:p w14:paraId="52446D07">
      <w:pPr>
        <w:tabs>
          <w:tab w:val="left" w:pos="704"/>
        </w:tabs>
        <w:spacing w:line="540" w:lineRule="exact"/>
        <w:ind w:firstLine="640" w:firstLineChars="200"/>
        <w:rPr>
          <w:rFonts w:ascii="宋体"/>
          <w:sz w:val="32"/>
          <w:szCs w:val="32"/>
          <w:highlight w:val="none"/>
        </w:rPr>
      </w:pPr>
      <w:r>
        <w:rPr>
          <w:rFonts w:ascii="宋体" w:hAnsi="宋体"/>
          <w:sz w:val="32"/>
          <w:szCs w:val="32"/>
          <w:highlight w:val="none"/>
        </w:rPr>
        <w:t>7.</w:t>
      </w:r>
      <w:r>
        <w:rPr>
          <w:rFonts w:hint="eastAsia" w:ascii="宋体" w:hAnsi="宋体"/>
          <w:sz w:val="32"/>
          <w:szCs w:val="32"/>
          <w:highlight w:val="none"/>
        </w:rPr>
        <w:t>法定代表人为同一个人的两个及两个以上法人，母公司与全资子公司</w:t>
      </w:r>
      <w:r>
        <w:rPr>
          <w:rFonts w:ascii="宋体" w:hAnsi="宋体"/>
          <w:sz w:val="32"/>
          <w:szCs w:val="32"/>
          <w:highlight w:val="none"/>
        </w:rPr>
        <w:t>/</w:t>
      </w:r>
      <w:r>
        <w:rPr>
          <w:rFonts w:hint="eastAsia" w:ascii="宋体" w:hAnsi="宋体"/>
          <w:sz w:val="32"/>
          <w:szCs w:val="32"/>
          <w:highlight w:val="none"/>
        </w:rPr>
        <w:t>由其控股的子公司，不得同时参与本项目。</w:t>
      </w:r>
    </w:p>
    <w:p w14:paraId="11FC3569">
      <w:pPr>
        <w:tabs>
          <w:tab w:val="left" w:pos="704"/>
        </w:tabs>
        <w:spacing w:line="540" w:lineRule="exact"/>
        <w:ind w:firstLine="640" w:firstLineChars="200"/>
        <w:rPr>
          <w:rFonts w:ascii="宋体"/>
          <w:bCs/>
          <w:szCs w:val="21"/>
          <w:highlight w:val="none"/>
        </w:rPr>
      </w:pPr>
      <w:r>
        <w:rPr>
          <w:rFonts w:ascii="宋体" w:hAnsi="宋体"/>
          <w:sz w:val="32"/>
          <w:szCs w:val="32"/>
          <w:highlight w:val="none"/>
        </w:rPr>
        <w:t>8.</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71ED8447">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三、招标主要日程安排</w:t>
      </w:r>
    </w:p>
    <w:p w14:paraId="604F883F">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竞争性谈判公告、竞争性谈判文件及有关补遗和答疑文件相关事项在江苏长江地质勘查院网站（</w:t>
      </w:r>
      <w:r>
        <w:rPr>
          <w:rFonts w:ascii="宋体" w:hAnsi="宋体"/>
          <w:sz w:val="32"/>
          <w:szCs w:val="32"/>
          <w:highlight w:val="none"/>
        </w:rPr>
        <w:t>http://www.smdksd.com/</w:t>
      </w:r>
      <w:r>
        <w:rPr>
          <w:rFonts w:hint="eastAsia" w:ascii="宋体" w:hAnsi="宋体"/>
          <w:sz w:val="32"/>
          <w:szCs w:val="32"/>
          <w:highlight w:val="none"/>
        </w:rPr>
        <w:t>）发布。</w:t>
      </w:r>
    </w:p>
    <w:p w14:paraId="4EBF9A41">
      <w:pPr>
        <w:pStyle w:val="6"/>
        <w:spacing w:after="0" w:line="560" w:lineRule="exact"/>
        <w:ind w:firstLine="640" w:firstLineChars="200"/>
        <w:rPr>
          <w:rFonts w:ascii="宋体"/>
          <w:sz w:val="32"/>
          <w:szCs w:val="32"/>
          <w:highlight w:val="none"/>
        </w:rPr>
      </w:pPr>
      <w:r>
        <w:rPr>
          <w:rFonts w:ascii="宋体" w:hAnsi="宋体"/>
          <w:sz w:val="32"/>
          <w:szCs w:val="32"/>
          <w:highlight w:val="none"/>
        </w:rPr>
        <w:t>1.</w:t>
      </w:r>
      <w:r>
        <w:rPr>
          <w:rFonts w:hint="eastAsia" w:ascii="宋体" w:hAnsi="宋体"/>
          <w:sz w:val="32"/>
          <w:szCs w:val="32"/>
          <w:highlight w:val="none"/>
        </w:rPr>
        <w:t>凡有意参加投标者，请于</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8</w:t>
      </w:r>
      <w:r>
        <w:rPr>
          <w:rFonts w:hint="eastAsia" w:ascii="宋体" w:hAnsi="宋体"/>
          <w:sz w:val="32"/>
          <w:szCs w:val="32"/>
          <w:highlight w:val="none"/>
        </w:rPr>
        <w:t>月</w:t>
      </w:r>
      <w:r>
        <w:rPr>
          <w:rFonts w:hint="eastAsia" w:ascii="宋体" w:hAnsi="宋体"/>
          <w:sz w:val="32"/>
          <w:szCs w:val="32"/>
          <w:highlight w:val="none"/>
          <w:lang w:val="en-US" w:eastAsia="zh-CN"/>
        </w:rPr>
        <w:t>5</w:t>
      </w:r>
      <w:r>
        <w:rPr>
          <w:rFonts w:hint="eastAsia" w:ascii="宋体" w:hAnsi="宋体"/>
          <w:sz w:val="32"/>
          <w:szCs w:val="32"/>
          <w:highlight w:val="none"/>
        </w:rPr>
        <w:t>日至</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8</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lang w:val="en-US" w:eastAsia="zh-CN"/>
        </w:rPr>
        <w:t>2</w:t>
      </w:r>
      <w:r>
        <w:rPr>
          <w:rFonts w:hint="eastAsia" w:ascii="宋体" w:hAnsi="宋体"/>
          <w:sz w:val="32"/>
          <w:szCs w:val="32"/>
          <w:highlight w:val="none"/>
        </w:rPr>
        <w:t>日上午</w:t>
      </w:r>
      <w:r>
        <w:rPr>
          <w:rFonts w:ascii="宋体" w:hAnsi="宋体"/>
          <w:sz w:val="32"/>
          <w:szCs w:val="32"/>
          <w:highlight w:val="none"/>
        </w:rPr>
        <w:t>10</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，将投标材料邮寄或者人工送达的方式，送至江苏省常州市天宁区和电路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40696F87">
      <w:pPr>
        <w:pStyle w:val="6"/>
        <w:spacing w:after="0" w:line="560" w:lineRule="exact"/>
        <w:ind w:firstLine="640" w:firstLineChars="200"/>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rPr>
        <w:t>开标：</w:t>
      </w:r>
      <w:r>
        <w:rPr>
          <w:rFonts w:ascii="宋体" w:hAnsi="宋体"/>
          <w:sz w:val="32"/>
          <w:szCs w:val="32"/>
          <w:highlight w:val="none"/>
        </w:rPr>
        <w:t>202</w:t>
      </w:r>
      <w:r>
        <w:rPr>
          <w:rFonts w:hint="eastAsia" w:ascii="宋体" w:hAnsi="宋体"/>
          <w:sz w:val="32"/>
          <w:szCs w:val="32"/>
          <w:highlight w:val="none"/>
          <w:lang w:val="en-US" w:eastAsia="zh-CN"/>
        </w:rPr>
        <w:t>4</w:t>
      </w:r>
      <w:r>
        <w:rPr>
          <w:rFonts w:hint="eastAsia" w:ascii="宋体" w:hAnsi="宋体"/>
          <w:sz w:val="32"/>
          <w:szCs w:val="32"/>
          <w:highlight w:val="none"/>
        </w:rPr>
        <w:t>年</w:t>
      </w:r>
      <w:r>
        <w:rPr>
          <w:rFonts w:hint="eastAsia" w:ascii="宋体" w:hAnsi="宋体"/>
          <w:sz w:val="32"/>
          <w:szCs w:val="32"/>
          <w:highlight w:val="none"/>
          <w:lang w:val="en-US" w:eastAsia="zh-CN"/>
        </w:rPr>
        <w:t>8</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lang w:val="en-US" w:eastAsia="zh-CN"/>
        </w:rPr>
        <w:t>2</w:t>
      </w:r>
      <w:r>
        <w:rPr>
          <w:rFonts w:hint="eastAsia" w:ascii="宋体" w:hAnsi="宋体"/>
          <w:sz w:val="32"/>
          <w:szCs w:val="32"/>
          <w:highlight w:val="none"/>
        </w:rPr>
        <w:t>日上午</w:t>
      </w:r>
      <w:r>
        <w:rPr>
          <w:rFonts w:ascii="宋体" w:hAnsi="宋体"/>
          <w:sz w:val="32"/>
          <w:szCs w:val="32"/>
          <w:highlight w:val="none"/>
        </w:rPr>
        <w:t>10</w:t>
      </w:r>
      <w:r>
        <w:rPr>
          <w:rFonts w:hint="eastAsia" w:ascii="宋体" w:hAnsi="宋体"/>
          <w:sz w:val="32"/>
          <w:szCs w:val="32"/>
          <w:highlight w:val="none"/>
        </w:rPr>
        <w:t>：</w:t>
      </w:r>
      <w:r>
        <w:rPr>
          <w:rFonts w:ascii="宋体"/>
          <w:sz w:val="32"/>
          <w:szCs w:val="32"/>
          <w:highlight w:val="none"/>
        </w:rPr>
        <w:t>00</w:t>
      </w:r>
      <w:r>
        <w:rPr>
          <w:rFonts w:hint="eastAsia" w:ascii="宋体" w:hAnsi="宋体"/>
          <w:sz w:val="32"/>
          <w:szCs w:val="32"/>
          <w:highlight w:val="none"/>
        </w:rPr>
        <w:t>时</w:t>
      </w:r>
      <w:r>
        <w:rPr>
          <w:rFonts w:ascii="宋体" w:hAnsi="宋体"/>
          <w:sz w:val="32"/>
          <w:szCs w:val="32"/>
          <w:highlight w:val="none"/>
        </w:rPr>
        <w:t>(</w:t>
      </w:r>
      <w:r>
        <w:rPr>
          <w:rFonts w:hint="eastAsia" w:ascii="宋体" w:hAnsi="宋体"/>
          <w:sz w:val="32"/>
          <w:szCs w:val="32"/>
          <w:highlight w:val="none"/>
        </w:rPr>
        <w:t>北京时间</w:t>
      </w:r>
      <w:r>
        <w:rPr>
          <w:rFonts w:ascii="宋体" w:hAnsi="宋体"/>
          <w:sz w:val="32"/>
          <w:szCs w:val="32"/>
          <w:highlight w:val="none"/>
        </w:rPr>
        <w:t>)</w:t>
      </w:r>
      <w:r>
        <w:rPr>
          <w:rFonts w:hint="eastAsia" w:ascii="宋体" w:hAnsi="宋体"/>
          <w:sz w:val="32"/>
          <w:szCs w:val="32"/>
          <w:highlight w:val="none"/>
        </w:rPr>
        <w:t>在江苏长江地质勘查院</w:t>
      </w:r>
      <w:r>
        <w:rPr>
          <w:rFonts w:ascii="宋体" w:hAnsi="宋体"/>
          <w:sz w:val="32"/>
          <w:szCs w:val="32"/>
          <w:highlight w:val="none"/>
        </w:rPr>
        <w:t>3</w:t>
      </w:r>
      <w:r>
        <w:rPr>
          <w:rFonts w:hint="eastAsia" w:ascii="宋体" w:hAnsi="宋体"/>
          <w:sz w:val="32"/>
          <w:szCs w:val="32"/>
          <w:highlight w:val="none"/>
        </w:rPr>
        <w:t>楼会议室开标会议室开标。</w:t>
      </w:r>
    </w:p>
    <w:p w14:paraId="22040679">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递交地点：江苏省常州市天宁区和电路</w:t>
      </w:r>
      <w:r>
        <w:rPr>
          <w:rFonts w:ascii="宋体" w:hAnsi="宋体"/>
          <w:sz w:val="32"/>
          <w:szCs w:val="32"/>
          <w:highlight w:val="none"/>
        </w:rPr>
        <w:t>10</w:t>
      </w:r>
      <w:r>
        <w:rPr>
          <w:rFonts w:hint="eastAsia" w:ascii="宋体" w:hAnsi="宋体"/>
          <w:sz w:val="32"/>
          <w:szCs w:val="32"/>
          <w:highlight w:val="none"/>
        </w:rPr>
        <w:t>号三楼经营规划部。</w:t>
      </w:r>
    </w:p>
    <w:p w14:paraId="4E511050">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上述安排如有变化，</w:t>
      </w:r>
      <w:r>
        <w:rPr>
          <w:rFonts w:hint="eastAsia" w:ascii="宋体" w:hAnsi="宋体"/>
          <w:sz w:val="32"/>
          <w:szCs w:val="32"/>
          <w:highlight w:val="none"/>
          <w:lang w:eastAsia="zh-CN"/>
        </w:rPr>
        <w:t>采购人</w:t>
      </w:r>
      <w:r>
        <w:rPr>
          <w:rFonts w:hint="eastAsia" w:ascii="宋体" w:hAnsi="宋体"/>
          <w:sz w:val="32"/>
          <w:szCs w:val="32"/>
          <w:highlight w:val="none"/>
        </w:rPr>
        <w:t>将视情况在公司官网发布通知。</w:t>
      </w:r>
    </w:p>
    <w:p w14:paraId="5BA380EA">
      <w:pPr>
        <w:rPr>
          <w:highlight w:val="none"/>
        </w:rPr>
      </w:pPr>
    </w:p>
    <w:p w14:paraId="49DF9A7D">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3A3AF6FF">
      <w:pPr>
        <w:pStyle w:val="6"/>
        <w:spacing w:after="0" w:line="560" w:lineRule="exact"/>
        <w:ind w:firstLine="640" w:firstLineChars="200"/>
        <w:rPr>
          <w:rFonts w:ascii="宋体"/>
          <w:snapToGrid w:val="0"/>
          <w:sz w:val="32"/>
          <w:szCs w:val="32"/>
          <w:highlight w:val="none"/>
        </w:rPr>
      </w:pPr>
      <w:r>
        <w:rPr>
          <w:rFonts w:hint="eastAsia" w:ascii="宋体" w:hAnsi="宋体"/>
          <w:sz w:val="32"/>
          <w:szCs w:val="32"/>
          <w:highlight w:val="none"/>
        </w:rPr>
        <w:t>采购方：</w:t>
      </w:r>
      <w:r>
        <w:rPr>
          <w:rFonts w:hint="eastAsia" w:ascii="宋体" w:hAnsi="宋体"/>
          <w:snapToGrid w:val="0"/>
          <w:sz w:val="32"/>
          <w:szCs w:val="32"/>
          <w:highlight w:val="none"/>
        </w:rPr>
        <w:t>江苏长江地质勘查院</w:t>
      </w:r>
    </w:p>
    <w:p w14:paraId="56A6A214">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地址：江苏省常州市天宁区和电路</w:t>
      </w:r>
      <w:r>
        <w:rPr>
          <w:rFonts w:ascii="宋体" w:hAnsi="宋体"/>
          <w:sz w:val="32"/>
          <w:szCs w:val="32"/>
          <w:highlight w:val="none"/>
        </w:rPr>
        <w:t>10</w:t>
      </w:r>
      <w:r>
        <w:rPr>
          <w:rFonts w:hint="eastAsia" w:ascii="宋体" w:hAnsi="宋体"/>
          <w:sz w:val="32"/>
          <w:szCs w:val="32"/>
          <w:highlight w:val="none"/>
        </w:rPr>
        <w:t>号</w:t>
      </w:r>
    </w:p>
    <w:p w14:paraId="50D12DBB">
      <w:pPr>
        <w:widowControl/>
        <w:spacing w:line="540" w:lineRule="exact"/>
        <w:ind w:firstLine="640" w:firstLineChars="200"/>
        <w:rPr>
          <w:rFonts w:ascii="宋体"/>
          <w:sz w:val="32"/>
          <w:szCs w:val="32"/>
          <w:highlight w:val="none"/>
        </w:rPr>
      </w:pPr>
      <w:r>
        <w:rPr>
          <w:rFonts w:hint="eastAsia" w:ascii="宋体" w:hAnsi="宋体"/>
          <w:sz w:val="32"/>
          <w:szCs w:val="32"/>
          <w:highlight w:val="none"/>
        </w:rPr>
        <w:t>联系人：乔工</w:t>
      </w:r>
      <w:r>
        <w:rPr>
          <w:rFonts w:ascii="宋体" w:hAnsi="宋体"/>
          <w:sz w:val="32"/>
          <w:szCs w:val="32"/>
          <w:highlight w:val="none"/>
        </w:rPr>
        <w:t xml:space="preserve">       </w:t>
      </w:r>
      <w:r>
        <w:rPr>
          <w:rFonts w:hint="eastAsia" w:ascii="宋体" w:hAnsi="宋体"/>
          <w:sz w:val="32"/>
          <w:szCs w:val="32"/>
          <w:highlight w:val="none"/>
        </w:rPr>
        <w:t>电话：</w:t>
      </w:r>
      <w:r>
        <w:rPr>
          <w:rFonts w:ascii="宋体" w:hAnsi="宋体"/>
          <w:sz w:val="32"/>
          <w:szCs w:val="32"/>
          <w:highlight w:val="none"/>
        </w:rPr>
        <w:t>13584378541</w:t>
      </w:r>
    </w:p>
    <w:p w14:paraId="1E006647">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五、招标监督部门</w:t>
      </w:r>
    </w:p>
    <w:p w14:paraId="19DE707C">
      <w:pPr>
        <w:pStyle w:val="6"/>
        <w:spacing w:after="0" w:line="560" w:lineRule="exact"/>
        <w:ind w:firstLine="640" w:firstLineChars="200"/>
        <w:rPr>
          <w:rFonts w:ascii="宋体"/>
          <w:sz w:val="32"/>
          <w:szCs w:val="32"/>
          <w:highlight w:val="none"/>
        </w:rPr>
      </w:pPr>
      <w:r>
        <w:rPr>
          <w:rFonts w:hint="eastAsia" w:ascii="宋体" w:hAnsi="宋体"/>
          <w:sz w:val="32"/>
          <w:szCs w:val="32"/>
          <w:highlight w:val="none"/>
        </w:rPr>
        <w:t>纪检审计部</w:t>
      </w:r>
      <w:r>
        <w:rPr>
          <w:rFonts w:ascii="宋体" w:hAnsi="宋体"/>
          <w:sz w:val="32"/>
          <w:szCs w:val="32"/>
          <w:highlight w:val="none"/>
        </w:rPr>
        <w:t xml:space="preserve">         </w:t>
      </w:r>
      <w:r>
        <w:rPr>
          <w:rFonts w:hint="eastAsia" w:ascii="宋体" w:hAnsi="宋体"/>
          <w:sz w:val="32"/>
          <w:szCs w:val="32"/>
          <w:highlight w:val="none"/>
        </w:rPr>
        <w:t>电话：</w:t>
      </w:r>
      <w:r>
        <w:rPr>
          <w:rFonts w:ascii="宋体" w:hAnsi="宋体"/>
          <w:sz w:val="32"/>
          <w:szCs w:val="32"/>
          <w:highlight w:val="none"/>
        </w:rPr>
        <w:t>15205180066</w:t>
      </w:r>
    </w:p>
    <w:p w14:paraId="67C614A8">
      <w:pPr>
        <w:pStyle w:val="3"/>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bookmarkStart w:id="3" w:name="_Toc11379"/>
      <w:bookmarkStart w:id="4" w:name="_Toc30043"/>
      <w:r>
        <w:rPr>
          <w:rFonts w:hint="eastAsia" w:ascii="方正小标宋简体" w:hAnsi="仿宋_GB2312" w:eastAsia="方正小标宋简体"/>
          <w:b w:val="0"/>
          <w:bCs/>
          <w:color w:val="000000"/>
          <w:szCs w:val="44"/>
          <w:highlight w:val="none"/>
          <w:lang w:val="en-US" w:eastAsia="zh-CN"/>
        </w:rPr>
        <w:br w:type="page"/>
      </w:r>
    </w:p>
    <w:p w14:paraId="2E43FFBD">
      <w:pPr>
        <w:pStyle w:val="3"/>
        <w:numPr>
          <w:ilvl w:val="0"/>
          <w:numId w:val="0"/>
        </w:numPr>
        <w:spacing w:before="0" w:after="0" w:line="660" w:lineRule="exact"/>
        <w:ind w:leftChars="0"/>
        <w:jc w:val="center"/>
        <w:rPr>
          <w:rFonts w:hint="eastAsia" w:ascii="方正小标宋简体" w:hAnsi="仿宋_GB2312" w:eastAsia="方正小标宋简体"/>
          <w:b w:val="0"/>
          <w:bCs/>
          <w:color w:val="000000"/>
          <w:szCs w:val="44"/>
          <w:highlight w:val="none"/>
          <w:lang w:val="en-US" w:eastAsia="zh-CN"/>
        </w:rPr>
      </w:pPr>
      <w:r>
        <w:rPr>
          <w:rFonts w:hint="eastAsia" w:ascii="方正小标宋简体" w:hAnsi="仿宋_GB2312" w:eastAsia="方正小标宋简体"/>
          <w:b w:val="0"/>
          <w:bCs/>
          <w:color w:val="000000"/>
          <w:szCs w:val="44"/>
          <w:highlight w:val="none"/>
          <w:lang w:val="en-US" w:eastAsia="zh-CN"/>
        </w:rPr>
        <w:t>第二章 竞争性谈判须知</w:t>
      </w:r>
      <w:bookmarkEnd w:id="3"/>
      <w:bookmarkEnd w:id="4"/>
      <w:bookmarkStart w:id="5" w:name="_Toc6644"/>
    </w:p>
    <w:bookmarkEnd w:id="5"/>
    <w:p w14:paraId="5B46F137">
      <w:pPr>
        <w:pStyle w:val="4"/>
        <w:spacing w:before="120" w:after="120" w:line="240" w:lineRule="auto"/>
        <w:jc w:val="center"/>
        <w:rPr>
          <w:rFonts w:hint="eastAsia" w:ascii="黑体" w:hAnsi="黑体" w:eastAsia="黑体" w:cs="黑体"/>
          <w:spacing w:val="10"/>
          <w:sz w:val="32"/>
          <w:szCs w:val="32"/>
          <w:highlight w:val="none"/>
        </w:rPr>
      </w:pPr>
      <w:bookmarkStart w:id="6" w:name="_Toc96585079"/>
      <w:bookmarkStart w:id="7" w:name="_Toc414431071"/>
      <w:bookmarkStart w:id="8" w:name="_Toc96584953"/>
      <w:bookmarkStart w:id="9" w:name="_Toc7852"/>
      <w:bookmarkStart w:id="10" w:name="_Toc9899"/>
      <w:r>
        <w:rPr>
          <w:rFonts w:hint="eastAsia" w:ascii="黑体" w:hAnsi="黑体" w:eastAsia="黑体" w:cs="黑体"/>
          <w:spacing w:val="10"/>
          <w:sz w:val="32"/>
          <w:szCs w:val="32"/>
          <w:highlight w:val="none"/>
        </w:rPr>
        <w:t>（一） 总则</w:t>
      </w:r>
      <w:bookmarkEnd w:id="6"/>
      <w:bookmarkEnd w:id="7"/>
      <w:bookmarkEnd w:id="8"/>
      <w:bookmarkEnd w:id="9"/>
      <w:bookmarkEnd w:id="10"/>
    </w:p>
    <w:p w14:paraId="6E06544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 适用范围</w:t>
      </w:r>
    </w:p>
    <w:p w14:paraId="16960CC9">
      <w:pPr>
        <w:pageBreakBefore w:val="0"/>
        <w:kinsoku/>
        <w:wordWrap/>
        <w:overflowPunct/>
        <w:topLinePunct w:val="0"/>
        <w:autoSpaceDE/>
        <w:autoSpaceDN/>
        <w:bidi w:val="0"/>
        <w:adjustRightInd/>
        <w:spacing w:line="560" w:lineRule="exact"/>
        <w:ind w:firstLine="57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本竞争性谈判文件仅适用于本次竞争性谈判文件谈判公告中的所叙述的内容。</w:t>
      </w:r>
    </w:p>
    <w:p w14:paraId="7C688CF0">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lang w:eastAsia="zh-CN"/>
        </w:rPr>
      </w:pPr>
      <w:r>
        <w:rPr>
          <w:rFonts w:hint="eastAsia" w:ascii="宋体" w:hAnsi="宋体" w:eastAsia="宋体" w:cs="宋体"/>
          <w:spacing w:val="10"/>
          <w:sz w:val="32"/>
          <w:szCs w:val="32"/>
          <w:highlight w:val="none"/>
        </w:rPr>
        <w:t>2. 合格的</w:t>
      </w:r>
      <w:r>
        <w:rPr>
          <w:rFonts w:hint="eastAsia" w:ascii="宋体" w:hAnsi="宋体" w:eastAsia="宋体" w:cs="宋体"/>
          <w:spacing w:val="10"/>
          <w:sz w:val="32"/>
          <w:szCs w:val="32"/>
          <w:highlight w:val="none"/>
          <w:lang w:eastAsia="zh-CN"/>
        </w:rPr>
        <w:t>竞争性谈判响应人</w:t>
      </w:r>
    </w:p>
    <w:p w14:paraId="3691AC62">
      <w:pPr>
        <w:pStyle w:val="8"/>
        <w:pageBreakBefore w:val="0"/>
        <w:kinsoku/>
        <w:wordWrap/>
        <w:overflowPunct/>
        <w:topLinePunct w:val="0"/>
        <w:autoSpaceDE/>
        <w:autoSpaceDN/>
        <w:bidi w:val="0"/>
        <w:adjustRightInd/>
        <w:spacing w:line="560" w:lineRule="exact"/>
        <w:ind w:left="48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2.1谈判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是指向采购人提供货物、</w:t>
      </w:r>
    </w:p>
    <w:p w14:paraId="40B845B7">
      <w:pPr>
        <w:pStyle w:val="8"/>
        <w:pageBreakBefore w:val="0"/>
        <w:kinsoku/>
        <w:wordWrap/>
        <w:overflowPunct/>
        <w:topLinePunct w:val="0"/>
        <w:autoSpaceDE/>
        <w:autoSpaceDN/>
        <w:bidi w:val="0"/>
        <w:adjustRightInd/>
        <w:spacing w:line="560" w:lineRule="exact"/>
        <w:ind w:left="0" w:leftChars="0" w:firstLine="0" w:firstLineChars="0"/>
        <w:jc w:val="lef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工程或者服务的法人、其他组织或者自然人。</w:t>
      </w:r>
    </w:p>
    <w:p w14:paraId="75BE7BE4">
      <w:pPr>
        <w:pStyle w:val="8"/>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2.2 本次谈判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必须符合下列条件：</w:t>
      </w:r>
    </w:p>
    <w:p w14:paraId="3ADFAC27">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2.2.1</w:t>
      </w:r>
      <w:r>
        <w:rPr>
          <w:rFonts w:hint="eastAsia" w:ascii="宋体" w:hAnsi="宋体"/>
          <w:sz w:val="32"/>
          <w:szCs w:val="32"/>
          <w:highlight w:val="none"/>
          <w:lang w:eastAsia="zh-CN"/>
        </w:rPr>
        <w:t>竞争性谈判响应人</w:t>
      </w:r>
      <w:r>
        <w:rPr>
          <w:rFonts w:hint="eastAsia" w:ascii="宋体" w:hAnsi="宋体"/>
          <w:sz w:val="32"/>
          <w:szCs w:val="32"/>
          <w:highlight w:val="none"/>
        </w:rPr>
        <w:t>须为中华人民共和国境内合法注册的独立法人。</w:t>
      </w:r>
    </w:p>
    <w:p w14:paraId="50368ED0">
      <w:pPr>
        <w:tabs>
          <w:tab w:val="left" w:pos="704"/>
        </w:tabs>
        <w:spacing w:line="540" w:lineRule="exact"/>
        <w:rPr>
          <w:rFonts w:ascii="宋体"/>
          <w:sz w:val="32"/>
          <w:szCs w:val="32"/>
          <w:highlight w:val="none"/>
        </w:rPr>
      </w:pPr>
      <w:r>
        <w:rPr>
          <w:rFonts w:ascii="宋体" w:hAnsi="宋体"/>
          <w:sz w:val="32"/>
          <w:szCs w:val="32"/>
          <w:highlight w:val="none"/>
        </w:rPr>
        <w:t>2.</w:t>
      </w:r>
      <w:r>
        <w:rPr>
          <w:rFonts w:hint="eastAsia" w:ascii="宋体" w:hAnsi="宋体"/>
          <w:sz w:val="32"/>
          <w:szCs w:val="32"/>
          <w:highlight w:val="none"/>
          <w:lang w:val="en-US" w:eastAsia="zh-CN"/>
        </w:rPr>
        <w:t>2.2</w:t>
      </w:r>
      <w:r>
        <w:rPr>
          <w:rFonts w:hint="eastAsia" w:ascii="宋体" w:hAnsi="宋体"/>
          <w:sz w:val="32"/>
          <w:szCs w:val="32"/>
          <w:highlight w:val="none"/>
        </w:rPr>
        <w:t>具备电力管理部门颁发的承装（修、试）电力设施许可证五级（含）以上资质</w:t>
      </w:r>
    </w:p>
    <w:p w14:paraId="587794BB">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2.2.3</w:t>
      </w:r>
      <w:r>
        <w:rPr>
          <w:rFonts w:hint="eastAsia" w:ascii="宋体" w:hAnsi="宋体"/>
          <w:sz w:val="32"/>
          <w:szCs w:val="32"/>
          <w:highlight w:val="none"/>
          <w:lang w:eastAsia="zh-CN"/>
        </w:rPr>
        <w:t>竞争性谈判响应人</w:t>
      </w:r>
      <w:r>
        <w:rPr>
          <w:rFonts w:hint="eastAsia" w:ascii="宋体" w:hAnsi="宋体"/>
          <w:sz w:val="32"/>
          <w:szCs w:val="32"/>
          <w:highlight w:val="none"/>
        </w:rPr>
        <w:t>须自</w:t>
      </w:r>
      <w:r>
        <w:rPr>
          <w:rFonts w:ascii="宋体" w:hAnsi="宋体"/>
          <w:sz w:val="32"/>
          <w:szCs w:val="32"/>
          <w:highlight w:val="none"/>
        </w:rPr>
        <w:t>20</w:t>
      </w:r>
      <w:r>
        <w:rPr>
          <w:rFonts w:hint="eastAsia" w:ascii="宋体" w:hAnsi="宋体"/>
          <w:sz w:val="32"/>
          <w:szCs w:val="32"/>
          <w:highlight w:val="none"/>
          <w:lang w:val="en-US" w:eastAsia="zh-CN"/>
        </w:rPr>
        <w:t>21</w:t>
      </w:r>
      <w:r>
        <w:rPr>
          <w:rFonts w:hint="eastAsia" w:ascii="宋体" w:hAnsi="宋体"/>
          <w:sz w:val="32"/>
          <w:szCs w:val="32"/>
          <w:highlight w:val="none"/>
        </w:rPr>
        <w:t>年</w:t>
      </w:r>
      <w:r>
        <w:rPr>
          <w:rFonts w:ascii="宋体" w:hAnsi="宋体"/>
          <w:sz w:val="32"/>
          <w:szCs w:val="32"/>
          <w:highlight w:val="none"/>
        </w:rPr>
        <w:t>1</w:t>
      </w:r>
      <w:r>
        <w:rPr>
          <w:rFonts w:hint="eastAsia" w:ascii="宋体" w:hAnsi="宋体"/>
          <w:sz w:val="32"/>
          <w:szCs w:val="32"/>
          <w:highlight w:val="none"/>
        </w:rPr>
        <w:t>月</w:t>
      </w:r>
      <w:r>
        <w:rPr>
          <w:rFonts w:ascii="宋体" w:hAnsi="宋体"/>
          <w:sz w:val="32"/>
          <w:szCs w:val="32"/>
          <w:highlight w:val="none"/>
        </w:rPr>
        <w:t>1</w:t>
      </w:r>
      <w:r>
        <w:rPr>
          <w:rFonts w:hint="eastAsia" w:ascii="宋体" w:hAnsi="宋体"/>
          <w:sz w:val="32"/>
          <w:szCs w:val="32"/>
          <w:highlight w:val="none"/>
        </w:rPr>
        <w:t>日以来，具有类似项目的实施案例。（提供正式盖章文件）</w:t>
      </w:r>
    </w:p>
    <w:p w14:paraId="14907E5D">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2.2.4</w:t>
      </w:r>
      <w:r>
        <w:rPr>
          <w:rFonts w:hint="eastAsia" w:ascii="宋体" w:hAnsi="宋体"/>
          <w:sz w:val="32"/>
          <w:szCs w:val="32"/>
          <w:highlight w:val="none"/>
          <w:lang w:eastAsia="zh-CN"/>
        </w:rPr>
        <w:t>竞争性谈判响应人</w:t>
      </w:r>
      <w:r>
        <w:rPr>
          <w:rFonts w:hint="eastAsia" w:ascii="宋体" w:hAnsi="宋体"/>
          <w:sz w:val="32"/>
          <w:szCs w:val="32"/>
          <w:highlight w:val="none"/>
        </w:rPr>
        <w:t>须在法律和财务上独立、合法运作并独立于</w:t>
      </w:r>
      <w:r>
        <w:rPr>
          <w:rFonts w:hint="eastAsia" w:ascii="宋体" w:hAnsi="宋体"/>
          <w:sz w:val="32"/>
          <w:szCs w:val="32"/>
          <w:highlight w:val="none"/>
          <w:lang w:eastAsia="zh-CN"/>
        </w:rPr>
        <w:t>采购人</w:t>
      </w:r>
      <w:r>
        <w:rPr>
          <w:rFonts w:hint="eastAsia" w:ascii="宋体" w:hAnsi="宋体"/>
          <w:sz w:val="32"/>
          <w:szCs w:val="32"/>
          <w:highlight w:val="none"/>
        </w:rPr>
        <w:t>，不得直接或间接地与</w:t>
      </w:r>
      <w:r>
        <w:rPr>
          <w:rFonts w:hint="eastAsia" w:ascii="宋体" w:hAnsi="宋体"/>
          <w:sz w:val="32"/>
          <w:szCs w:val="32"/>
          <w:highlight w:val="none"/>
          <w:lang w:eastAsia="zh-CN"/>
        </w:rPr>
        <w:t>采购人</w:t>
      </w:r>
      <w:r>
        <w:rPr>
          <w:rFonts w:hint="eastAsia" w:ascii="宋体" w:hAnsi="宋体"/>
          <w:sz w:val="32"/>
          <w:szCs w:val="32"/>
          <w:highlight w:val="none"/>
        </w:rPr>
        <w:t>有任何关联。</w:t>
      </w:r>
    </w:p>
    <w:p w14:paraId="117D7E03">
      <w:pPr>
        <w:tabs>
          <w:tab w:val="left" w:pos="704"/>
        </w:tabs>
        <w:spacing w:line="540" w:lineRule="exact"/>
        <w:rPr>
          <w:rFonts w:ascii="宋体"/>
          <w:sz w:val="32"/>
          <w:szCs w:val="32"/>
          <w:highlight w:val="none"/>
        </w:rPr>
      </w:pPr>
      <w:r>
        <w:rPr>
          <w:rFonts w:hint="eastAsia" w:ascii="宋体" w:hAnsi="宋体"/>
          <w:sz w:val="32"/>
          <w:szCs w:val="32"/>
          <w:highlight w:val="none"/>
          <w:lang w:val="en-US" w:eastAsia="zh-CN"/>
        </w:rPr>
        <w:t>2.2.</w:t>
      </w:r>
      <w:r>
        <w:rPr>
          <w:rFonts w:ascii="宋体" w:hAnsi="宋体"/>
          <w:sz w:val="32"/>
          <w:szCs w:val="32"/>
          <w:highlight w:val="none"/>
        </w:rPr>
        <w:t>5.</w:t>
      </w:r>
      <w:r>
        <w:rPr>
          <w:rFonts w:hint="eastAsia" w:ascii="宋体" w:hAnsi="宋体"/>
          <w:sz w:val="32"/>
          <w:szCs w:val="32"/>
          <w:highlight w:val="none"/>
          <w:lang w:eastAsia="zh-CN"/>
        </w:rPr>
        <w:t>竞争性谈判响应人</w:t>
      </w:r>
      <w:r>
        <w:rPr>
          <w:rFonts w:hint="eastAsia" w:ascii="宋体" w:hAnsi="宋体"/>
          <w:sz w:val="32"/>
          <w:szCs w:val="32"/>
          <w:highlight w:val="none"/>
        </w:rPr>
        <w:t>须保证，</w:t>
      </w:r>
      <w:r>
        <w:rPr>
          <w:rFonts w:hint="eastAsia" w:ascii="宋体" w:hAnsi="宋体"/>
          <w:sz w:val="32"/>
          <w:szCs w:val="32"/>
          <w:highlight w:val="none"/>
          <w:lang w:eastAsia="zh-CN"/>
        </w:rPr>
        <w:t>采购人</w:t>
      </w:r>
      <w:r>
        <w:rPr>
          <w:rFonts w:hint="eastAsia" w:ascii="宋体" w:hAnsi="宋体"/>
          <w:sz w:val="32"/>
          <w:szCs w:val="32"/>
          <w:highlight w:val="none"/>
        </w:rPr>
        <w:t>在其本国使用其提供的货物时，不存在任何已知的不合法的情形，也不存在任何已知的与第三方专利权、著作权、商标权或工业设计权相关的任何争议。如果有任何因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w:t>
      </w:r>
      <w:r>
        <w:rPr>
          <w:rFonts w:hint="eastAsia" w:ascii="宋体" w:hAnsi="宋体"/>
          <w:sz w:val="32"/>
          <w:szCs w:val="32"/>
          <w:highlight w:val="none"/>
          <w:lang w:eastAsia="zh-CN"/>
        </w:rPr>
        <w:t>竞争性谈判响应人</w:t>
      </w:r>
      <w:r>
        <w:rPr>
          <w:rFonts w:hint="eastAsia" w:ascii="宋体" w:hAnsi="宋体"/>
          <w:sz w:val="32"/>
          <w:szCs w:val="32"/>
          <w:highlight w:val="none"/>
        </w:rPr>
        <w:t>提供的货物而提起的侵权指控，</w:t>
      </w:r>
      <w:r>
        <w:rPr>
          <w:rFonts w:hint="eastAsia" w:ascii="宋体" w:hAnsi="宋体"/>
          <w:sz w:val="32"/>
          <w:szCs w:val="32"/>
          <w:highlight w:val="none"/>
          <w:lang w:eastAsia="zh-CN"/>
        </w:rPr>
        <w:t>竞争性谈判响应人</w:t>
      </w:r>
      <w:r>
        <w:rPr>
          <w:rFonts w:hint="eastAsia" w:ascii="宋体" w:hAnsi="宋体"/>
          <w:sz w:val="32"/>
          <w:szCs w:val="32"/>
          <w:highlight w:val="none"/>
        </w:rPr>
        <w:t>须依法承担全部责任。</w:t>
      </w:r>
    </w:p>
    <w:p w14:paraId="15855DFA">
      <w:pPr>
        <w:pStyle w:val="8"/>
        <w:pageBreakBefore w:val="0"/>
        <w:kinsoku/>
        <w:wordWrap/>
        <w:overflowPunct/>
        <w:topLinePunct w:val="0"/>
        <w:autoSpaceDE/>
        <w:autoSpaceDN/>
        <w:bidi w:val="0"/>
        <w:adjustRightInd/>
        <w:spacing w:line="560" w:lineRule="exact"/>
        <w:ind w:left="480"/>
        <w:textAlignment w:val="auto"/>
        <w:rPr>
          <w:rFonts w:hint="eastAsia" w:ascii="宋体" w:hAnsi="宋体" w:eastAsia="宋体" w:cs="宋体"/>
          <w:spacing w:val="10"/>
          <w:sz w:val="32"/>
          <w:szCs w:val="32"/>
          <w:highlight w:val="none"/>
        </w:rPr>
      </w:pPr>
    </w:p>
    <w:p w14:paraId="65E600FB">
      <w:pPr>
        <w:pStyle w:val="6"/>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sz w:val="32"/>
          <w:szCs w:val="32"/>
          <w:highlight w:val="none"/>
          <w:lang w:val="en-US" w:eastAsia="zh-CN"/>
        </w:rPr>
        <w:t>2.2.6.</w:t>
      </w:r>
      <w:r>
        <w:rPr>
          <w:rFonts w:hint="eastAsia" w:ascii="宋体" w:hAnsi="宋体"/>
          <w:sz w:val="32"/>
          <w:szCs w:val="32"/>
          <w:highlight w:val="none"/>
          <w:lang w:eastAsia="zh-CN"/>
        </w:rPr>
        <w:t>竞争性谈判响应人</w:t>
      </w:r>
      <w:r>
        <w:rPr>
          <w:rFonts w:hint="eastAsia" w:ascii="宋体" w:hAnsi="宋体"/>
          <w:sz w:val="32"/>
          <w:szCs w:val="32"/>
          <w:highlight w:val="none"/>
        </w:rPr>
        <w:t>不得将本项目转包、分包和其它形式的外包。</w:t>
      </w:r>
    </w:p>
    <w:p w14:paraId="5A2C0D92">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 其他</w:t>
      </w:r>
    </w:p>
    <w:p w14:paraId="3AE6452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3.1 无论谈判中的做法和结果如何，</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均应自行承担所有与参与谈判活动有关的全部费用。</w:t>
      </w:r>
    </w:p>
    <w:p w14:paraId="14DF810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3.2 无论谈判结果如何，采购人均无向</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解释其成交或未成交原因的义务。</w:t>
      </w:r>
    </w:p>
    <w:p w14:paraId="004B08E6">
      <w:pPr>
        <w:pageBreakBefore w:val="0"/>
        <w:kinsoku/>
        <w:wordWrap/>
        <w:overflowPunct/>
        <w:topLinePunct w:val="0"/>
        <w:autoSpaceDE/>
        <w:autoSpaceDN/>
        <w:bidi w:val="0"/>
        <w:adjustRightInd/>
        <w:spacing w:line="560" w:lineRule="exact"/>
        <w:textAlignment w:val="auto"/>
        <w:rPr>
          <w:rFonts w:hint="default" w:ascii="宋体" w:hAnsi="宋体" w:eastAsia="宋体" w:cs="宋体"/>
          <w:color w:val="auto"/>
          <w:spacing w:val="10"/>
          <w:kern w:val="2"/>
          <w:sz w:val="32"/>
          <w:szCs w:val="32"/>
          <w:highlight w:val="none"/>
          <w:lang w:val="en-US" w:eastAsia="zh-CN" w:bidi="ar-SA"/>
        </w:rPr>
      </w:pPr>
      <w:r>
        <w:rPr>
          <w:rFonts w:hint="eastAsia" w:ascii="宋体" w:hAnsi="宋体" w:eastAsia="宋体" w:cs="宋体"/>
          <w:spacing w:val="10"/>
          <w:sz w:val="32"/>
          <w:szCs w:val="32"/>
          <w:highlight w:val="none"/>
        </w:rPr>
        <w:t>3.3 无论成交与否，已</w:t>
      </w:r>
      <w:r>
        <w:rPr>
          <w:rFonts w:hint="eastAsia" w:ascii="宋体" w:hAnsi="宋体" w:eastAsia="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w:t>
      </w:r>
      <w:r>
        <w:rPr>
          <w:rFonts w:hint="eastAsia" w:ascii="宋体" w:hAnsi="宋体" w:eastAsia="宋体" w:cs="宋体"/>
          <w:spacing w:val="10"/>
          <w:sz w:val="32"/>
          <w:szCs w:val="32"/>
          <w:highlight w:val="none"/>
          <w:lang w:val="en-US" w:eastAsia="zh-CN"/>
        </w:rPr>
        <w:t>竞争性谈判响应人</w:t>
      </w:r>
      <w:r>
        <w:rPr>
          <w:rFonts w:hint="eastAsia" w:ascii="宋体" w:hAnsi="宋体" w:eastAsia="宋体" w:cs="宋体"/>
          <w:spacing w:val="10"/>
          <w:sz w:val="32"/>
          <w:szCs w:val="32"/>
          <w:highlight w:val="none"/>
        </w:rPr>
        <w:t>对谈判文件负保密责任。</w:t>
      </w:r>
    </w:p>
    <w:p w14:paraId="42C90892">
      <w:pPr>
        <w:pStyle w:val="4"/>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1" w:name="_Toc27745"/>
      <w:bookmarkStart w:id="12" w:name="_Toc414431072"/>
      <w:bookmarkStart w:id="13" w:name="_Toc96584954"/>
      <w:bookmarkStart w:id="14" w:name="_Toc96585080"/>
      <w:bookmarkStart w:id="15" w:name="_Toc13213"/>
      <w:r>
        <w:rPr>
          <w:rFonts w:hint="eastAsia" w:ascii="黑体" w:hAnsi="黑体" w:eastAsia="黑体" w:cs="黑体"/>
          <w:spacing w:val="10"/>
          <w:sz w:val="32"/>
          <w:szCs w:val="32"/>
          <w:highlight w:val="none"/>
        </w:rPr>
        <w:t>（二） 谈判文件说明</w:t>
      </w:r>
      <w:bookmarkEnd w:id="11"/>
      <w:bookmarkEnd w:id="12"/>
      <w:bookmarkEnd w:id="13"/>
      <w:bookmarkEnd w:id="14"/>
      <w:bookmarkEnd w:id="15"/>
    </w:p>
    <w:p w14:paraId="72DAB0C3">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 谈判文件的组成</w:t>
      </w:r>
    </w:p>
    <w:p w14:paraId="3FDFDAA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4.1 谈判文件用于阐明采购项目的服务范围、谈判程序、谈判内容、合同草签和条款以及评定成交的标准。具体包括以下内容：</w:t>
      </w:r>
    </w:p>
    <w:p w14:paraId="1C139336">
      <w:pPr>
        <w:spacing w:line="540" w:lineRule="exact"/>
        <w:ind w:firstLine="680" w:firstLineChars="200"/>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1）</w:t>
      </w:r>
      <w:r>
        <w:rPr>
          <w:rFonts w:hint="eastAsia" w:ascii="宋体" w:hAnsi="宋体"/>
          <w:sz w:val="32"/>
          <w:szCs w:val="32"/>
          <w:highlight w:val="none"/>
          <w:lang w:val="en-US" w:eastAsia="zh-CN"/>
        </w:rPr>
        <w:t>安阳项目</w:t>
      </w:r>
      <w:r>
        <w:rPr>
          <w:rFonts w:hint="eastAsia" w:ascii="宋体" w:hAnsi="宋体"/>
          <w:sz w:val="32"/>
          <w:szCs w:val="32"/>
          <w:highlight w:val="none"/>
        </w:rPr>
        <w:t>电力建设工程施工</w:t>
      </w:r>
      <w:r>
        <w:rPr>
          <w:rFonts w:hint="eastAsia" w:ascii="宋体" w:hAnsi="宋体" w:eastAsia="宋体" w:cs="宋体"/>
          <w:spacing w:val="10"/>
          <w:sz w:val="32"/>
          <w:szCs w:val="32"/>
          <w:highlight w:val="none"/>
          <w:lang w:val="en-US" w:eastAsia="zh-CN"/>
        </w:rPr>
        <w:t>竞争性谈判公告</w:t>
      </w:r>
    </w:p>
    <w:p w14:paraId="259F2DFA">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（2）竞争性谈判须知</w:t>
      </w:r>
    </w:p>
    <w:p w14:paraId="62A90337">
      <w:pPr>
        <w:pageBreakBefore w:val="0"/>
        <w:kinsoku/>
        <w:wordWrap/>
        <w:overflowPunct/>
        <w:topLinePunct w:val="0"/>
        <w:autoSpaceDE/>
        <w:autoSpaceDN/>
        <w:bidi w:val="0"/>
        <w:adjustRightInd/>
        <w:spacing w:line="560" w:lineRule="exact"/>
        <w:ind w:firstLine="680" w:firstLineChars="200"/>
        <w:textAlignment w:val="auto"/>
        <w:rPr>
          <w:rFonts w:hint="default"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val="en-US" w:eastAsia="zh-CN"/>
        </w:rPr>
        <w:t>合同条款</w:t>
      </w:r>
    </w:p>
    <w:p w14:paraId="65C7272E">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lang w:val="en-US" w:eastAsia="zh-CN"/>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技术需求书</w:t>
      </w:r>
    </w:p>
    <w:p w14:paraId="57AAB0BC">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cs="宋体"/>
          <w:spacing w:val="10"/>
          <w:sz w:val="32"/>
          <w:szCs w:val="32"/>
          <w:highlight w:val="none"/>
          <w:lang w:val="en-US" w:eastAsia="zh-CN"/>
        </w:rPr>
        <w:t>5</w:t>
      </w:r>
      <w:r>
        <w:rPr>
          <w:rFonts w:hint="eastAsia" w:ascii="宋体" w:hAnsi="宋体" w:eastAsia="宋体" w:cs="宋体"/>
          <w:spacing w:val="10"/>
          <w:sz w:val="32"/>
          <w:szCs w:val="32"/>
          <w:highlight w:val="none"/>
        </w:rPr>
        <w:t>）谈判响应文件格式</w:t>
      </w:r>
    </w:p>
    <w:p w14:paraId="134FDD2C">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4.2 谈判文件以中文编印，且以中文为准。</w:t>
      </w:r>
    </w:p>
    <w:p w14:paraId="3C3F74C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4.3 除非有特殊要求，谈判文件不单独提供项目所在地的自然环境、气候条件、公用设施等情况，</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被视为熟悉上述与履行合同有关的一切情况。</w:t>
      </w:r>
    </w:p>
    <w:p w14:paraId="3ABFB41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 谈判文件的澄清和修改</w:t>
      </w:r>
    </w:p>
    <w:p w14:paraId="3787F5A8">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4.4.1</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对谈判文件如有需要澄清或疑问，应以书面方式（包括信函、电报或传真，下同）通知到采购人。采购人将视情况在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日前以书面方式予以答复，同时将不标明疑问来源的书面答复函发每个购买谈判文件的所有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03EADD3C">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4.4.2在</w:t>
      </w:r>
      <w:r>
        <w:rPr>
          <w:rFonts w:hint="eastAsia" w:ascii="宋体" w:hAnsi="宋体" w:cs="宋体"/>
          <w:spacing w:val="10"/>
          <w:sz w:val="32"/>
          <w:szCs w:val="32"/>
          <w:highlight w:val="none"/>
          <w:lang w:val="en-US" w:eastAsia="zh-CN"/>
        </w:rPr>
        <w:t>竞争性谈判公告</w:t>
      </w:r>
      <w:r>
        <w:rPr>
          <w:rFonts w:hint="eastAsia" w:ascii="宋体" w:hAnsi="宋体" w:eastAsia="宋体" w:cs="宋体"/>
          <w:spacing w:val="10"/>
          <w:sz w:val="32"/>
          <w:szCs w:val="32"/>
          <w:highlight w:val="none"/>
        </w:rPr>
        <w:t>中所述的谈判截止日期</w:t>
      </w:r>
      <w:r>
        <w:rPr>
          <w:rFonts w:hint="eastAsia" w:ascii="宋体" w:hAnsi="宋体" w:cs="宋体"/>
          <w:spacing w:val="10"/>
          <w:sz w:val="32"/>
          <w:szCs w:val="32"/>
          <w:highlight w:val="none"/>
          <w:lang w:val="en-US" w:eastAsia="zh-CN"/>
        </w:rPr>
        <w:t>2</w:t>
      </w:r>
      <w:r>
        <w:rPr>
          <w:rFonts w:hint="eastAsia" w:ascii="宋体" w:hAnsi="宋体" w:eastAsia="宋体" w:cs="宋体"/>
          <w:spacing w:val="10"/>
          <w:sz w:val="32"/>
          <w:szCs w:val="32"/>
          <w:highlight w:val="none"/>
        </w:rPr>
        <w:t>日前，采购人可主动地或在解答</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提出的澄清问题时对谈判文件进行修改。</w:t>
      </w:r>
    </w:p>
    <w:p w14:paraId="1648B6E0">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4.4.3谈判文件的修改将以书面方式通知到已</w:t>
      </w:r>
      <w:r>
        <w:rPr>
          <w:rFonts w:hint="eastAsia" w:ascii="宋体" w:hAnsi="宋体" w:cs="宋体"/>
          <w:spacing w:val="10"/>
          <w:sz w:val="32"/>
          <w:szCs w:val="32"/>
          <w:highlight w:val="none"/>
          <w:lang w:val="en-US" w:eastAsia="zh-CN"/>
        </w:rPr>
        <w:t>收到</w:t>
      </w:r>
      <w:r>
        <w:rPr>
          <w:rFonts w:hint="eastAsia" w:ascii="宋体" w:hAnsi="宋体" w:eastAsia="宋体" w:cs="宋体"/>
          <w:spacing w:val="10"/>
          <w:sz w:val="32"/>
          <w:szCs w:val="32"/>
          <w:highlight w:val="none"/>
        </w:rPr>
        <w:t>谈判文件的所有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，并构成谈判文件的一部分，对所有</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均具有约束力。</w:t>
      </w:r>
    </w:p>
    <w:p w14:paraId="3BA91918">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4.4.4</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在收到上述通知后，应立即向采购人回函确认。</w:t>
      </w:r>
    </w:p>
    <w:p w14:paraId="789331D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4.4.5为使</w:t>
      </w:r>
      <w:r>
        <w:rPr>
          <w:rFonts w:hint="eastAsia" w:ascii="宋体" w:hAnsi="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有充分的时间对谈判文件的修改部分进行研究，采购人可适当延长谈判截止期。</w:t>
      </w:r>
    </w:p>
    <w:p w14:paraId="579C0524">
      <w:pPr>
        <w:pStyle w:val="4"/>
        <w:pageBreakBefore w:val="0"/>
        <w:kinsoku/>
        <w:wordWrap/>
        <w:overflowPunct/>
        <w:topLinePunct w:val="0"/>
        <w:autoSpaceDE/>
        <w:autoSpaceDN/>
        <w:bidi w:val="0"/>
        <w:adjustRightInd/>
        <w:spacing w:before="120" w:after="120" w:line="560" w:lineRule="exact"/>
        <w:jc w:val="center"/>
        <w:textAlignment w:val="auto"/>
        <w:rPr>
          <w:rFonts w:hint="eastAsia" w:ascii="黑体" w:hAnsi="黑体" w:eastAsia="黑体" w:cs="黑体"/>
          <w:spacing w:val="10"/>
          <w:sz w:val="32"/>
          <w:szCs w:val="32"/>
          <w:highlight w:val="none"/>
        </w:rPr>
      </w:pPr>
      <w:bookmarkStart w:id="16" w:name="_Toc25153"/>
      <w:bookmarkStart w:id="17" w:name="_Toc96585081"/>
      <w:bookmarkStart w:id="18" w:name="_Toc414431073"/>
      <w:bookmarkStart w:id="19" w:name="_Toc11041"/>
      <w:bookmarkStart w:id="20" w:name="_Toc96584955"/>
      <w:r>
        <w:rPr>
          <w:rFonts w:hint="eastAsia" w:ascii="黑体" w:hAnsi="黑体" w:eastAsia="黑体" w:cs="黑体"/>
          <w:spacing w:val="10"/>
          <w:sz w:val="32"/>
          <w:szCs w:val="32"/>
          <w:highlight w:val="none"/>
        </w:rPr>
        <w:t>（三） 谈判响应文件的编写</w:t>
      </w:r>
      <w:bookmarkEnd w:id="16"/>
      <w:bookmarkEnd w:id="17"/>
      <w:bookmarkEnd w:id="18"/>
      <w:bookmarkEnd w:id="19"/>
      <w:bookmarkEnd w:id="20"/>
    </w:p>
    <w:p w14:paraId="372A4E97">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5. 竞争性谈判响应人应按谈判文件的要求准备谈判响应文件，并保证所提供的全部资料的真实性，准确性及完整性，以使其报价对竞争性谈判文件做出实质性的响应，否则其谈判资格有可能被谈判小组否决。</w:t>
      </w:r>
    </w:p>
    <w:p w14:paraId="043E4D50">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b/>
          <w:spacing w:val="10"/>
          <w:kern w:val="2"/>
          <w:sz w:val="32"/>
          <w:szCs w:val="32"/>
          <w:highlight w:val="none"/>
        </w:rPr>
      </w:pPr>
      <w:r>
        <w:rPr>
          <w:rFonts w:hint="eastAsia" w:ascii="宋体" w:hAnsi="宋体" w:eastAsia="宋体" w:cs="宋体"/>
          <w:b/>
          <w:spacing w:val="10"/>
          <w:kern w:val="2"/>
          <w:sz w:val="32"/>
          <w:szCs w:val="32"/>
          <w:highlight w:val="none"/>
        </w:rPr>
        <w:t>6. 谈判响应文件的组成</w:t>
      </w:r>
    </w:p>
    <w:p w14:paraId="593201A5">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6.1 谈判响应文件主要包括下列内容。</w:t>
      </w:r>
    </w:p>
    <w:p w14:paraId="169E1E9F">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（1）</w:t>
      </w:r>
      <w:r>
        <w:rPr>
          <w:rFonts w:hint="eastAsia" w:cs="宋体"/>
          <w:spacing w:val="10"/>
          <w:kern w:val="2"/>
          <w:sz w:val="32"/>
          <w:szCs w:val="32"/>
          <w:highlight w:val="none"/>
          <w:lang w:val="en-US" w:eastAsia="zh-CN"/>
        </w:rPr>
        <w:t>投标</w:t>
      </w:r>
      <w:r>
        <w:rPr>
          <w:rFonts w:hint="eastAsia" w:ascii="宋体" w:hAnsi="宋体" w:eastAsia="宋体" w:cs="宋体"/>
          <w:spacing w:val="10"/>
          <w:kern w:val="2"/>
          <w:sz w:val="32"/>
          <w:szCs w:val="32"/>
          <w:highlight w:val="none"/>
        </w:rPr>
        <w:t>函</w:t>
      </w:r>
    </w:p>
    <w:p w14:paraId="7553222E">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cs="宋体"/>
          <w:spacing w:val="10"/>
          <w:kern w:val="2"/>
          <w:sz w:val="32"/>
          <w:szCs w:val="32"/>
          <w:highlight w:val="none"/>
          <w:lang w:val="en-US" w:eastAsia="zh-CN"/>
        </w:rPr>
      </w:pPr>
      <w:r>
        <w:rPr>
          <w:rFonts w:hint="eastAsia" w:cs="宋体"/>
          <w:spacing w:val="10"/>
          <w:kern w:val="2"/>
          <w:sz w:val="32"/>
          <w:szCs w:val="32"/>
          <w:highlight w:val="none"/>
          <w:lang w:eastAsia="zh-CN"/>
        </w:rPr>
        <w:t>（</w:t>
      </w:r>
      <w:r>
        <w:rPr>
          <w:rFonts w:hint="eastAsia" w:cs="宋体"/>
          <w:spacing w:val="10"/>
          <w:kern w:val="2"/>
          <w:sz w:val="32"/>
          <w:szCs w:val="32"/>
          <w:highlight w:val="none"/>
          <w:lang w:val="en-US" w:eastAsia="zh-CN"/>
        </w:rPr>
        <w:t>2）开标一览表</w:t>
      </w:r>
    </w:p>
    <w:p w14:paraId="058755A6">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default" w:cs="宋体"/>
          <w:spacing w:val="10"/>
          <w:kern w:val="2"/>
          <w:sz w:val="32"/>
          <w:szCs w:val="32"/>
          <w:highlight w:val="none"/>
          <w:lang w:val="en-US" w:eastAsia="zh-CN"/>
        </w:rPr>
      </w:pPr>
      <w:r>
        <w:rPr>
          <w:rFonts w:hint="eastAsia" w:cs="宋体"/>
          <w:spacing w:val="10"/>
          <w:kern w:val="2"/>
          <w:sz w:val="32"/>
          <w:szCs w:val="32"/>
          <w:highlight w:val="none"/>
          <w:lang w:val="en-US" w:eastAsia="zh-CN"/>
        </w:rPr>
        <w:t>（3）分项报价表</w:t>
      </w:r>
    </w:p>
    <w:p w14:paraId="1B29552B">
      <w:pPr>
        <w:pStyle w:val="37"/>
        <w:pageBreakBefore w:val="0"/>
        <w:numPr>
          <w:ilvl w:val="0"/>
          <w:numId w:val="0"/>
        </w:numPr>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cs="宋体"/>
          <w:spacing w:val="10"/>
          <w:kern w:val="2"/>
          <w:sz w:val="32"/>
          <w:szCs w:val="32"/>
          <w:highlight w:val="none"/>
          <w:lang w:val="en-US" w:eastAsia="zh-CN"/>
        </w:rPr>
        <w:t>（4）法定代表人</w:t>
      </w:r>
      <w:r>
        <w:rPr>
          <w:rFonts w:hint="eastAsia" w:ascii="宋体" w:hAnsi="宋体" w:eastAsia="宋体" w:cs="宋体"/>
          <w:spacing w:val="10"/>
          <w:kern w:val="2"/>
          <w:sz w:val="32"/>
          <w:szCs w:val="32"/>
          <w:highlight w:val="none"/>
        </w:rPr>
        <w:t>授权书</w:t>
      </w:r>
    </w:p>
    <w:p w14:paraId="5C8F77B1">
      <w:pPr>
        <w:spacing w:line="360" w:lineRule="auto"/>
        <w:ind w:firstLine="680" w:firstLineChars="200"/>
        <w:jc w:val="both"/>
        <w:rPr>
          <w:rFonts w:hint="eastAsia" w:ascii="宋体" w:hAnsi="宋体" w:eastAsia="宋体" w:cs="宋体"/>
          <w:spacing w:val="10"/>
          <w:kern w:val="2"/>
          <w:sz w:val="32"/>
          <w:szCs w:val="32"/>
          <w:highlight w:val="none"/>
        </w:rPr>
      </w:pPr>
      <w:r>
        <w:rPr>
          <w:rFonts w:hint="eastAsia" w:ascii="宋体" w:hAnsi="宋体" w:cs="宋体"/>
          <w:spacing w:val="10"/>
          <w:kern w:val="2"/>
          <w:sz w:val="32"/>
          <w:szCs w:val="32"/>
          <w:highlight w:val="none"/>
          <w:lang w:val="en-US" w:eastAsia="zh-CN" w:bidi="ar-SA"/>
        </w:rPr>
        <w:t>（5）</w:t>
      </w:r>
      <w:r>
        <w:rPr>
          <w:rFonts w:hint="eastAsia" w:ascii="宋体" w:hAnsi="宋体" w:eastAsia="宋体" w:cs="宋体"/>
          <w:spacing w:val="10"/>
          <w:kern w:val="2"/>
          <w:sz w:val="32"/>
          <w:szCs w:val="32"/>
          <w:highlight w:val="none"/>
          <w:lang w:val="en-US" w:eastAsia="zh-CN" w:bidi="ar-SA"/>
        </w:rPr>
        <w:t>技术需求偏离表</w:t>
      </w:r>
    </w:p>
    <w:p w14:paraId="16FD52DE">
      <w:pPr>
        <w:pStyle w:val="37"/>
        <w:pageBreakBefore w:val="0"/>
        <w:kinsoku/>
        <w:wordWrap/>
        <w:overflowPunct/>
        <w:topLinePunct w:val="0"/>
        <w:autoSpaceDE/>
        <w:autoSpaceDN/>
        <w:bidi w:val="0"/>
        <w:adjustRightInd/>
        <w:snapToGrid w:val="0"/>
        <w:spacing w:line="560" w:lineRule="exact"/>
        <w:ind w:firstLine="680" w:firstLineChars="200"/>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w:t>
      </w:r>
      <w:r>
        <w:rPr>
          <w:rFonts w:hint="eastAsia" w:cs="宋体"/>
          <w:spacing w:val="10"/>
          <w:kern w:val="2"/>
          <w:sz w:val="32"/>
          <w:szCs w:val="32"/>
          <w:highlight w:val="none"/>
          <w:lang w:val="en-US" w:eastAsia="zh-CN"/>
        </w:rPr>
        <w:t>6</w:t>
      </w:r>
      <w:r>
        <w:rPr>
          <w:rFonts w:hint="eastAsia" w:ascii="宋体" w:hAnsi="宋体" w:eastAsia="宋体" w:cs="宋体"/>
          <w:spacing w:val="10"/>
          <w:kern w:val="2"/>
          <w:sz w:val="32"/>
          <w:szCs w:val="32"/>
          <w:highlight w:val="none"/>
        </w:rPr>
        <w:t>）谈判响应文件要求提交的其他资料</w:t>
      </w:r>
    </w:p>
    <w:p w14:paraId="3B349693">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7. 谈判保证金（无）</w:t>
      </w:r>
    </w:p>
    <w:p w14:paraId="04E5B94C">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8. 谈判有效期</w:t>
      </w:r>
    </w:p>
    <w:p w14:paraId="3DD3B8BA">
      <w:pPr>
        <w:pageBreakBefore w:val="0"/>
        <w:kinsoku/>
        <w:wordWrap/>
        <w:overflowPunct/>
        <w:topLinePunct w:val="0"/>
        <w:autoSpaceDE/>
        <w:autoSpaceDN/>
        <w:bidi w:val="0"/>
        <w:adjustRightInd/>
        <w:snapToGrid w:val="0"/>
        <w:spacing w:line="560" w:lineRule="exact"/>
        <w:ind w:firstLine="510" w:firstLineChars="15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自提交谈判响应文件之日起，有效期为30日历天</w:t>
      </w:r>
    </w:p>
    <w:p w14:paraId="580F7BB6">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 谈判响应文件的签署、密封和标记</w:t>
      </w:r>
    </w:p>
    <w:p w14:paraId="4F132A6E">
      <w:pPr>
        <w:pStyle w:val="37"/>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kern w:val="2"/>
          <w:sz w:val="32"/>
          <w:szCs w:val="32"/>
          <w:highlight w:val="none"/>
        </w:rPr>
      </w:pPr>
      <w:r>
        <w:rPr>
          <w:rFonts w:hint="eastAsia" w:ascii="宋体" w:hAnsi="宋体" w:eastAsia="宋体" w:cs="宋体"/>
          <w:spacing w:val="10"/>
          <w:kern w:val="2"/>
          <w:sz w:val="32"/>
          <w:szCs w:val="32"/>
          <w:highlight w:val="none"/>
        </w:rPr>
        <w:t>9.1 谈判响应文件共三份，其中“正本”一份，“副本”二份，</w:t>
      </w:r>
      <w:r>
        <w:rPr>
          <w:rFonts w:hint="eastAsia" w:cs="宋体"/>
          <w:spacing w:val="10"/>
          <w:kern w:val="2"/>
          <w:sz w:val="32"/>
          <w:szCs w:val="32"/>
          <w:highlight w:val="none"/>
          <w:lang w:val="en-US" w:eastAsia="zh-CN"/>
        </w:rPr>
        <w:t>电子版1份（U盘），</w:t>
      </w:r>
      <w:r>
        <w:rPr>
          <w:rFonts w:hint="eastAsia" w:ascii="宋体" w:hAnsi="宋体" w:eastAsia="宋体" w:cs="宋体"/>
          <w:spacing w:val="10"/>
          <w:kern w:val="2"/>
          <w:sz w:val="32"/>
          <w:szCs w:val="32"/>
          <w:highlight w:val="none"/>
        </w:rPr>
        <w:t>如正副本内容不符，以“正本”为准，副本为正本的复印件。谈判文件正副本均应采用A4纸印刷 （ 图表页可例外） ，分别装订成册，编制目录和页码，并不得采用活页装订，宜采用双面打印、软封面包装。</w:t>
      </w:r>
    </w:p>
    <w:p w14:paraId="28FEDB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9.2 谈判文件的签署：</w:t>
      </w:r>
    </w:p>
    <w:p w14:paraId="0994B192">
      <w:pPr>
        <w:pStyle w:val="8"/>
        <w:keepNext w:val="0"/>
        <w:keepLines w:val="0"/>
        <w:pageBreakBefore w:val="0"/>
        <w:widowControl w:val="0"/>
        <w:kinsoku/>
        <w:wordWrap/>
        <w:overflowPunct/>
        <w:topLinePunct w:val="0"/>
        <w:autoSpaceDE/>
        <w:autoSpaceDN/>
        <w:bidi w:val="0"/>
        <w:adjustRightInd/>
        <w:snapToGrid/>
        <w:spacing w:line="560" w:lineRule="exact"/>
        <w:ind w:left="480" w:firstLine="6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谈判文件正本除封面、封底、目录、分隔页外，</w:t>
      </w:r>
    </w:p>
    <w:p w14:paraId="46606641">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其余每一页均应加盖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单位公章，并由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的法定代表人或其委托代理人签署姓名（不得使用印章、签名章或其他电子制版签名代替），本页正文内容已有</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署姓名或加盖单位章的可不再签署姓名、盖章；谈判文件副本除封面外，其余为正本复印件，在正本签字盖章后复印装订。谈判文件应尽量避免涂改、行间插字或删除。如果出现上述情况，修改之处应加盖</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单位公章或由</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的法定代表人或其委托代理人签字确认。</w:t>
      </w:r>
    </w:p>
    <w:p w14:paraId="419D3FB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9.3 谈判文件的密封、标记：</w:t>
      </w:r>
    </w:p>
    <w:p w14:paraId="293C2828">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kern w:val="2"/>
          <w:sz w:val="32"/>
          <w:szCs w:val="32"/>
          <w:highlight w:val="none"/>
          <w:lang w:val="en-US" w:eastAsia="zh-CN" w:bidi="ar-SA"/>
        </w:rPr>
      </w:pPr>
      <w:r>
        <w:rPr>
          <w:rFonts w:hint="eastAsia" w:ascii="宋体" w:hAnsi="宋体" w:eastAsia="宋体" w:cs="宋体"/>
          <w:spacing w:val="10"/>
          <w:kern w:val="2"/>
          <w:sz w:val="32"/>
          <w:szCs w:val="32"/>
          <w:highlight w:val="none"/>
          <w:lang w:val="en-US" w:eastAsia="zh-CN" w:bidi="ar-SA"/>
        </w:rPr>
        <w:t>谈判文件正本和副本应分开包装，分别加贴封条，并在封套的封口处加盖竞争性谈判响应人单位公章。封套上注明项目名称、项目编号、谈判人名称和地址、“正本”“副本”字样及“在  年  月  日  时   00分前不得拆封”字样。</w:t>
      </w:r>
    </w:p>
    <w:p w14:paraId="7301EF0B">
      <w:pPr>
        <w:pStyle w:val="4"/>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1" w:name="_Toc414431074"/>
      <w:bookmarkStart w:id="22" w:name="_Toc28615"/>
      <w:bookmarkStart w:id="23" w:name="_Toc96585082"/>
      <w:bookmarkStart w:id="24" w:name="_Toc29821"/>
      <w:bookmarkStart w:id="25" w:name="_Toc96584956"/>
      <w:r>
        <w:rPr>
          <w:rFonts w:hint="eastAsia" w:ascii="宋体" w:hAnsi="宋体" w:eastAsia="宋体" w:cs="宋体"/>
          <w:spacing w:val="10"/>
          <w:sz w:val="32"/>
          <w:szCs w:val="32"/>
          <w:highlight w:val="none"/>
        </w:rPr>
        <w:t>（四） 谈判响应文件的提交</w:t>
      </w:r>
      <w:bookmarkEnd w:id="21"/>
      <w:bookmarkEnd w:id="22"/>
      <w:bookmarkEnd w:id="23"/>
      <w:bookmarkEnd w:id="24"/>
      <w:bookmarkEnd w:id="25"/>
    </w:p>
    <w:p w14:paraId="14A61045">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10.谈判响应文件提交的截止时间、地址：</w:t>
      </w:r>
    </w:p>
    <w:p w14:paraId="0405F4C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10.1截止时间：</w:t>
      </w:r>
      <w:r>
        <w:rPr>
          <w:rFonts w:hint="eastAsia" w:ascii="宋体" w:hAnsi="宋体" w:eastAsia="宋体" w:cs="宋体"/>
          <w:sz w:val="32"/>
          <w:szCs w:val="32"/>
          <w:highlight w:val="none"/>
          <w:lang w:val="en-US" w:eastAsia="zh-CN"/>
        </w:rPr>
        <w:t>202</w:t>
      </w:r>
      <w:r>
        <w:rPr>
          <w:rFonts w:hint="eastAsia" w:ascii="宋体" w:hAnsi="宋体" w:cs="宋体"/>
          <w:sz w:val="32"/>
          <w:szCs w:val="32"/>
          <w:highlight w:val="none"/>
          <w:lang w:val="en-US" w:eastAsia="zh-CN"/>
        </w:rPr>
        <w:t>4</w:t>
      </w:r>
      <w:r>
        <w:rPr>
          <w:rFonts w:hint="eastAsia" w:ascii="宋体" w:hAnsi="宋体" w:eastAsia="宋体" w:cs="宋体"/>
          <w:spacing w:val="10"/>
          <w:sz w:val="32"/>
          <w:szCs w:val="32"/>
          <w:highlight w:val="none"/>
        </w:rPr>
        <w:t>年</w:t>
      </w:r>
      <w:r>
        <w:rPr>
          <w:rFonts w:hint="eastAsia" w:ascii="宋体" w:hAnsi="宋体" w:cs="宋体"/>
          <w:sz w:val="32"/>
          <w:szCs w:val="32"/>
          <w:highlight w:val="none"/>
          <w:lang w:val="en-US" w:eastAsia="zh-CN"/>
        </w:rPr>
        <w:t>8</w:t>
      </w:r>
      <w:r>
        <w:rPr>
          <w:rFonts w:hint="eastAsia" w:ascii="宋体" w:hAnsi="宋体" w:eastAsia="宋体" w:cs="宋体"/>
          <w:spacing w:val="10"/>
          <w:sz w:val="32"/>
          <w:szCs w:val="32"/>
          <w:highlight w:val="none"/>
        </w:rPr>
        <w:t>月</w:t>
      </w:r>
      <w:r>
        <w:rPr>
          <w:rFonts w:hint="eastAsia" w:ascii="宋体" w:hAnsi="宋体" w:eastAsia="宋体" w:cs="宋体"/>
          <w:sz w:val="32"/>
          <w:szCs w:val="32"/>
          <w:highlight w:val="none"/>
          <w:lang w:val="en-US" w:eastAsia="zh-CN"/>
        </w:rPr>
        <w:t>1</w:t>
      </w:r>
      <w:r>
        <w:rPr>
          <w:rFonts w:hint="eastAsia" w:ascii="宋体" w:hAnsi="宋体" w:cs="宋体"/>
          <w:sz w:val="32"/>
          <w:szCs w:val="32"/>
          <w:highlight w:val="none"/>
          <w:lang w:val="en-US" w:eastAsia="zh-CN"/>
        </w:rPr>
        <w:t>4</w:t>
      </w:r>
      <w:r>
        <w:rPr>
          <w:rFonts w:hint="eastAsia" w:ascii="宋体" w:hAnsi="宋体" w:eastAsia="宋体" w:cs="宋体"/>
          <w:spacing w:val="10"/>
          <w:sz w:val="32"/>
          <w:szCs w:val="32"/>
          <w:highlight w:val="none"/>
        </w:rPr>
        <w:t>日</w:t>
      </w:r>
      <w:r>
        <w:rPr>
          <w:rFonts w:hint="eastAsia" w:ascii="宋体" w:hAnsi="宋体" w:cs="宋体"/>
          <w:sz w:val="32"/>
          <w:szCs w:val="32"/>
          <w:highlight w:val="none"/>
          <w:lang w:val="en-US" w:eastAsia="zh-CN"/>
        </w:rPr>
        <w:t>10</w:t>
      </w:r>
      <w:r>
        <w:rPr>
          <w:rFonts w:hint="eastAsia" w:ascii="宋体" w:hAnsi="宋体" w:eastAsia="宋体" w:cs="宋体"/>
          <w:spacing w:val="10"/>
          <w:sz w:val="32"/>
          <w:szCs w:val="32"/>
          <w:highlight w:val="none"/>
        </w:rPr>
        <w:t>时00分。</w:t>
      </w:r>
    </w:p>
    <w:p w14:paraId="7E40555D">
      <w:pPr>
        <w:pStyle w:val="6"/>
        <w:spacing w:after="0" w:line="560" w:lineRule="exact"/>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10.2谈判响应文件递交地址：江苏省常州市天宁区和电路10号。</w:t>
      </w:r>
    </w:p>
    <w:p w14:paraId="34B51EC0">
      <w:pPr>
        <w:pStyle w:val="4"/>
        <w:pageBreakBefore w:val="0"/>
        <w:kinsoku/>
        <w:wordWrap/>
        <w:overflowPunct/>
        <w:topLinePunct w:val="0"/>
        <w:autoSpaceDE/>
        <w:autoSpaceDN/>
        <w:bidi w:val="0"/>
        <w:adjustRightInd/>
        <w:spacing w:before="120" w:after="120" w:line="560" w:lineRule="exact"/>
        <w:jc w:val="center"/>
        <w:textAlignment w:val="auto"/>
        <w:rPr>
          <w:rFonts w:hint="eastAsia" w:ascii="宋体" w:hAnsi="宋体" w:eastAsia="宋体" w:cs="宋体"/>
          <w:spacing w:val="10"/>
          <w:sz w:val="32"/>
          <w:szCs w:val="32"/>
          <w:highlight w:val="none"/>
        </w:rPr>
      </w:pPr>
      <w:bookmarkStart w:id="26" w:name="_Toc27954"/>
      <w:bookmarkStart w:id="27" w:name="_Toc20448"/>
      <w:bookmarkStart w:id="28" w:name="_Toc414431075"/>
      <w:bookmarkStart w:id="29" w:name="_Toc96585083"/>
      <w:bookmarkStart w:id="30" w:name="_Toc96584957"/>
      <w:r>
        <w:rPr>
          <w:rFonts w:hint="eastAsia" w:ascii="宋体" w:hAnsi="宋体" w:eastAsia="宋体" w:cs="宋体"/>
          <w:spacing w:val="10"/>
          <w:sz w:val="32"/>
          <w:szCs w:val="32"/>
          <w:highlight w:val="none"/>
        </w:rPr>
        <w:t>（五） 报价、谈判、成交</w:t>
      </w:r>
      <w:bookmarkEnd w:id="26"/>
      <w:bookmarkEnd w:id="27"/>
      <w:bookmarkEnd w:id="28"/>
      <w:bookmarkEnd w:id="29"/>
      <w:bookmarkEnd w:id="30"/>
    </w:p>
    <w:p w14:paraId="0D2AB7E7">
      <w:pPr>
        <w:pStyle w:val="12"/>
        <w:pageBreakBefore w:val="0"/>
        <w:kinsoku/>
        <w:wordWrap/>
        <w:overflowPunct/>
        <w:topLinePunct w:val="0"/>
        <w:autoSpaceDE/>
        <w:autoSpaceDN/>
        <w:bidi w:val="0"/>
        <w:adjustRightInd/>
        <w:spacing w:line="560" w:lineRule="exact"/>
        <w:ind w:left="0" w:leftChars="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11. 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发生以下条款情况之一者，视为无效谈判，其谈判文件将被拒绝：</w:t>
      </w:r>
    </w:p>
    <w:p w14:paraId="310521F4">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（1）逾期送达的；</w:t>
      </w:r>
    </w:p>
    <w:p w14:paraId="1E2F94A8">
      <w:pPr>
        <w:pageBreakBefore w:val="0"/>
        <w:kinsoku/>
        <w:wordWrap/>
        <w:overflowPunct/>
        <w:topLinePunct w:val="0"/>
        <w:autoSpaceDE/>
        <w:autoSpaceDN/>
        <w:bidi w:val="0"/>
        <w:adjustRightInd/>
        <w:snapToGrid w:val="0"/>
        <w:spacing w:line="560" w:lineRule="exact"/>
        <w:ind w:firstLine="544" w:firstLineChars="16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2</w:t>
      </w:r>
      <w:r>
        <w:rPr>
          <w:rFonts w:hint="eastAsia" w:ascii="宋体" w:hAnsi="宋体" w:eastAsia="宋体" w:cs="宋体"/>
          <w:spacing w:val="10"/>
          <w:sz w:val="32"/>
          <w:szCs w:val="32"/>
          <w:highlight w:val="none"/>
        </w:rPr>
        <w:t xml:space="preserve">）谈判文件不按规定的格式、内容填写或不按规定签字、盖章； </w:t>
      </w:r>
    </w:p>
    <w:p w14:paraId="31D61CE4">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3</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无故不参加谈判会议并未通知采购单位的；</w:t>
      </w:r>
    </w:p>
    <w:p w14:paraId="3BCEEAC7">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4</w:t>
      </w: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的报价超出预算控制价的；</w:t>
      </w:r>
    </w:p>
    <w:p w14:paraId="47248338">
      <w:pPr>
        <w:pageBreakBefore w:val="0"/>
        <w:kinsoku/>
        <w:wordWrap/>
        <w:overflowPunct/>
        <w:topLinePunct w:val="0"/>
        <w:autoSpaceDE/>
        <w:autoSpaceDN/>
        <w:bidi w:val="0"/>
        <w:adjustRightInd/>
        <w:snapToGrid w:val="0"/>
        <w:spacing w:line="560" w:lineRule="exact"/>
        <w:ind w:firstLine="550" w:firstLineChars="162"/>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w:t>
      </w:r>
      <w:r>
        <w:rPr>
          <w:rFonts w:hint="eastAsia" w:ascii="宋体" w:hAnsi="宋体" w:eastAsia="宋体" w:cs="宋体"/>
          <w:spacing w:val="10"/>
          <w:sz w:val="32"/>
          <w:szCs w:val="32"/>
          <w:highlight w:val="none"/>
          <w:lang w:val="en-US" w:eastAsia="zh-CN"/>
        </w:rPr>
        <w:t>5</w:t>
      </w:r>
      <w:r>
        <w:rPr>
          <w:rFonts w:hint="eastAsia" w:ascii="宋体" w:hAnsi="宋体" w:eastAsia="宋体" w:cs="宋体"/>
          <w:spacing w:val="10"/>
          <w:sz w:val="32"/>
          <w:szCs w:val="32"/>
          <w:highlight w:val="none"/>
        </w:rPr>
        <w:t>）法律法规规定的其他情况.</w:t>
      </w:r>
    </w:p>
    <w:p w14:paraId="76448510">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12.谈判响应文件属于下列情形之一的，谈判小组有权将其作废标处理，</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给采购单位造成损失的，采购单位有索赔的权利。</w:t>
      </w:r>
    </w:p>
    <w:p w14:paraId="143A9974">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（1）提交的有关资格证明文件不真实，提供虚假报价材料的；</w:t>
      </w:r>
    </w:p>
    <w:p w14:paraId="3A4BA678">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（2）谈判会议开始后，</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撤回谈判响应文件，退出谈判的；</w:t>
      </w:r>
    </w:p>
    <w:p w14:paraId="567BEE73">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（3）</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串通报价的；</w:t>
      </w:r>
    </w:p>
    <w:p w14:paraId="6E257A54">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（4）</w:t>
      </w:r>
      <w:r>
        <w:rPr>
          <w:rFonts w:hint="eastAsia" w:ascii="宋体" w:hAnsi="宋体" w:eastAsia="宋体" w:cs="宋体"/>
          <w:b/>
          <w:spacing w:val="10"/>
          <w:sz w:val="32"/>
          <w:szCs w:val="32"/>
          <w:highlight w:val="none"/>
        </w:rPr>
        <w:t>项目管理机构虚设不能用于实际操作，技术文件内容与实际施工内容不符</w:t>
      </w:r>
      <w:r>
        <w:rPr>
          <w:rFonts w:hint="eastAsia" w:ascii="宋体" w:hAnsi="宋体" w:eastAsia="宋体" w:cs="宋体"/>
          <w:spacing w:val="10"/>
          <w:sz w:val="32"/>
          <w:szCs w:val="32"/>
          <w:highlight w:val="none"/>
        </w:rPr>
        <w:t>；</w:t>
      </w:r>
    </w:p>
    <w:p w14:paraId="6E5B3B47">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（5）</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向采购单位、专家提供不正当利益的；</w:t>
      </w:r>
    </w:p>
    <w:p w14:paraId="7FA5B960">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（6）成交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不按规定签订合同的；</w:t>
      </w:r>
    </w:p>
    <w:p w14:paraId="01D4B7B6">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（7）法律、法规规定的其他情况；</w:t>
      </w:r>
    </w:p>
    <w:p w14:paraId="18E6FC0D">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14. 谈判小组的组成</w:t>
      </w:r>
    </w:p>
    <w:p w14:paraId="445B941F">
      <w:pPr>
        <w:pageBreakBefore w:val="0"/>
        <w:kinsoku/>
        <w:wordWrap/>
        <w:overflowPunct/>
        <w:topLinePunct w:val="0"/>
        <w:autoSpaceDE/>
        <w:autoSpaceDN/>
        <w:bidi w:val="0"/>
        <w:adjustRightInd/>
        <w:spacing w:line="560" w:lineRule="exact"/>
        <w:ind w:firstLine="645"/>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采购单位据本项目的特点组成谈判小组，其成员有关方面的专家以及采购人等三人以上的单数组成，谈判小组负责对谈判响应文件进行综合评审，评选出成交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209D3C62">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15.谈判程序</w:t>
      </w:r>
    </w:p>
    <w:p w14:paraId="289CDF71">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整个谈判过程将严格按照 “公开、公平、公正”的原则进行：</w:t>
      </w:r>
    </w:p>
    <w:p w14:paraId="0F019AD7">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15.1谈判按竞争性谈判文件规定的时间和地点进行。</w:t>
      </w:r>
    </w:p>
    <w:p w14:paraId="5302B41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15.2竞争性谈判以抽签的形式确定谈判顺序，由谈判小组分别与各谈判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进行谈判。谈判文件有实质性变动的，谈判小组将以书面形式通知所有进入谈判程序的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w:t>
      </w:r>
    </w:p>
    <w:p w14:paraId="623F24A6">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15.3谈判内容：谈判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企业基本情况、相关技术参数响应程度、价格因素、业绩、资信情况及售后服务承诺措施等与招标有关的事项。</w:t>
      </w:r>
    </w:p>
    <w:p w14:paraId="6C0F581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在谈判过程中谈判的任何一方不得向他人透露与谈判有关的技术资料、价格或其他信息。</w:t>
      </w:r>
    </w:p>
    <w:p w14:paraId="16FF56BA">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15.4谈判结束后，由谈判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在规定时间内进行书面最后一次报价及承诺，</w:t>
      </w:r>
      <w:r>
        <w:rPr>
          <w:rFonts w:hint="eastAsia" w:ascii="宋体" w:hAnsi="宋体" w:eastAsia="宋体" w:cs="宋体"/>
          <w:b/>
          <w:spacing w:val="10"/>
          <w:sz w:val="32"/>
          <w:szCs w:val="32"/>
          <w:highlight w:val="none"/>
        </w:rPr>
        <w:t>最后根据符合采购要求的质量和服务相等且报价最低的原则确定第一成交候选人</w:t>
      </w:r>
      <w:r>
        <w:rPr>
          <w:rFonts w:hint="eastAsia" w:ascii="宋体" w:hAnsi="宋体" w:eastAsia="宋体" w:cs="宋体"/>
          <w:spacing w:val="10"/>
          <w:sz w:val="32"/>
          <w:szCs w:val="32"/>
          <w:highlight w:val="none"/>
        </w:rPr>
        <w:t>。</w:t>
      </w:r>
    </w:p>
    <w:p w14:paraId="4DEEED39">
      <w:pPr>
        <w:pageBreakBefore w:val="0"/>
        <w:kinsoku/>
        <w:wordWrap/>
        <w:overflowPunct/>
        <w:topLinePunct w:val="0"/>
        <w:autoSpaceDE/>
        <w:autoSpaceDN/>
        <w:bidi w:val="0"/>
        <w:adjustRightInd/>
        <w:spacing w:line="560" w:lineRule="exact"/>
        <w:ind w:firstLine="680" w:firstLineChars="200"/>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如谈判文件有实质性变动的，谈判小组须通知所有参加谈判的谈判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。谈判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根据竞争性谈判文件或其补充文件在规定的时间里提出有关书面建议及做出相关的书面承诺，并报出最佳服务和最终报价。谈判小组在此基础上公平确定成交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。超出规定时间没有进行最终报价的</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，视为放弃最终报价，以响应谈判文件报价为准。</w:t>
      </w:r>
    </w:p>
    <w:p w14:paraId="4A24DC38">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16.成交通知</w:t>
      </w:r>
    </w:p>
    <w:p w14:paraId="5DB8A327">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16.1 谈判结束7日内，采购人将以书面形式发出《竞争性谈判采购结果通知书》，《竞争性谈判采购结果通知书》一经发出即发生法律效力。</w:t>
      </w:r>
    </w:p>
    <w:p w14:paraId="28A139AF">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16.2 《竞争性谈判采购结果通知书》将作为签订合同的重要依据之一。</w:t>
      </w:r>
    </w:p>
    <w:p w14:paraId="203BA0DD">
      <w:pPr>
        <w:pageBreakBefore w:val="0"/>
        <w:kinsoku/>
        <w:wordWrap/>
        <w:overflowPunct/>
        <w:topLinePunct w:val="0"/>
        <w:autoSpaceDE/>
        <w:autoSpaceDN/>
        <w:bidi w:val="0"/>
        <w:adjustRightInd/>
        <w:snapToGrid w:val="0"/>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16.3 对未成交者，采购单位不对未成交原因做出解释</w:t>
      </w:r>
    </w:p>
    <w:p w14:paraId="610CFC6B">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 签订合同</w:t>
      </w:r>
    </w:p>
    <w:p w14:paraId="3E0A9C4F">
      <w:pPr>
        <w:pageBreakBefore w:val="0"/>
        <w:kinsoku/>
        <w:wordWrap/>
        <w:overflowPunct/>
        <w:topLinePunct w:val="0"/>
        <w:autoSpaceDE/>
        <w:autoSpaceDN/>
        <w:bidi w:val="0"/>
        <w:adjustRightInd/>
        <w:spacing w:line="560" w:lineRule="exact"/>
        <w:textAlignment w:val="auto"/>
        <w:rPr>
          <w:rFonts w:hint="eastAsia" w:ascii="宋体" w:hAnsi="宋体" w:eastAsia="宋体" w:cs="宋体"/>
          <w:spacing w:val="10"/>
          <w:sz w:val="32"/>
          <w:szCs w:val="32"/>
          <w:highlight w:val="none"/>
        </w:rPr>
      </w:pPr>
      <w:r>
        <w:rPr>
          <w:rFonts w:hint="eastAsia" w:ascii="宋体" w:hAnsi="宋体" w:eastAsia="宋体" w:cs="宋体"/>
          <w:spacing w:val="10"/>
          <w:sz w:val="32"/>
          <w:szCs w:val="32"/>
          <w:highlight w:val="none"/>
        </w:rPr>
        <w:t>17.1 成交</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收到《竞争性谈判采购结果通知书》后15日内与采购人签订合同。</w:t>
      </w:r>
    </w:p>
    <w:p w14:paraId="236F6268">
      <w:pPr>
        <w:pageBreakBefore w:val="0"/>
        <w:kinsoku/>
        <w:wordWrap/>
        <w:overflowPunct/>
        <w:topLinePunct w:val="0"/>
        <w:autoSpaceDE/>
        <w:autoSpaceDN/>
        <w:bidi w:val="0"/>
        <w:adjustRightInd/>
        <w:spacing w:line="560" w:lineRule="exact"/>
        <w:textAlignment w:val="auto"/>
        <w:rPr>
          <w:rFonts w:hint="eastAsia" w:ascii="仿宋_GB2312" w:eastAsia="仿宋_GB2312"/>
          <w:spacing w:val="10"/>
          <w:sz w:val="28"/>
          <w:szCs w:val="28"/>
          <w:highlight w:val="none"/>
        </w:rPr>
      </w:pPr>
      <w:r>
        <w:rPr>
          <w:rFonts w:hint="eastAsia" w:ascii="宋体" w:hAnsi="宋体" w:eastAsia="宋体" w:cs="宋体"/>
          <w:spacing w:val="10"/>
          <w:sz w:val="32"/>
          <w:szCs w:val="32"/>
          <w:highlight w:val="none"/>
        </w:rPr>
        <w:t>17.2 谈判文件，</w:t>
      </w:r>
      <w:r>
        <w:rPr>
          <w:rFonts w:hint="eastAsia" w:ascii="宋体" w:hAnsi="宋体" w:eastAsia="宋体" w:cs="宋体"/>
          <w:spacing w:val="10"/>
          <w:sz w:val="32"/>
          <w:szCs w:val="32"/>
          <w:highlight w:val="none"/>
          <w:lang w:eastAsia="zh-CN"/>
        </w:rPr>
        <w:t>竞争性谈判响应人</w:t>
      </w:r>
      <w:r>
        <w:rPr>
          <w:rFonts w:hint="eastAsia" w:ascii="宋体" w:hAnsi="宋体" w:eastAsia="宋体" w:cs="宋体"/>
          <w:spacing w:val="10"/>
          <w:sz w:val="32"/>
          <w:szCs w:val="32"/>
          <w:highlight w:val="none"/>
        </w:rPr>
        <w:t>的谈判响应文件及双方确认的澄清文件及承诺等均具有法律效力，均是合同的组成部分。</w:t>
      </w:r>
    </w:p>
    <w:p w14:paraId="0D0B4280">
      <w:pPr>
        <w:pageBreakBefore w:val="0"/>
        <w:kinsoku/>
        <w:wordWrap/>
        <w:overflowPunct/>
        <w:topLinePunct w:val="0"/>
        <w:autoSpaceDE/>
        <w:autoSpaceDN/>
        <w:bidi w:val="0"/>
        <w:adjustRightInd/>
        <w:spacing w:line="560" w:lineRule="exact"/>
        <w:textAlignment w:val="auto"/>
        <w:rPr>
          <w:highlight w:val="none"/>
        </w:rPr>
      </w:pPr>
    </w:p>
    <w:p w14:paraId="3925DBEB">
      <w:pPr>
        <w:spacing w:line="360" w:lineRule="auto"/>
        <w:ind w:firstLine="640" w:firstLineChars="200"/>
        <w:jc w:val="center"/>
        <w:rPr>
          <w:rFonts w:hint="default" w:ascii="黑体" w:hAnsi="仿宋_GB2312" w:eastAsia="黑体"/>
          <w:bCs/>
          <w:color w:val="000000"/>
          <w:sz w:val="32"/>
          <w:szCs w:val="32"/>
          <w:highlight w:val="none"/>
          <w:lang w:val="en-US" w:eastAsia="zh-CN"/>
        </w:rPr>
      </w:pPr>
      <w:r>
        <w:rPr>
          <w:rFonts w:ascii="宋体" w:cs="宋体"/>
          <w:sz w:val="32"/>
          <w:szCs w:val="32"/>
          <w:highlight w:val="none"/>
        </w:rPr>
        <w:br w:type="page"/>
      </w:r>
      <w:bookmarkStart w:id="31" w:name="_Toc28103"/>
      <w:bookmarkStart w:id="32" w:name="_Toc97794044"/>
      <w:bookmarkStart w:id="33" w:name="_Toc26792"/>
      <w:bookmarkStart w:id="34" w:name="_Toc97794045"/>
      <w:bookmarkStart w:id="35" w:name="_Toc97795946"/>
      <w:r>
        <w:rPr>
          <w:rFonts w:hint="eastAsia" w:ascii="黑体" w:hAnsi="仿宋_GB2312" w:eastAsia="黑体"/>
          <w:bCs/>
          <w:color w:val="000000"/>
          <w:sz w:val="32"/>
          <w:szCs w:val="32"/>
          <w:highlight w:val="none"/>
        </w:rPr>
        <w:t>第三章</w:t>
      </w:r>
      <w:r>
        <w:rPr>
          <w:rFonts w:ascii="黑体" w:hAnsi="仿宋_GB2312" w:eastAsia="黑体"/>
          <w:bCs/>
          <w:color w:val="000000"/>
          <w:sz w:val="32"/>
          <w:szCs w:val="32"/>
          <w:highlight w:val="none"/>
        </w:rPr>
        <w:t xml:space="preserve">  </w:t>
      </w:r>
      <w:bookmarkEnd w:id="31"/>
      <w:bookmarkEnd w:id="32"/>
      <w:r>
        <w:rPr>
          <w:rFonts w:hint="eastAsia" w:ascii="黑体" w:hAnsi="仿宋_GB2312" w:eastAsia="黑体"/>
          <w:bCs/>
          <w:color w:val="000000"/>
          <w:sz w:val="32"/>
          <w:szCs w:val="32"/>
          <w:highlight w:val="none"/>
          <w:lang w:val="en-US" w:eastAsia="zh-CN"/>
        </w:rPr>
        <w:t>合同条款</w:t>
      </w:r>
      <w:bookmarkEnd w:id="33"/>
    </w:p>
    <w:bookmarkEnd w:id="34"/>
    <w:bookmarkEnd w:id="35"/>
    <w:p w14:paraId="22149F1D">
      <w:pPr>
        <w:autoSpaceDE w:val="0"/>
        <w:autoSpaceDN w:val="0"/>
        <w:adjustRightInd w:val="0"/>
        <w:spacing w:line="480" w:lineRule="auto"/>
        <w:jc w:val="center"/>
        <w:rPr>
          <w:rFonts w:hint="eastAsia" w:ascii="宋体" w:hAnsi="宋体"/>
          <w:b/>
          <w:bCs/>
          <w:sz w:val="36"/>
          <w:szCs w:val="36"/>
          <w:highlight w:val="none"/>
        </w:rPr>
      </w:pPr>
      <w:bookmarkStart w:id="36" w:name="_Toc135998992"/>
      <w:bookmarkStart w:id="37" w:name="_Toc161767419"/>
      <w:r>
        <w:rPr>
          <w:rFonts w:hint="eastAsia" w:ascii="宋体" w:hAnsi="宋体"/>
          <w:b/>
          <w:bCs/>
          <w:sz w:val="36"/>
          <w:szCs w:val="36"/>
          <w:highlight w:val="none"/>
          <w:lang w:val="en-US" w:eastAsia="zh-CN"/>
        </w:rPr>
        <w:t>合同格式模板</w:t>
      </w:r>
      <w:r>
        <w:rPr>
          <w:rFonts w:hint="eastAsia" w:ascii="宋体" w:hAnsi="宋体"/>
          <w:b/>
          <w:bCs/>
          <w:sz w:val="36"/>
          <w:szCs w:val="36"/>
          <w:highlight w:val="none"/>
        </w:rPr>
        <w:t xml:space="preserve">   </w:t>
      </w:r>
    </w:p>
    <w:p w14:paraId="29276444">
      <w:pPr>
        <w:autoSpaceDE w:val="0"/>
        <w:autoSpaceDN w:val="0"/>
        <w:adjustRightInd w:val="0"/>
        <w:spacing w:line="480" w:lineRule="auto"/>
        <w:jc w:val="center"/>
        <w:rPr>
          <w:rFonts w:hint="eastAsia" w:ascii="宋体" w:hAnsi="宋体" w:cs="宋体"/>
          <w:b/>
          <w:bCs/>
          <w:sz w:val="36"/>
          <w:szCs w:val="36"/>
          <w:highlight w:val="none"/>
        </w:rPr>
      </w:pPr>
      <w:r>
        <w:rPr>
          <w:rFonts w:hint="eastAsia" w:ascii="宋体" w:hAnsi="宋体" w:cs="宋体"/>
          <w:highlight w:val="none"/>
        </w:rPr>
        <w:t xml:space="preserve">                                                       </w:t>
      </w:r>
    </w:p>
    <w:p w14:paraId="4CE8AD20">
      <w:pPr>
        <w:autoSpaceDE w:val="0"/>
        <w:autoSpaceDN w:val="0"/>
        <w:adjustRightInd w:val="0"/>
        <w:spacing w:line="360" w:lineRule="auto"/>
        <w:ind w:left="6264" w:hanging="5481" w:hangingChars="2600"/>
        <w:rPr>
          <w:rFonts w:hint="eastAsia" w:ascii="宋体" w:hAnsi="宋体" w:cs="宋体"/>
          <w:b/>
          <w:bCs/>
          <w:highlight w:val="none"/>
        </w:rPr>
      </w:pPr>
      <w:r>
        <w:rPr>
          <w:rFonts w:hint="eastAsia" w:ascii="宋体" w:hAnsi="宋体" w:cs="宋体"/>
          <w:b/>
          <w:bCs/>
          <w:highlight w:val="none"/>
        </w:rPr>
        <w:t xml:space="preserve">甲方（发包方）:江苏长江地质勘查院                                                                                     </w:t>
      </w:r>
    </w:p>
    <w:p w14:paraId="34A7A861">
      <w:pPr>
        <w:autoSpaceDE w:val="0"/>
        <w:autoSpaceDN w:val="0"/>
        <w:adjustRightInd w:val="0"/>
        <w:spacing w:line="360" w:lineRule="auto"/>
        <w:rPr>
          <w:rFonts w:hint="eastAsia" w:ascii="宋体" w:hAnsi="宋体" w:cs="宋体"/>
          <w:highlight w:val="none"/>
        </w:rPr>
      </w:pPr>
      <w:r>
        <w:rPr>
          <w:rFonts w:hint="eastAsia" w:ascii="宋体" w:hAnsi="宋体" w:cs="宋体"/>
          <w:b/>
          <w:bCs/>
          <w:highlight w:val="none"/>
        </w:rPr>
        <w:t>乙方（承包方）:</w:t>
      </w:r>
      <w:r>
        <w:rPr>
          <w:rFonts w:hint="eastAsia" w:ascii="宋体" w:hAnsi="宋体" w:cs="宋体"/>
          <w:highlight w:val="none"/>
        </w:rPr>
        <w:t xml:space="preserve">  </w:t>
      </w:r>
    </w:p>
    <w:p w14:paraId="286423B7">
      <w:pPr>
        <w:tabs>
          <w:tab w:val="left" w:pos="-270"/>
        </w:tabs>
        <w:spacing w:line="360" w:lineRule="auto"/>
        <w:jc w:val="both"/>
        <w:rPr>
          <w:rFonts w:hint="eastAsia" w:ascii="宋体" w:hAnsi="宋体" w:cs="宋体"/>
          <w:bCs/>
          <w:highlight w:val="none"/>
        </w:rPr>
      </w:pPr>
    </w:p>
    <w:p w14:paraId="1C084436">
      <w:pPr>
        <w:tabs>
          <w:tab w:val="left" w:pos="-270"/>
        </w:tabs>
        <w:spacing w:line="360" w:lineRule="auto"/>
        <w:jc w:val="both"/>
        <w:rPr>
          <w:rFonts w:hint="eastAsia" w:ascii="宋体" w:hAnsi="宋体" w:cs="宋体"/>
          <w:bCs/>
          <w:highlight w:val="none"/>
        </w:rPr>
      </w:pPr>
      <w:r>
        <w:rPr>
          <w:rFonts w:hint="eastAsia" w:ascii="宋体" w:hAnsi="宋体" w:cs="宋体"/>
          <w:bCs/>
          <w:highlight w:val="none"/>
        </w:rPr>
        <w:t xml:space="preserve">    根据《中华人民共和国民法典》《中华人民共和国建筑法》的原则以及工程施工规范的要求，结合本工程的实际情况，为明确甲、乙双方在工程过程中的责任、权利、义务，经双方协商一致签订本合同。</w:t>
      </w:r>
    </w:p>
    <w:p w14:paraId="59DE9D45">
      <w:pPr>
        <w:spacing w:line="360" w:lineRule="auto"/>
        <w:rPr>
          <w:rFonts w:hint="eastAsia" w:ascii="宋体" w:hAnsi="宋体" w:cs="宋体"/>
          <w:b/>
          <w:highlight w:val="none"/>
        </w:rPr>
      </w:pPr>
      <w:r>
        <w:rPr>
          <w:rFonts w:hint="eastAsia" w:ascii="宋体" w:hAnsi="宋体" w:cs="宋体"/>
          <w:b/>
          <w:highlight w:val="none"/>
        </w:rPr>
        <w:t xml:space="preserve">第一条  工程概况 </w:t>
      </w:r>
    </w:p>
    <w:p w14:paraId="5B619643">
      <w:pPr>
        <w:spacing w:line="540" w:lineRule="exact"/>
        <w:ind w:firstLine="420" w:firstLineChars="200"/>
        <w:rPr>
          <w:rFonts w:hint="eastAsia" w:ascii="宋体" w:hAnsi="宋体" w:cs="宋体"/>
          <w:bCs/>
          <w:highlight w:val="none"/>
        </w:rPr>
      </w:pPr>
      <w:r>
        <w:rPr>
          <w:rFonts w:hint="eastAsia" w:ascii="宋体" w:hAnsi="宋体" w:cs="宋体"/>
          <w:bCs/>
          <w:highlight w:val="none"/>
        </w:rPr>
        <w:t>1.1工程名称：江苏长江地质勘查院</w:t>
      </w:r>
      <w:r>
        <w:rPr>
          <w:rFonts w:hint="eastAsia" w:ascii="宋体" w:hAnsi="宋体" w:cs="宋体"/>
          <w:bCs/>
          <w:highlight w:val="none"/>
          <w:lang w:val="en-US" w:eastAsia="zh-CN"/>
        </w:rPr>
        <w:t>安阳项目</w:t>
      </w:r>
      <w:r>
        <w:rPr>
          <w:rFonts w:hint="eastAsia" w:ascii="宋体" w:hAnsi="宋体" w:cs="宋体"/>
          <w:bCs/>
          <w:highlight w:val="none"/>
        </w:rPr>
        <w:t>电力建设工程施工</w:t>
      </w:r>
    </w:p>
    <w:p w14:paraId="6C3E0054">
      <w:pPr>
        <w:spacing w:line="360" w:lineRule="auto"/>
        <w:ind w:firstLine="420" w:firstLineChars="200"/>
        <w:rPr>
          <w:rFonts w:hint="eastAsia" w:ascii="宋体" w:hAnsi="宋体" w:cs="宋体"/>
          <w:bCs/>
          <w:highlight w:val="none"/>
        </w:rPr>
      </w:pPr>
      <w:r>
        <w:rPr>
          <w:rFonts w:hint="eastAsia" w:ascii="宋体" w:hAnsi="宋体" w:cs="宋体"/>
          <w:bCs/>
          <w:highlight w:val="none"/>
        </w:rPr>
        <w:t>1.2工程地点：</w:t>
      </w:r>
      <w:r>
        <w:rPr>
          <w:rFonts w:hint="eastAsia" w:ascii="宋体" w:hAnsi="宋体" w:cs="宋体"/>
          <w:bCs/>
          <w:highlight w:val="none"/>
          <w:lang w:val="en-US" w:eastAsia="zh-CN"/>
        </w:rPr>
        <w:t>安阳市安阳县铜冶镇</w:t>
      </w:r>
      <w:r>
        <w:rPr>
          <w:rFonts w:hint="eastAsia" w:ascii="宋体" w:hAnsi="宋体" w:cs="宋体"/>
          <w:bCs/>
          <w:highlight w:val="none"/>
        </w:rPr>
        <w:t>。</w:t>
      </w:r>
    </w:p>
    <w:p w14:paraId="0CC0C76C">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1.3工程范围：</w:t>
      </w:r>
    </w:p>
    <w:p w14:paraId="1ABA8D0F">
      <w:pPr>
        <w:spacing w:line="360" w:lineRule="auto"/>
        <w:ind w:firstLine="420" w:firstLineChars="200"/>
        <w:rPr>
          <w:rFonts w:hint="eastAsia" w:ascii="宋体" w:hAnsi="宋体" w:cs="宋体"/>
          <w:bCs/>
          <w:highlight w:val="none"/>
          <w:lang w:val="en-US" w:eastAsia="zh-CN"/>
        </w:rPr>
      </w:pPr>
      <w:r>
        <w:rPr>
          <w:rFonts w:hint="eastAsia" w:ascii="宋体" w:hAnsi="宋体" w:cs="宋体"/>
          <w:bCs/>
          <w:highlight w:val="none"/>
          <w:lang w:val="en-US" w:eastAsia="zh-CN"/>
        </w:rPr>
        <w:t>乙方负责从大众煤矿新副井变电室到甲方施工现场指定位置架设线路、安装2台1000kVA移动式变电站（移动式变电站甲供），同时配套砌筑移动式变电站基础，完成进线电缆的敷设。本工程涵盖设备的施工、安装、调试、验收、送电总承包。具体位置可以自行现场踏勘。</w:t>
      </w:r>
    </w:p>
    <w:p w14:paraId="12072811">
      <w:pPr>
        <w:spacing w:line="360" w:lineRule="auto"/>
        <w:ind w:firstLine="420" w:firstLineChars="200"/>
        <w:rPr>
          <w:rFonts w:hint="eastAsia" w:ascii="宋体" w:hAnsi="宋体" w:cs="宋体"/>
          <w:bCs/>
          <w:highlight w:val="none"/>
        </w:rPr>
      </w:pPr>
      <w:r>
        <w:rPr>
          <w:rFonts w:hint="eastAsia" w:ascii="宋体" w:hAnsi="宋体" w:cs="宋体"/>
          <w:bCs/>
          <w:highlight w:val="none"/>
        </w:rPr>
        <w:t>按电气图纸范围提供技术服务。</w:t>
      </w:r>
    </w:p>
    <w:p w14:paraId="061A5878">
      <w:pPr>
        <w:tabs>
          <w:tab w:val="left" w:pos="1701"/>
        </w:tabs>
        <w:spacing w:line="360" w:lineRule="auto"/>
        <w:ind w:firstLine="420" w:firstLineChars="200"/>
        <w:rPr>
          <w:rFonts w:hint="eastAsia" w:ascii="宋体" w:hAnsi="宋体" w:cs="宋体"/>
          <w:bCs/>
          <w:highlight w:val="none"/>
        </w:rPr>
      </w:pPr>
      <w:r>
        <w:rPr>
          <w:rFonts w:hint="eastAsia" w:ascii="宋体" w:hAnsi="宋体" w:cs="宋体"/>
          <w:bCs/>
          <w:highlight w:val="none"/>
        </w:rPr>
        <w:t>所有设备、装置及材料安装、调试、整定、报装、验收、送电。</w:t>
      </w:r>
    </w:p>
    <w:p w14:paraId="6987059F">
      <w:pPr>
        <w:spacing w:line="360" w:lineRule="auto"/>
        <w:ind w:firstLine="420" w:firstLineChars="200"/>
        <w:rPr>
          <w:rFonts w:hint="eastAsia" w:ascii="宋体" w:hAnsi="宋体" w:cs="宋体"/>
          <w:bCs/>
          <w:highlight w:val="none"/>
        </w:rPr>
      </w:pPr>
      <w:r>
        <w:rPr>
          <w:rFonts w:hint="eastAsia" w:ascii="宋体" w:hAnsi="宋体" w:cs="宋体"/>
          <w:bCs/>
          <w:highlight w:val="none"/>
        </w:rPr>
        <w:t>土建工程：包含</w:t>
      </w:r>
      <w:r>
        <w:rPr>
          <w:rFonts w:hint="eastAsia" w:ascii="宋体" w:hAnsi="宋体" w:cs="宋体"/>
          <w:bCs/>
          <w:highlight w:val="none"/>
          <w:lang w:val="en-US" w:eastAsia="zh-CN"/>
        </w:rPr>
        <w:t>移动式变电站</w:t>
      </w:r>
      <w:r>
        <w:rPr>
          <w:rFonts w:hint="eastAsia" w:ascii="宋体" w:hAnsi="宋体" w:cs="宋体"/>
          <w:bCs/>
          <w:highlight w:val="none"/>
        </w:rPr>
        <w:t>基础砌筑。</w:t>
      </w:r>
    </w:p>
    <w:p w14:paraId="13E4EBF7">
      <w:pPr>
        <w:spacing w:line="360" w:lineRule="auto"/>
        <w:ind w:firstLine="420" w:firstLineChars="200"/>
        <w:rPr>
          <w:rFonts w:hint="eastAsia" w:ascii="宋体" w:hAnsi="宋体" w:cs="宋体"/>
          <w:bCs/>
          <w:highlight w:val="none"/>
        </w:rPr>
      </w:pPr>
      <w:r>
        <w:rPr>
          <w:rFonts w:hint="eastAsia" w:ascii="宋体" w:hAnsi="宋体" w:cs="宋体"/>
          <w:bCs/>
          <w:highlight w:val="none"/>
        </w:rPr>
        <w:t>以上工程地点具体工程范围详见报价清单。</w:t>
      </w:r>
    </w:p>
    <w:p w14:paraId="2361919F">
      <w:pPr>
        <w:spacing w:line="360" w:lineRule="auto"/>
        <w:rPr>
          <w:rFonts w:hint="eastAsia" w:ascii="宋体" w:hAnsi="宋体" w:cs="宋体"/>
          <w:b/>
          <w:highlight w:val="none"/>
        </w:rPr>
      </w:pPr>
      <w:r>
        <w:rPr>
          <w:rFonts w:hint="eastAsia" w:ascii="宋体" w:hAnsi="宋体" w:cs="宋体"/>
          <w:b/>
          <w:highlight w:val="none"/>
        </w:rPr>
        <w:t>第二条  工程期限</w:t>
      </w:r>
    </w:p>
    <w:p w14:paraId="623B0721">
      <w:pPr>
        <w:spacing w:line="360" w:lineRule="auto"/>
        <w:ind w:firstLine="420" w:firstLineChars="200"/>
        <w:rPr>
          <w:rFonts w:hint="eastAsia" w:ascii="宋体" w:hAnsi="宋体" w:cs="宋体"/>
          <w:bCs/>
          <w:highlight w:val="none"/>
        </w:rPr>
      </w:pPr>
      <w:r>
        <w:rPr>
          <w:rFonts w:hint="eastAsia" w:ascii="宋体" w:hAnsi="宋体" w:cs="宋体"/>
          <w:bCs/>
          <w:highlight w:val="none"/>
        </w:rPr>
        <w:t>2.1开工时间以甲方书面或口头通知为准。工期自现场具备施工条件并且首付款到达乙方账户后</w:t>
      </w:r>
      <w:r>
        <w:rPr>
          <w:rFonts w:hint="eastAsia" w:ascii="宋体" w:hAnsi="宋体" w:cs="宋体"/>
          <w:bCs/>
          <w:highlight w:val="none"/>
          <w:lang w:val="en-US" w:eastAsia="zh-CN"/>
        </w:rPr>
        <w:t>7</w:t>
      </w:r>
      <w:r>
        <w:rPr>
          <w:rFonts w:hint="eastAsia" w:ascii="宋体" w:hAnsi="宋体" w:cs="宋体"/>
          <w:bCs/>
          <w:highlight w:val="none"/>
        </w:rPr>
        <w:t>个工作日内完成以上工作量满足甲方已申请的用电需求。</w:t>
      </w:r>
    </w:p>
    <w:p w14:paraId="7FF33C52">
      <w:pPr>
        <w:spacing w:line="360" w:lineRule="auto"/>
        <w:ind w:firstLine="420" w:firstLineChars="200"/>
        <w:rPr>
          <w:rFonts w:hint="eastAsia" w:ascii="宋体" w:hAnsi="宋体" w:cs="宋体"/>
          <w:bCs/>
          <w:highlight w:val="none"/>
        </w:rPr>
      </w:pPr>
      <w:r>
        <w:rPr>
          <w:rFonts w:hint="eastAsia" w:ascii="宋体" w:hAnsi="宋体" w:cs="宋体"/>
          <w:bCs/>
          <w:highlight w:val="none"/>
        </w:rPr>
        <w:t>2.2因非乙方原因和不可抗力因素、政策因素等导致乙方不能在规定日期内竣工的，或甲方未按约按期支付货款的，工期按实际情况顺延。因不可抗力事件如地震、台风、战争及连续雨雪天气造成不能正常施工而影响工期导致本合同不能执行则合同双方均不需对此负有责任，工期顺延。</w:t>
      </w:r>
    </w:p>
    <w:p w14:paraId="0BAC7455">
      <w:pPr>
        <w:numPr>
          <w:ilvl w:val="0"/>
          <w:numId w:val="1"/>
        </w:numPr>
        <w:spacing w:line="360" w:lineRule="auto"/>
        <w:rPr>
          <w:rFonts w:hint="eastAsia" w:ascii="宋体" w:hAnsi="宋体" w:cs="宋体"/>
          <w:b/>
          <w:highlight w:val="none"/>
        </w:rPr>
      </w:pPr>
      <w:r>
        <w:rPr>
          <w:rFonts w:hint="eastAsia" w:ascii="宋体" w:hAnsi="宋体" w:cs="宋体"/>
          <w:b/>
          <w:highlight w:val="none"/>
        </w:rPr>
        <w:t xml:space="preserve"> 工程承包方式、价款及支付结算方式</w:t>
      </w:r>
    </w:p>
    <w:p w14:paraId="0C303F29">
      <w:pPr>
        <w:tabs>
          <w:tab w:val="left" w:pos="6120"/>
          <w:tab w:val="left" w:pos="9000"/>
        </w:tabs>
        <w:snapToGrid w:val="0"/>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3.1 工程承包方式为：总价包干；即在承包范围内，承包人包工、包料、包设计深化、包质量、包工期、包安全文明施工、包竣工移交、包资料整理</w:t>
      </w:r>
      <w:r>
        <w:rPr>
          <w:rFonts w:hint="eastAsia" w:ascii="宋体" w:hAnsi="宋体" w:cs="宋体"/>
          <w:bCs/>
          <w:highlight w:val="none"/>
          <w:lang w:eastAsia="zh-CN"/>
        </w:rPr>
        <w:t>，</w:t>
      </w:r>
      <w:r>
        <w:rPr>
          <w:rFonts w:hint="eastAsia" w:ascii="宋体" w:hAnsi="宋体" w:cs="宋体"/>
          <w:bCs/>
          <w:highlight w:val="none"/>
        </w:rPr>
        <w:t>以及施工过程中的扰民事件处理等在工程交付前所发生的费用。</w:t>
      </w:r>
    </w:p>
    <w:p w14:paraId="6ABC2BA4">
      <w:pPr>
        <w:tabs>
          <w:tab w:val="left" w:pos="6120"/>
          <w:tab w:val="left" w:pos="9000"/>
        </w:tabs>
        <w:snapToGrid w:val="0"/>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3.2 按本工程的工程内容经双方商议</w:t>
      </w:r>
      <w:r>
        <w:rPr>
          <w:rFonts w:hint="eastAsia" w:ascii="宋体" w:hAnsi="宋体" w:cs="宋体"/>
          <w:b/>
          <w:highlight w:val="none"/>
        </w:rPr>
        <w:t>合同价为人民币</w:t>
      </w:r>
      <w:r>
        <w:rPr>
          <w:rFonts w:hint="eastAsia" w:ascii="宋体" w:hAnsi="宋体" w:cs="宋体"/>
          <w:b/>
          <w:highlight w:val="none"/>
          <w:u w:val="single"/>
        </w:rPr>
        <w:t>￥</w:t>
      </w:r>
      <w:r>
        <w:rPr>
          <w:rFonts w:hint="eastAsia" w:ascii="宋体" w:hAnsi="宋体" w:cs="宋体"/>
          <w:b/>
          <w:highlight w:val="none"/>
          <w:u w:val="single"/>
          <w:lang w:val="en-US" w:eastAsia="zh-CN"/>
        </w:rPr>
        <w:t xml:space="preserve">       </w:t>
      </w:r>
      <w:r>
        <w:rPr>
          <w:rFonts w:hint="eastAsia" w:ascii="宋体" w:hAnsi="宋体" w:cs="宋体"/>
          <w:b/>
          <w:highlight w:val="none"/>
          <w:u w:val="single"/>
        </w:rPr>
        <w:t>元</w:t>
      </w:r>
      <w:r>
        <w:rPr>
          <w:rFonts w:hint="eastAsia" w:ascii="宋体" w:hAnsi="宋体" w:cs="宋体"/>
          <w:b/>
          <w:highlight w:val="none"/>
        </w:rPr>
        <w:t>（大写：</w:t>
      </w:r>
      <w:r>
        <w:rPr>
          <w:rFonts w:hint="eastAsia" w:ascii="宋体" w:hAnsi="宋体" w:cs="宋体"/>
          <w:b/>
          <w:highlight w:val="none"/>
          <w:lang w:val="en-US" w:eastAsia="zh-CN"/>
        </w:rPr>
        <w:t xml:space="preserve">   </w:t>
      </w:r>
      <w:r>
        <w:rPr>
          <w:rFonts w:hint="eastAsia" w:ascii="宋体" w:hAnsi="宋体" w:cs="宋体"/>
          <w:b/>
          <w:highlight w:val="none"/>
        </w:rPr>
        <w:t>）</w:t>
      </w:r>
      <w:r>
        <w:rPr>
          <w:rFonts w:hint="eastAsia" w:ascii="宋体" w:hAnsi="宋体" w:cs="宋体"/>
          <w:color w:val="000000"/>
          <w:highlight w:val="none"/>
        </w:rPr>
        <w:t>以上价格为含税价，其中增值税税率</w:t>
      </w:r>
      <w:r>
        <w:rPr>
          <w:rFonts w:hint="eastAsia" w:ascii="宋体" w:hAnsi="宋体" w:cs="宋体"/>
          <w:highlight w:val="none"/>
        </w:rPr>
        <w:t>为</w:t>
      </w:r>
      <w:r>
        <w:rPr>
          <w:rFonts w:hint="eastAsia" w:ascii="宋体" w:hAnsi="宋体" w:cs="宋体"/>
          <w:highlight w:val="none"/>
          <w:u w:val="single"/>
          <w:lang w:val="en-US" w:eastAsia="zh-CN"/>
        </w:rPr>
        <w:t xml:space="preserve">   </w:t>
      </w:r>
      <w:r>
        <w:rPr>
          <w:rFonts w:hint="eastAsia" w:ascii="宋体" w:hAnsi="宋体" w:cs="宋体"/>
          <w:highlight w:val="none"/>
          <w:u w:val="single"/>
        </w:rPr>
        <w:t>%</w:t>
      </w:r>
      <w:r>
        <w:rPr>
          <w:rFonts w:hint="eastAsia" w:ascii="宋体" w:hAnsi="宋体" w:cs="宋体"/>
          <w:highlight w:val="none"/>
        </w:rPr>
        <w:t>。</w:t>
      </w:r>
    </w:p>
    <w:p w14:paraId="0A4A9433">
      <w:pPr>
        <w:spacing w:line="360" w:lineRule="auto"/>
        <w:ind w:firstLine="420" w:firstLineChars="200"/>
        <w:rPr>
          <w:rFonts w:hint="eastAsia" w:ascii="宋体" w:hAnsi="宋体" w:cs="宋体"/>
          <w:bCs/>
          <w:highlight w:val="none"/>
        </w:rPr>
      </w:pPr>
      <w:r>
        <w:rPr>
          <w:rFonts w:hint="eastAsia" w:ascii="宋体" w:hAnsi="宋体" w:cs="宋体"/>
          <w:bCs/>
          <w:highlight w:val="none"/>
        </w:rPr>
        <w:t>3.3 支付方式及期限：</w:t>
      </w:r>
    </w:p>
    <w:p w14:paraId="1E45F666">
      <w:pPr>
        <w:spacing w:line="360" w:lineRule="auto"/>
        <w:ind w:firstLine="420" w:firstLineChars="200"/>
        <w:rPr>
          <w:rFonts w:hint="eastAsia" w:ascii="宋体" w:hAnsi="宋体" w:cs="宋体"/>
          <w:highlight w:val="none"/>
        </w:rPr>
      </w:pPr>
      <w:r>
        <w:rPr>
          <w:rFonts w:hint="eastAsia" w:ascii="宋体" w:hAnsi="宋体" w:cs="宋体"/>
          <w:bCs/>
          <w:highlight w:val="none"/>
        </w:rPr>
        <w:t>1）合同签订一周内预付合同总价的30%即</w:t>
      </w:r>
      <w:r>
        <w:rPr>
          <w:rFonts w:hint="eastAsia" w:ascii="宋体" w:hAnsi="宋体" w:cs="宋体"/>
          <w:bCs/>
          <w:highlight w:val="none"/>
          <w:lang w:val="en-US" w:eastAsia="zh-CN"/>
        </w:rPr>
        <w:t xml:space="preserve">      </w:t>
      </w:r>
      <w:r>
        <w:rPr>
          <w:rFonts w:hint="eastAsia" w:ascii="宋体" w:hAnsi="宋体" w:cs="宋体"/>
          <w:bCs/>
          <w:highlight w:val="none"/>
        </w:rPr>
        <w:t>元</w:t>
      </w:r>
      <w:r>
        <w:rPr>
          <w:rFonts w:hint="eastAsia" w:ascii="宋体" w:hAnsi="宋体" w:cs="宋体"/>
          <w:bCs/>
          <w:highlight w:val="none"/>
          <w:lang w:eastAsia="zh-CN"/>
        </w:rPr>
        <w:t>，</w:t>
      </w:r>
      <w:r>
        <w:rPr>
          <w:rFonts w:hint="eastAsia" w:ascii="宋体" w:hAnsi="宋体" w:cs="宋体"/>
          <w:bCs/>
          <w:highlight w:val="none"/>
        </w:rPr>
        <w:t>待调试安装完成通过验收合格送电前，乙方开具9%的相关电力工程安装增值税专用票据给甲方，甲方一次性将合同总价的</w:t>
      </w:r>
      <w:r>
        <w:rPr>
          <w:rFonts w:hint="eastAsia" w:ascii="宋体" w:hAnsi="宋体" w:cs="宋体"/>
          <w:bCs/>
          <w:highlight w:val="none"/>
          <w:lang w:val="en-US" w:eastAsia="zh-CN"/>
        </w:rPr>
        <w:t>6</w:t>
      </w:r>
      <w:r>
        <w:rPr>
          <w:rFonts w:hint="eastAsia" w:ascii="宋体" w:hAnsi="宋体" w:cs="宋体"/>
          <w:bCs/>
          <w:highlight w:val="none"/>
        </w:rPr>
        <w:t>5%即￥</w:t>
      </w:r>
      <w:r>
        <w:rPr>
          <w:rFonts w:hint="eastAsia" w:ascii="宋体" w:hAnsi="宋体" w:cs="宋体"/>
          <w:bCs/>
          <w:highlight w:val="none"/>
          <w:lang w:val="en-US" w:eastAsia="zh-CN"/>
        </w:rPr>
        <w:t xml:space="preserve">      </w:t>
      </w:r>
      <w:r>
        <w:rPr>
          <w:rFonts w:hint="eastAsia" w:ascii="宋体" w:hAnsi="宋体" w:cs="宋体"/>
          <w:bCs/>
          <w:highlight w:val="none"/>
        </w:rPr>
        <w:t>元尾款付清。合同总价的5%即￥</w:t>
      </w:r>
      <w:r>
        <w:rPr>
          <w:rFonts w:hint="eastAsia" w:ascii="宋体" w:hAnsi="宋体" w:cs="宋体"/>
          <w:bCs/>
          <w:highlight w:val="none"/>
          <w:lang w:val="en-US" w:eastAsia="zh-CN"/>
        </w:rPr>
        <w:t xml:space="preserve">    </w:t>
      </w:r>
      <w:r>
        <w:rPr>
          <w:rFonts w:hint="eastAsia" w:ascii="宋体" w:hAnsi="宋体" w:cs="宋体"/>
          <w:bCs/>
          <w:highlight w:val="none"/>
        </w:rPr>
        <w:t>元为质保金，质保期从项目临时用电送电完成之日算起，质保期为壹年，质保金到期后一周内付清。</w:t>
      </w:r>
    </w:p>
    <w:p w14:paraId="3E8237DD">
      <w:pPr>
        <w:spacing w:line="360" w:lineRule="auto"/>
        <w:ind w:firstLine="420" w:firstLineChars="200"/>
        <w:rPr>
          <w:rFonts w:hint="eastAsia" w:ascii="宋体" w:hAnsi="宋体" w:cs="宋体"/>
          <w:bCs/>
          <w:highlight w:val="none"/>
        </w:rPr>
      </w:pPr>
      <w:r>
        <w:rPr>
          <w:rFonts w:hint="eastAsia" w:ascii="宋体" w:hAnsi="宋体" w:cs="宋体"/>
          <w:bCs/>
          <w:highlight w:val="none"/>
        </w:rPr>
        <w:t>2）付款方式：银行</w:t>
      </w:r>
      <w:r>
        <w:rPr>
          <w:rFonts w:hint="eastAsia" w:ascii="宋体" w:hAnsi="宋体" w:cs="宋体"/>
          <w:bCs/>
          <w:highlight w:val="none"/>
          <w:lang w:eastAsia="zh-CN"/>
        </w:rPr>
        <w:t>承兑、</w:t>
      </w:r>
      <w:r>
        <w:rPr>
          <w:rFonts w:hint="eastAsia" w:ascii="宋体" w:hAnsi="宋体" w:cs="宋体"/>
          <w:bCs/>
          <w:highlight w:val="none"/>
        </w:rPr>
        <w:t>汇款。</w:t>
      </w:r>
    </w:p>
    <w:p w14:paraId="7D1EE7C2">
      <w:pPr>
        <w:spacing w:line="360" w:lineRule="auto"/>
        <w:ind w:firstLine="420" w:firstLineChars="200"/>
        <w:rPr>
          <w:rFonts w:hint="eastAsia" w:ascii="宋体" w:hAnsi="宋体" w:cs="宋体"/>
          <w:bCs/>
          <w:highlight w:val="none"/>
        </w:rPr>
      </w:pPr>
      <w:r>
        <w:rPr>
          <w:rFonts w:hint="eastAsia" w:ascii="宋体" w:hAnsi="宋体" w:cs="宋体"/>
          <w:bCs/>
          <w:highlight w:val="none"/>
        </w:rPr>
        <w:t>3）本合同各项费用均为含9%的增值税价，包含乙方施工过程中发生的人工、机械、材料费及施工中可能发生的任何费用；若在履行合同期间，如遇国家的税率调整，则价税合计相应调整，以开具发票的时间为准。</w:t>
      </w:r>
    </w:p>
    <w:p w14:paraId="7C4FA080">
      <w:pPr>
        <w:numPr>
          <w:ilvl w:val="0"/>
          <w:numId w:val="2"/>
        </w:numPr>
        <w:spacing w:line="360" w:lineRule="auto"/>
        <w:rPr>
          <w:rFonts w:hint="eastAsia" w:ascii="宋体" w:hAnsi="宋体" w:cs="宋体"/>
          <w:b/>
          <w:highlight w:val="none"/>
        </w:rPr>
      </w:pPr>
      <w:r>
        <w:rPr>
          <w:rFonts w:hint="eastAsia" w:ascii="宋体" w:hAnsi="宋体" w:cs="宋体"/>
          <w:b/>
          <w:highlight w:val="none"/>
        </w:rPr>
        <w:t xml:space="preserve"> 工程质量及质保期</w:t>
      </w:r>
    </w:p>
    <w:p w14:paraId="7CF66DD2">
      <w:pPr>
        <w:spacing w:line="360" w:lineRule="auto"/>
        <w:ind w:firstLine="420" w:firstLineChars="200"/>
        <w:rPr>
          <w:rFonts w:hint="eastAsia" w:ascii="宋体" w:hAnsi="宋体" w:cs="宋体"/>
          <w:highlight w:val="none"/>
        </w:rPr>
      </w:pPr>
      <w:r>
        <w:rPr>
          <w:rFonts w:hint="eastAsia" w:ascii="宋体" w:hAnsi="宋体" w:cs="宋体"/>
          <w:highlight w:val="none"/>
        </w:rPr>
        <w:t>4.1 工程质量：施工质量符合现行国家及当地供电公司相关要求，乙方保证满足甲方现场施工高低压电同时使用的要求。本工程必须达到质量评定等级</w:t>
      </w:r>
      <w:r>
        <w:rPr>
          <w:rFonts w:hint="eastAsia" w:ascii="宋体" w:hAnsi="宋体" w:cs="宋体"/>
          <w:highlight w:val="none"/>
          <w:u w:val="single"/>
        </w:rPr>
        <w:t>合格</w:t>
      </w:r>
      <w:r>
        <w:rPr>
          <w:rFonts w:hint="eastAsia" w:ascii="宋体" w:hAnsi="宋体" w:cs="宋体"/>
          <w:highlight w:val="none"/>
        </w:rPr>
        <w:t>。</w:t>
      </w:r>
    </w:p>
    <w:p w14:paraId="3F8D9E46">
      <w:pPr>
        <w:spacing w:line="360" w:lineRule="auto"/>
        <w:ind w:firstLine="420" w:firstLineChars="200"/>
        <w:rPr>
          <w:rFonts w:hint="eastAsia" w:ascii="宋体" w:hAnsi="宋体" w:cs="宋体"/>
          <w:highlight w:val="none"/>
        </w:rPr>
      </w:pPr>
      <w:r>
        <w:rPr>
          <w:rFonts w:hint="eastAsia" w:ascii="宋体" w:hAnsi="宋体" w:cs="宋体"/>
          <w:highlight w:val="none"/>
        </w:rPr>
        <w:t xml:space="preserve">4.2 </w:t>
      </w:r>
      <w:r>
        <w:rPr>
          <w:rFonts w:hint="eastAsia" w:ascii="宋体" w:hAnsi="宋体"/>
          <w:highlight w:val="none"/>
        </w:rPr>
        <w:t>乙方施工应按本合同约定进行，并保证施工质量达到本合同约定标准，未达到以上标准的，由乙方负责返工，费用由乙方承担、工期不予顺延。</w:t>
      </w:r>
    </w:p>
    <w:p w14:paraId="538465ED">
      <w:pPr>
        <w:adjustRightInd w:val="0"/>
        <w:snapToGrid w:val="0"/>
        <w:spacing w:line="360" w:lineRule="auto"/>
        <w:ind w:firstLine="420" w:firstLineChars="200"/>
        <w:rPr>
          <w:rFonts w:hint="eastAsia" w:ascii="宋体" w:hAnsi="宋体" w:cs="宋体"/>
          <w:b/>
          <w:bCs/>
          <w:highlight w:val="none"/>
        </w:rPr>
      </w:pPr>
      <w:r>
        <w:rPr>
          <w:rFonts w:hint="eastAsia" w:ascii="宋体" w:hAnsi="宋体" w:cs="宋体"/>
          <w:highlight w:val="none"/>
        </w:rPr>
        <w:t>4.3 质保期：自本工程临时用电验收送电完成后</w:t>
      </w:r>
      <w:r>
        <w:rPr>
          <w:rFonts w:hint="eastAsia" w:ascii="宋体" w:hAnsi="宋体" w:cs="宋体"/>
          <w:b/>
          <w:bCs/>
          <w:highlight w:val="none"/>
          <w:u w:val="single"/>
        </w:rPr>
        <w:t>壹</w:t>
      </w:r>
      <w:r>
        <w:rPr>
          <w:rFonts w:hint="eastAsia" w:ascii="宋体" w:hAnsi="宋体" w:cs="宋体"/>
          <w:highlight w:val="none"/>
        </w:rPr>
        <w:t>年。质保期内</w:t>
      </w:r>
      <w:r>
        <w:rPr>
          <w:rFonts w:hint="eastAsia" w:ascii="宋体" w:hAnsi="宋体"/>
          <w:highlight w:val="none"/>
        </w:rPr>
        <w:t>除甲方使用过程中人为损坏、自然灾害或不可抗力因素损坏外，其他</w:t>
      </w:r>
      <w:r>
        <w:rPr>
          <w:rFonts w:hint="eastAsia" w:ascii="宋体" w:hAnsi="宋体" w:cs="宋体"/>
          <w:highlight w:val="none"/>
        </w:rPr>
        <w:t>因乙方原因造成的</w:t>
      </w:r>
      <w:r>
        <w:rPr>
          <w:rFonts w:hint="eastAsia" w:ascii="宋体" w:hAnsi="宋体"/>
          <w:highlight w:val="none"/>
        </w:rPr>
        <w:t>损坏均属乙方免费保修责任范围，</w:t>
      </w:r>
      <w:r>
        <w:rPr>
          <w:rFonts w:hint="eastAsia" w:ascii="宋体" w:hAnsi="宋体" w:cs="宋体"/>
          <w:highlight w:val="none"/>
        </w:rPr>
        <w:t>由乙方提供免费质保。质保期外，如仍需乙方提供维护的，双方另行签订维保或委托管理合同。</w:t>
      </w:r>
    </w:p>
    <w:p w14:paraId="613494F1">
      <w:pPr>
        <w:spacing w:line="360" w:lineRule="auto"/>
        <w:rPr>
          <w:rFonts w:hint="eastAsia" w:ascii="宋体" w:hAnsi="宋体" w:cs="宋体"/>
          <w:b/>
          <w:spacing w:val="26"/>
          <w:highlight w:val="none"/>
        </w:rPr>
      </w:pPr>
      <w:r>
        <w:rPr>
          <w:rFonts w:hint="eastAsia" w:ascii="宋体" w:hAnsi="宋体" w:cs="宋体"/>
          <w:b/>
          <w:bCs/>
          <w:highlight w:val="none"/>
        </w:rPr>
        <w:t xml:space="preserve">第五条 </w:t>
      </w:r>
      <w:r>
        <w:rPr>
          <w:rFonts w:hint="eastAsia" w:ascii="宋体" w:hAnsi="宋体" w:cs="宋体"/>
          <w:b/>
          <w:spacing w:val="26"/>
          <w:highlight w:val="none"/>
        </w:rPr>
        <w:t xml:space="preserve"> 竣工验收</w:t>
      </w:r>
    </w:p>
    <w:p w14:paraId="0355C602">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工程全部完工后乙方应组织甲方及有关部门验收，甲方自接到乙方验收通知后及时参加验收。如验收过程中存在质量等问题，乙方应及时整改，确保整改到位顺利送电。</w:t>
      </w:r>
    </w:p>
    <w:p w14:paraId="3FE7030F">
      <w:pPr>
        <w:adjustRightInd w:val="0"/>
        <w:snapToGrid w:val="0"/>
        <w:spacing w:line="360" w:lineRule="auto"/>
        <w:rPr>
          <w:rFonts w:ascii="宋体" w:hAnsi="宋体"/>
          <w:b/>
          <w:highlight w:val="none"/>
        </w:rPr>
      </w:pPr>
      <w:r>
        <w:rPr>
          <w:rFonts w:hint="eastAsia" w:ascii="宋体" w:hAnsi="宋体"/>
          <w:b/>
          <w:highlight w:val="none"/>
        </w:rPr>
        <w:t>第六条  材料、设备供应</w:t>
      </w:r>
    </w:p>
    <w:p w14:paraId="66D03CB1">
      <w:pPr>
        <w:adjustRightInd w:val="0"/>
        <w:snapToGrid w:val="0"/>
        <w:spacing w:line="360" w:lineRule="auto"/>
        <w:ind w:firstLine="420" w:firstLineChars="200"/>
        <w:rPr>
          <w:rFonts w:ascii="宋体" w:hAnsi="宋体"/>
          <w:highlight w:val="none"/>
        </w:rPr>
      </w:pPr>
      <w:r>
        <w:rPr>
          <w:rFonts w:hint="eastAsia" w:ascii="宋体" w:hAnsi="宋体"/>
          <w:highlight w:val="none"/>
        </w:rPr>
        <w:t>6.1 本工程所需的电缆材料等辅材由乙方自行采购、制造并供应至甲方指定的工程地点。</w:t>
      </w:r>
    </w:p>
    <w:p w14:paraId="52C2BA02">
      <w:pPr>
        <w:adjustRightInd w:val="0"/>
        <w:snapToGrid w:val="0"/>
        <w:spacing w:line="360" w:lineRule="auto"/>
        <w:ind w:firstLine="420" w:firstLineChars="200"/>
        <w:rPr>
          <w:rFonts w:ascii="宋体" w:hAnsi="宋体"/>
          <w:highlight w:val="none"/>
        </w:rPr>
      </w:pPr>
      <w:r>
        <w:rPr>
          <w:rFonts w:hint="eastAsia" w:ascii="宋体" w:hAnsi="宋体"/>
          <w:highlight w:val="none"/>
        </w:rPr>
        <w:t>6.2 乙方负责本合同项下由乙方采购的部分材料运输工作，并自行选择合理的运输方式和合理的运输路线。乙方应当对采购的部分材料进行妥善包装，因运输、保管不善发生毁损或丢失的，乙方应责任自负，由此产生的费用由乙方承担，工期不予顺延。</w:t>
      </w:r>
    </w:p>
    <w:p w14:paraId="3A54DE10">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6.3乙方提供的部分材料应具备厂家的技术标定、符合国家和行业等相关技术标准。乙方供应的部分材料均须出具原出厂证明、质量证书（如有），且必须在使用前进行试验检验，试验检验合格后方能使用，试验检验费用由乙方承担。</w:t>
      </w:r>
    </w:p>
    <w:p w14:paraId="168508EB">
      <w:pPr>
        <w:tabs>
          <w:tab w:val="left" w:pos="1701"/>
        </w:tabs>
        <w:spacing w:line="360" w:lineRule="auto"/>
        <w:jc w:val="both"/>
        <w:rPr>
          <w:rFonts w:hint="eastAsia" w:ascii="宋体" w:hAnsi="宋体" w:cs="宋体"/>
          <w:b/>
          <w:spacing w:val="26"/>
          <w:highlight w:val="none"/>
        </w:rPr>
      </w:pPr>
      <w:r>
        <w:rPr>
          <w:rFonts w:hint="eastAsia" w:ascii="宋体" w:hAnsi="宋体" w:cs="宋体"/>
          <w:b/>
          <w:spacing w:val="26"/>
          <w:highlight w:val="none"/>
        </w:rPr>
        <w:t>第七条 甲乙双方责任</w:t>
      </w:r>
    </w:p>
    <w:p w14:paraId="2F118405">
      <w:pPr>
        <w:tabs>
          <w:tab w:val="left" w:pos="1701"/>
        </w:tabs>
        <w:spacing w:line="360" w:lineRule="auto"/>
        <w:ind w:firstLine="524" w:firstLineChars="200"/>
        <w:jc w:val="both"/>
        <w:rPr>
          <w:rFonts w:hint="eastAsia" w:ascii="宋体" w:hAnsi="宋体" w:cs="宋体"/>
          <w:bCs/>
          <w:spacing w:val="26"/>
          <w:highlight w:val="none"/>
        </w:rPr>
      </w:pPr>
      <w:r>
        <w:rPr>
          <w:rFonts w:hint="eastAsia" w:ascii="宋体" w:hAnsi="宋体" w:cs="宋体"/>
          <w:bCs/>
          <w:spacing w:val="26"/>
          <w:highlight w:val="none"/>
        </w:rPr>
        <w:t>7.1甲方责任：</w:t>
      </w:r>
    </w:p>
    <w:p w14:paraId="0699FC28">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7.1.1提供变电所位置平面图和说明，以及相关地质资料。</w:t>
      </w:r>
    </w:p>
    <w:p w14:paraId="5DD4B86C">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7.1.2提供全部负荷资料及主要用电设备资料。</w:t>
      </w:r>
    </w:p>
    <w:p w14:paraId="17E14C89">
      <w:pPr>
        <w:spacing w:line="360" w:lineRule="auto"/>
        <w:ind w:firstLine="420" w:firstLineChars="200"/>
        <w:jc w:val="both"/>
        <w:rPr>
          <w:rFonts w:hint="eastAsia" w:ascii="宋体" w:hAnsi="宋体" w:cs="宋体"/>
          <w:highlight w:val="none"/>
        </w:rPr>
      </w:pPr>
      <w:r>
        <w:rPr>
          <w:rFonts w:hint="eastAsia" w:ascii="宋体" w:hAnsi="宋体" w:cs="宋体"/>
          <w:bCs/>
          <w:highlight w:val="none"/>
        </w:rPr>
        <w:t>7.1.3</w:t>
      </w:r>
      <w:r>
        <w:rPr>
          <w:rFonts w:hint="eastAsia" w:ascii="宋体" w:hAnsi="宋体" w:cs="宋体"/>
          <w:highlight w:val="none"/>
        </w:rPr>
        <w:t>派驻施工现场代表，并将现场代表姓名、授权范围书面通知乙方人。</w:t>
      </w:r>
    </w:p>
    <w:p w14:paraId="62023318">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w:t>
      </w:r>
      <w:r>
        <w:rPr>
          <w:rFonts w:hint="eastAsia" w:ascii="宋体" w:hAnsi="宋体" w:cs="宋体"/>
          <w:highlight w:val="none"/>
          <w:lang w:val="en-US" w:eastAsia="zh-CN"/>
        </w:rPr>
        <w:t>4</w:t>
      </w:r>
      <w:r>
        <w:rPr>
          <w:rFonts w:hint="eastAsia" w:ascii="宋体" w:hAnsi="宋体" w:cs="宋体"/>
          <w:highlight w:val="none"/>
        </w:rPr>
        <w:t xml:space="preserve"> 按规定及时支付工程预付款及工程进度款。</w:t>
      </w:r>
    </w:p>
    <w:p w14:paraId="336DB1D0">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w:t>
      </w:r>
      <w:r>
        <w:rPr>
          <w:rFonts w:hint="eastAsia" w:ascii="宋体" w:hAnsi="宋体" w:cs="宋体"/>
          <w:highlight w:val="none"/>
          <w:lang w:val="en-US" w:eastAsia="zh-CN"/>
        </w:rPr>
        <w:t>5</w:t>
      </w:r>
      <w:r>
        <w:rPr>
          <w:rFonts w:hint="eastAsia" w:ascii="宋体" w:hAnsi="宋体" w:cs="宋体"/>
          <w:highlight w:val="none"/>
        </w:rPr>
        <w:t xml:space="preserve"> 对乙方提出的有关工程问题进行及时研究回复。</w:t>
      </w:r>
    </w:p>
    <w:p w14:paraId="7978BA9A">
      <w:pPr>
        <w:autoSpaceDE w:val="0"/>
        <w:autoSpaceDN w:val="0"/>
        <w:adjustRightInd w:val="0"/>
        <w:spacing w:line="360" w:lineRule="auto"/>
        <w:ind w:firstLine="420" w:firstLineChars="200"/>
        <w:rPr>
          <w:rFonts w:hint="eastAsia" w:ascii="宋体" w:hAnsi="宋体" w:cs="宋体"/>
          <w:highlight w:val="none"/>
        </w:rPr>
      </w:pPr>
      <w:r>
        <w:rPr>
          <w:rFonts w:hint="eastAsia" w:ascii="宋体" w:hAnsi="宋体" w:cs="宋体"/>
          <w:highlight w:val="none"/>
        </w:rPr>
        <w:t>7.1</w:t>
      </w:r>
      <w:r>
        <w:rPr>
          <w:rFonts w:hint="eastAsia" w:ascii="宋体" w:hAnsi="宋体" w:cs="宋体"/>
          <w:highlight w:val="none"/>
          <w:lang w:val="en-US" w:eastAsia="zh-CN"/>
        </w:rPr>
        <w:t>.6</w:t>
      </w:r>
      <w:r>
        <w:rPr>
          <w:rFonts w:hint="eastAsia" w:ascii="宋体" w:hAnsi="宋体" w:cs="宋体"/>
          <w:highlight w:val="none"/>
        </w:rPr>
        <w:t>积极配合乙方办理竣工验收手续。</w:t>
      </w:r>
    </w:p>
    <w:p w14:paraId="0CFB09CD">
      <w:pPr>
        <w:autoSpaceDE w:val="0"/>
        <w:autoSpaceDN w:val="0"/>
        <w:adjustRightInd w:val="0"/>
        <w:spacing w:line="360" w:lineRule="auto"/>
        <w:ind w:firstLine="420" w:firstLineChars="200"/>
        <w:rPr>
          <w:rFonts w:hint="eastAsia" w:ascii="宋体" w:hAnsi="宋体" w:cs="宋体"/>
          <w:bCs/>
          <w:highlight w:val="none"/>
        </w:rPr>
      </w:pPr>
      <w:r>
        <w:rPr>
          <w:rFonts w:hint="eastAsia" w:ascii="宋体" w:hAnsi="宋体" w:cs="宋体"/>
          <w:highlight w:val="none"/>
        </w:rPr>
        <w:t xml:space="preserve">7.2 </w:t>
      </w:r>
      <w:r>
        <w:rPr>
          <w:rFonts w:hint="eastAsia" w:ascii="宋体" w:hAnsi="宋体" w:cs="宋体"/>
          <w:bCs/>
          <w:highlight w:val="none"/>
        </w:rPr>
        <w:t>乙方责任</w:t>
      </w:r>
    </w:p>
    <w:p w14:paraId="054A03B0">
      <w:pPr>
        <w:adjustRightInd w:val="0"/>
        <w:snapToGrid w:val="0"/>
        <w:spacing w:line="360" w:lineRule="auto"/>
        <w:ind w:firstLine="420" w:firstLineChars="200"/>
        <w:rPr>
          <w:rFonts w:hint="eastAsia" w:ascii="宋体" w:hAnsi="宋体"/>
          <w:highlight w:val="none"/>
        </w:rPr>
      </w:pPr>
      <w:r>
        <w:rPr>
          <w:rFonts w:hint="eastAsia" w:ascii="宋体" w:hAnsi="宋体" w:cs="宋体"/>
          <w:bCs/>
          <w:highlight w:val="none"/>
        </w:rPr>
        <w:t>7.2.1</w:t>
      </w:r>
      <w:r>
        <w:rPr>
          <w:rFonts w:hint="eastAsia" w:ascii="宋体" w:hAnsi="宋体"/>
          <w:highlight w:val="none"/>
        </w:rPr>
        <w:t>乙方应服从、配合施工场地内甲方单位对施工现场的管理；</w:t>
      </w:r>
    </w:p>
    <w:p w14:paraId="5B72D174">
      <w:pPr>
        <w:adjustRightInd w:val="0"/>
        <w:snapToGrid w:val="0"/>
        <w:spacing w:line="360" w:lineRule="auto"/>
        <w:ind w:firstLine="420" w:firstLineChars="200"/>
        <w:rPr>
          <w:rFonts w:hint="eastAsia" w:ascii="宋体" w:hAnsi="宋体"/>
          <w:highlight w:val="none"/>
        </w:rPr>
      </w:pPr>
      <w:r>
        <w:rPr>
          <w:rFonts w:hint="eastAsia" w:ascii="宋体" w:hAnsi="宋体"/>
          <w:highlight w:val="none"/>
        </w:rPr>
        <w:t>7.2.2施工过程中，乙方应与其他施工单位配合、协调</w:t>
      </w:r>
      <w:r>
        <w:rPr>
          <w:rFonts w:hint="eastAsia" w:ascii="宋体" w:hAnsi="宋体"/>
          <w:highlight w:val="none"/>
          <w:lang w:eastAsia="zh-CN"/>
        </w:rPr>
        <w:t>，</w:t>
      </w:r>
      <w:r>
        <w:rPr>
          <w:rFonts w:hint="eastAsia" w:ascii="宋体" w:hAnsi="宋体"/>
          <w:highlight w:val="none"/>
        </w:rPr>
        <w:t>确保工程按约完工。</w:t>
      </w:r>
    </w:p>
    <w:p w14:paraId="2A4F2A5D">
      <w:pPr>
        <w:adjustRightInd w:val="0"/>
        <w:snapToGrid w:val="0"/>
        <w:spacing w:line="360" w:lineRule="auto"/>
        <w:ind w:firstLine="420" w:firstLineChars="200"/>
        <w:rPr>
          <w:rFonts w:ascii="宋体" w:hAnsi="宋体"/>
          <w:highlight w:val="none"/>
        </w:rPr>
      </w:pPr>
      <w:r>
        <w:rPr>
          <w:rFonts w:hint="eastAsia" w:ascii="宋体" w:hAnsi="宋体"/>
          <w:highlight w:val="none"/>
        </w:rPr>
        <w:t>7.2.3乙方应遵守甲方对施工现场管理的规定，妥善保护好施工现场周围建筑、装修、设备、管线等不受损坏，对施工中造成的损坏由乙方负责修复或赔偿。</w:t>
      </w:r>
    </w:p>
    <w:p w14:paraId="04E4A160">
      <w:pPr>
        <w:adjustRightInd w:val="0"/>
        <w:snapToGrid w:val="0"/>
        <w:spacing w:line="360" w:lineRule="auto"/>
        <w:ind w:firstLine="420" w:firstLineChars="200"/>
        <w:rPr>
          <w:rFonts w:ascii="宋体" w:hAnsi="宋体"/>
          <w:highlight w:val="none"/>
        </w:rPr>
      </w:pPr>
      <w:r>
        <w:rPr>
          <w:rFonts w:hint="eastAsia" w:ascii="宋体" w:hAnsi="宋体"/>
          <w:highlight w:val="none"/>
        </w:rPr>
        <w:t>7.2.4乙方应做好施工垃圾清运等工作，不得违反规定扰民施工。</w:t>
      </w:r>
    </w:p>
    <w:p w14:paraId="172D6900">
      <w:pPr>
        <w:adjustRightInd w:val="0"/>
        <w:snapToGrid w:val="0"/>
        <w:spacing w:line="360" w:lineRule="auto"/>
        <w:ind w:firstLine="420" w:firstLineChars="200"/>
        <w:rPr>
          <w:rFonts w:ascii="宋体" w:hAnsi="宋体"/>
          <w:highlight w:val="none"/>
        </w:rPr>
      </w:pPr>
      <w:r>
        <w:rPr>
          <w:rFonts w:hint="eastAsia" w:ascii="宋体" w:hAnsi="宋体"/>
          <w:highlight w:val="none"/>
        </w:rPr>
        <w:t>7.2.5工程竣工未经甲方验收和移交甲方使用之前，乙方负责对现场的一切设施和工程成品进行保护。如在此期间内发生任何破损或者损毁，由乙方负责维修，费用由乙方承担。</w:t>
      </w:r>
    </w:p>
    <w:p w14:paraId="22113CF8">
      <w:pPr>
        <w:spacing w:line="360" w:lineRule="auto"/>
        <w:ind w:firstLine="584"/>
        <w:jc w:val="both"/>
        <w:rPr>
          <w:rFonts w:hint="eastAsia" w:ascii="宋体" w:hAnsi="宋体" w:cs="宋体"/>
          <w:bCs/>
          <w:highlight w:val="none"/>
        </w:rPr>
      </w:pPr>
      <w:r>
        <w:rPr>
          <w:rFonts w:hint="eastAsia" w:ascii="宋体" w:hAnsi="宋体" w:cs="宋体"/>
          <w:bCs/>
          <w:highlight w:val="none"/>
        </w:rPr>
        <w:t>7.2.6乙方保证严格按施工规范和当地供电公司规定进行施工，确保工程质量。</w:t>
      </w:r>
    </w:p>
    <w:p w14:paraId="5C270EEF">
      <w:pPr>
        <w:spacing w:line="360" w:lineRule="auto"/>
        <w:ind w:firstLine="584"/>
        <w:jc w:val="both"/>
        <w:rPr>
          <w:rFonts w:hint="eastAsia" w:ascii="宋体" w:hAnsi="宋体" w:cs="宋体"/>
          <w:bCs/>
          <w:highlight w:val="none"/>
        </w:rPr>
      </w:pPr>
      <w:r>
        <w:rPr>
          <w:rFonts w:hint="eastAsia" w:ascii="宋体" w:hAnsi="宋体" w:cs="宋体"/>
          <w:bCs/>
          <w:highlight w:val="none"/>
        </w:rPr>
        <w:t>7.2.7</w:t>
      </w:r>
      <w:r>
        <w:rPr>
          <w:rFonts w:hint="eastAsia" w:ascii="宋体" w:hAnsi="宋体"/>
          <w:highlight w:val="none"/>
        </w:rPr>
        <w:t>乙方负责办理并向甲方提交工程施工和竣工验收所需的手续</w:t>
      </w:r>
      <w:r>
        <w:rPr>
          <w:rFonts w:hint="eastAsia" w:ascii="宋体" w:hAnsi="宋体" w:cs="宋体"/>
          <w:bCs/>
          <w:highlight w:val="none"/>
        </w:rPr>
        <w:t>，保证本工程按时送电事宜。</w:t>
      </w:r>
    </w:p>
    <w:p w14:paraId="6761BB08">
      <w:pPr>
        <w:spacing w:line="360" w:lineRule="auto"/>
        <w:ind w:firstLine="584"/>
        <w:jc w:val="both"/>
        <w:rPr>
          <w:rFonts w:hint="eastAsia" w:ascii="宋体" w:hAnsi="宋体"/>
          <w:strike/>
          <w:highlight w:val="none"/>
        </w:rPr>
      </w:pPr>
      <w:r>
        <w:rPr>
          <w:rFonts w:hint="eastAsia" w:ascii="宋体" w:hAnsi="宋体"/>
          <w:highlight w:val="none"/>
        </w:rPr>
        <w:t>7.2.8本工程施工过程中，</w:t>
      </w:r>
      <w:r>
        <w:rPr>
          <w:rFonts w:hint="eastAsia"/>
          <w:highlight w:val="none"/>
        </w:rPr>
        <w:t>乙方应在确保安全的情况下进行施工，否则，出现的</w:t>
      </w:r>
      <w:r>
        <w:rPr>
          <w:rFonts w:hint="eastAsia" w:ascii="宋体" w:hAnsi="宋体"/>
          <w:highlight w:val="none"/>
        </w:rPr>
        <w:t>因乙方及乙方工作人员原因造成任何的第三方财产损失或人身损害的，均由乙方负责赔偿，</w:t>
      </w:r>
      <w:r>
        <w:rPr>
          <w:rFonts w:hint="eastAsia"/>
          <w:highlight w:val="none"/>
        </w:rPr>
        <w:t>甲方概不负责。</w:t>
      </w:r>
    </w:p>
    <w:p w14:paraId="7C4E83CF">
      <w:pPr>
        <w:spacing w:line="360" w:lineRule="auto"/>
        <w:jc w:val="both"/>
        <w:rPr>
          <w:rFonts w:hint="eastAsia" w:ascii="宋体" w:hAnsi="宋体"/>
          <w:b/>
          <w:bCs/>
          <w:highlight w:val="none"/>
        </w:rPr>
      </w:pPr>
      <w:r>
        <w:rPr>
          <w:rFonts w:hint="eastAsia" w:ascii="宋体" w:hAnsi="宋体"/>
          <w:b/>
          <w:bCs/>
          <w:highlight w:val="none"/>
        </w:rPr>
        <w:t>第八条  不可抗力</w:t>
      </w:r>
    </w:p>
    <w:p w14:paraId="6FF76992">
      <w:pPr>
        <w:autoSpaceDE w:val="0"/>
        <w:autoSpaceDN w:val="0"/>
        <w:adjustRightInd w:val="0"/>
        <w:spacing w:line="360" w:lineRule="auto"/>
        <w:ind w:firstLine="420" w:firstLineChars="200"/>
        <w:rPr>
          <w:rFonts w:ascii="宋体" w:hAnsi="宋体"/>
          <w:highlight w:val="none"/>
        </w:rPr>
      </w:pPr>
      <w:r>
        <w:rPr>
          <w:rFonts w:hint="eastAsia" w:ascii="宋体" w:hAnsi="宋体" w:cs="宋体"/>
          <w:color w:val="000000"/>
          <w:szCs w:val="21"/>
          <w:highlight w:val="none"/>
        </w:rPr>
        <w:t>8.1.不可抗力是指合同当事人在签订合同时不可预见，在合同履行过程中不可避免且不能克服的自然灾害和社会性突发事件，如地震、海啸、瘟疫、骚乱、戒严、暴动、战争等。不可抗力发生后，</w:t>
      </w:r>
      <w:r>
        <w:rPr>
          <w:rFonts w:hint="eastAsia" w:ascii="宋体" w:hAnsi="宋体"/>
          <w:szCs w:val="21"/>
          <w:highlight w:val="none"/>
        </w:rPr>
        <w:t>乙方应立即通知甲方项目经理，并在力所能及的条件下迅速采取措施，尽力减少损失，甲方应协助乙方采取措施。</w:t>
      </w:r>
    </w:p>
    <w:p w14:paraId="7163FE9E">
      <w:pPr>
        <w:spacing w:line="360" w:lineRule="auto"/>
        <w:rPr>
          <w:rFonts w:ascii="宋体" w:hAnsi="宋体"/>
          <w:b/>
          <w:bCs/>
          <w:highlight w:val="none"/>
        </w:rPr>
      </w:pPr>
      <w:r>
        <w:rPr>
          <w:rFonts w:hint="eastAsia" w:ascii="宋体" w:hAnsi="宋体"/>
          <w:b/>
          <w:bCs/>
          <w:highlight w:val="none"/>
        </w:rPr>
        <w:t>第九条  违约责任</w:t>
      </w:r>
    </w:p>
    <w:p w14:paraId="7F0A9D6C">
      <w:pPr>
        <w:spacing w:line="360" w:lineRule="auto"/>
        <w:ind w:firstLine="420" w:firstLineChars="200"/>
        <w:rPr>
          <w:rFonts w:ascii="宋体" w:hAnsi="宋体"/>
          <w:highlight w:val="none"/>
        </w:rPr>
      </w:pPr>
      <w:r>
        <w:rPr>
          <w:rFonts w:hint="eastAsia" w:ascii="宋体" w:hAnsi="宋体"/>
          <w:highlight w:val="none"/>
        </w:rPr>
        <w:t>9.1甲方的违约责任：</w:t>
      </w:r>
    </w:p>
    <w:p w14:paraId="19EB4649">
      <w:pPr>
        <w:spacing w:line="360" w:lineRule="auto"/>
        <w:ind w:firstLine="420" w:firstLineChars="200"/>
        <w:rPr>
          <w:rFonts w:ascii="宋体" w:hAnsi="宋体"/>
          <w:highlight w:val="none"/>
        </w:rPr>
      </w:pPr>
      <w:r>
        <w:rPr>
          <w:rFonts w:hint="eastAsia" w:ascii="宋体" w:hAnsi="宋体"/>
          <w:highlight w:val="none"/>
        </w:rPr>
        <w:t>9.1.1因甲方原因造成乙方不能按期开工或者造成乙方停工、返工、窝工等损失的，工期另行商定，并赔偿乙方由此造成的损失。</w:t>
      </w:r>
    </w:p>
    <w:p w14:paraId="77AA8E4F">
      <w:pPr>
        <w:spacing w:line="360" w:lineRule="auto"/>
        <w:ind w:firstLine="420" w:firstLineChars="200"/>
        <w:rPr>
          <w:rFonts w:ascii="宋体" w:hAnsi="宋体"/>
          <w:highlight w:val="none"/>
        </w:rPr>
      </w:pPr>
      <w:r>
        <w:rPr>
          <w:rFonts w:hint="eastAsia" w:ascii="宋体" w:hAnsi="宋体"/>
          <w:highlight w:val="none"/>
        </w:rPr>
        <w:t>9.1.2工程未经验收，甲方提前使用或擅自动用，由此而发生的质量问题或安全事故的，由甲方承担责任。</w:t>
      </w:r>
    </w:p>
    <w:p w14:paraId="5E31C66D">
      <w:pPr>
        <w:spacing w:line="360" w:lineRule="auto"/>
        <w:ind w:firstLine="420" w:firstLineChars="200"/>
        <w:rPr>
          <w:rFonts w:ascii="宋体" w:hAnsi="宋体"/>
          <w:highlight w:val="none"/>
        </w:rPr>
      </w:pPr>
      <w:r>
        <w:rPr>
          <w:rFonts w:hint="eastAsia" w:ascii="宋体" w:hAnsi="宋体"/>
          <w:highlight w:val="none"/>
        </w:rPr>
        <w:t>9.2乙方的违约责任：</w:t>
      </w:r>
    </w:p>
    <w:p w14:paraId="79B438E2">
      <w:pPr>
        <w:spacing w:line="360" w:lineRule="auto"/>
        <w:ind w:firstLine="420" w:firstLineChars="200"/>
        <w:rPr>
          <w:rFonts w:hint="eastAsia" w:ascii="宋体" w:hAnsi="宋体"/>
          <w:highlight w:val="none"/>
        </w:rPr>
      </w:pPr>
      <w:r>
        <w:rPr>
          <w:rFonts w:hint="eastAsia" w:ascii="宋体" w:hAnsi="宋体"/>
          <w:highlight w:val="none"/>
        </w:rPr>
        <w:t>9.2.1因施工造成工程质量不符合本协议规定的，负责无偿修理或返工。</w:t>
      </w:r>
    </w:p>
    <w:p w14:paraId="5DE35F22">
      <w:pPr>
        <w:spacing w:line="360" w:lineRule="auto"/>
        <w:ind w:firstLine="420" w:firstLineChars="200"/>
        <w:rPr>
          <w:rFonts w:hint="eastAsia" w:ascii="宋体" w:hAnsi="宋体"/>
          <w:highlight w:val="none"/>
        </w:rPr>
      </w:pPr>
      <w:r>
        <w:rPr>
          <w:rFonts w:hint="eastAsia" w:ascii="宋体" w:hAnsi="宋体"/>
          <w:highlight w:val="none"/>
        </w:rPr>
        <w:t>9.2.2由于乙方原因修理或返工，或工程因乙方责任而未能如期完成，导致送电时间逾期，除甲方同意的逾期外，每日按合同总价的</w:t>
      </w:r>
      <w:r>
        <w:rPr>
          <w:rFonts w:hint="eastAsia" w:ascii="宋体" w:hAnsi="宋体"/>
          <w:highlight w:val="none"/>
          <w:lang w:val="en-US" w:eastAsia="zh-CN"/>
        </w:rPr>
        <w:t>3%</w:t>
      </w:r>
      <w:r>
        <w:rPr>
          <w:rFonts w:hint="eastAsia" w:ascii="宋体" w:hAnsi="宋体"/>
          <w:highlight w:val="none"/>
        </w:rPr>
        <w:t>偿付违约金。</w:t>
      </w:r>
    </w:p>
    <w:p w14:paraId="00A04591">
      <w:pPr>
        <w:spacing w:line="360" w:lineRule="auto"/>
        <w:rPr>
          <w:rFonts w:hint="eastAsia" w:ascii="宋体" w:hAnsi="宋体" w:cs="宋体"/>
          <w:b/>
          <w:spacing w:val="26"/>
          <w:highlight w:val="none"/>
        </w:rPr>
      </w:pPr>
      <w:r>
        <w:rPr>
          <w:rFonts w:hint="eastAsia" w:ascii="宋体" w:hAnsi="宋体" w:cs="宋体"/>
          <w:b/>
          <w:spacing w:val="26"/>
          <w:highlight w:val="none"/>
        </w:rPr>
        <w:t>第十条  争议解决：</w:t>
      </w:r>
    </w:p>
    <w:p w14:paraId="06508860">
      <w:pPr>
        <w:spacing w:line="360" w:lineRule="auto"/>
        <w:ind w:firstLine="420" w:firstLineChars="200"/>
        <w:rPr>
          <w:rFonts w:hint="eastAsia" w:ascii="宋体" w:hAnsi="宋体" w:cs="Times New Roman"/>
          <w:highlight w:val="none"/>
        </w:rPr>
      </w:pPr>
      <w:r>
        <w:rPr>
          <w:rFonts w:hint="eastAsia" w:ascii="宋体" w:hAnsi="宋体" w:cs="Times New Roman"/>
          <w:highlight w:val="none"/>
        </w:rPr>
        <w:t>双方履行合同产生争议，应协商解决，如协商不成提交项目所在地法院提起诉讼。由败诉方承担一切法律后果及相应费用（该费用包括但不限于律师费、公证费、取证费、诉讼费、差旅费等）。</w:t>
      </w:r>
    </w:p>
    <w:p w14:paraId="19EA1DC8">
      <w:pPr>
        <w:spacing w:line="360" w:lineRule="auto"/>
        <w:rPr>
          <w:rFonts w:hint="eastAsia" w:ascii="宋体" w:hAnsi="宋体" w:cs="宋体"/>
          <w:b/>
          <w:spacing w:val="26"/>
          <w:highlight w:val="none"/>
        </w:rPr>
      </w:pPr>
      <w:r>
        <w:rPr>
          <w:rFonts w:hint="eastAsia" w:ascii="宋体" w:hAnsi="宋体" w:cs="宋体"/>
          <w:b/>
          <w:spacing w:val="26"/>
          <w:highlight w:val="none"/>
        </w:rPr>
        <w:t>第十一条  其他</w:t>
      </w:r>
    </w:p>
    <w:p w14:paraId="52D846E4">
      <w:pPr>
        <w:adjustRightInd w:val="0"/>
        <w:snapToGrid w:val="0"/>
        <w:spacing w:line="360" w:lineRule="auto"/>
        <w:ind w:firstLine="420" w:firstLineChars="200"/>
        <w:rPr>
          <w:rFonts w:hint="eastAsia" w:ascii="宋体" w:hAnsi="宋体" w:cs="宋体"/>
          <w:b/>
          <w:highlight w:val="none"/>
        </w:rPr>
      </w:pPr>
      <w:r>
        <w:rPr>
          <w:rFonts w:hint="eastAsia" w:ascii="宋体" w:hAnsi="宋体"/>
          <w:highlight w:val="none"/>
        </w:rPr>
        <w:t xml:space="preserve">11.1甲方指派【      】为甲方代表，负责合同履行，对工程质量进度进行监督检查，办理验收、变更、登记手续和其他事宜。乙方指派【  </w:t>
      </w:r>
      <w:r>
        <w:rPr>
          <w:rFonts w:hint="eastAsia" w:ascii="宋体" w:hAnsi="宋体"/>
          <w:highlight w:val="none"/>
          <w:lang w:val="en-US" w:eastAsia="zh-CN"/>
        </w:rPr>
        <w:t xml:space="preserve">  </w:t>
      </w:r>
      <w:r>
        <w:rPr>
          <w:rFonts w:hint="eastAsia" w:ascii="宋体" w:hAnsi="宋体"/>
          <w:highlight w:val="none"/>
        </w:rPr>
        <w:t xml:space="preserve">  】为乙方代表，负责合同履行，负责乙方施工人员管理，按施工计划组织工程施工。</w:t>
      </w:r>
    </w:p>
    <w:p w14:paraId="6DD2B2DE">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11.2如因甲方要求增加的工程内容，经甲方签证后，另行结算，且在送电前一并支付。</w:t>
      </w:r>
    </w:p>
    <w:p w14:paraId="54394974">
      <w:pPr>
        <w:spacing w:line="360" w:lineRule="auto"/>
        <w:ind w:firstLine="420" w:firstLineChars="200"/>
        <w:jc w:val="both"/>
        <w:rPr>
          <w:rFonts w:hint="eastAsia" w:ascii="宋体" w:hAnsi="宋体" w:cs="宋体"/>
          <w:bCs/>
          <w:highlight w:val="none"/>
        </w:rPr>
      </w:pPr>
      <w:r>
        <w:rPr>
          <w:rFonts w:hint="eastAsia" w:ascii="宋体" w:hAnsi="宋体" w:cs="宋体"/>
          <w:bCs/>
          <w:highlight w:val="none"/>
        </w:rPr>
        <w:t>11.3本合同</w:t>
      </w:r>
      <w:r>
        <w:rPr>
          <w:rFonts w:hint="eastAsia" w:ascii="宋体" w:hAnsi="宋体" w:cs="宋体"/>
          <w:bCs/>
          <w:highlight w:val="none"/>
          <w:lang w:eastAsia="zh-CN"/>
        </w:rPr>
        <w:t>未尽事宜</w:t>
      </w:r>
      <w:r>
        <w:rPr>
          <w:rFonts w:hint="eastAsia" w:ascii="宋体" w:hAnsi="宋体" w:cs="宋体"/>
          <w:bCs/>
          <w:highlight w:val="none"/>
        </w:rPr>
        <w:t>由双方另行签订补充协议，与本合同具有同等效力。</w:t>
      </w:r>
    </w:p>
    <w:p w14:paraId="4E4EC8B5">
      <w:pPr>
        <w:spacing w:line="360" w:lineRule="auto"/>
        <w:ind w:firstLine="420" w:firstLineChars="200"/>
        <w:jc w:val="both"/>
        <w:rPr>
          <w:rFonts w:hint="eastAsia" w:ascii="宋体" w:hAnsi="宋体" w:cs="宋体"/>
          <w:highlight w:val="none"/>
        </w:rPr>
      </w:pPr>
      <w:r>
        <w:rPr>
          <w:rFonts w:hint="eastAsia" w:ascii="宋体" w:hAnsi="宋体" w:cs="宋体"/>
          <w:bCs/>
          <w:highlight w:val="none"/>
        </w:rPr>
        <w:t>11.</w:t>
      </w:r>
      <w:r>
        <w:rPr>
          <w:rFonts w:hint="eastAsia" w:ascii="宋体" w:hAnsi="宋体" w:cs="宋体"/>
          <w:bCs/>
          <w:highlight w:val="none"/>
          <w:lang w:val="en-US" w:eastAsia="zh-CN"/>
        </w:rPr>
        <w:t>4</w:t>
      </w:r>
      <w:r>
        <w:rPr>
          <w:rFonts w:hint="eastAsia" w:ascii="宋体" w:hAnsi="宋体" w:cs="宋体"/>
          <w:bCs/>
          <w:highlight w:val="none"/>
        </w:rPr>
        <w:t>本合同一式</w:t>
      </w:r>
      <w:r>
        <w:rPr>
          <w:rFonts w:hint="eastAsia" w:ascii="宋体" w:hAnsi="宋体" w:cs="宋体"/>
          <w:bCs/>
          <w:highlight w:val="none"/>
          <w:u w:val="single"/>
        </w:rPr>
        <w:t>肆</w:t>
      </w:r>
      <w:r>
        <w:rPr>
          <w:rFonts w:hint="eastAsia" w:ascii="宋体" w:hAnsi="宋体" w:cs="宋体"/>
          <w:bCs/>
          <w:highlight w:val="none"/>
        </w:rPr>
        <w:t>份，甲方执</w:t>
      </w:r>
      <w:r>
        <w:rPr>
          <w:rFonts w:hint="eastAsia" w:ascii="宋体" w:hAnsi="宋体" w:cs="宋体"/>
          <w:bCs/>
          <w:highlight w:val="none"/>
          <w:u w:val="single"/>
        </w:rPr>
        <w:t>贰</w:t>
      </w:r>
      <w:r>
        <w:rPr>
          <w:rFonts w:hint="eastAsia" w:ascii="宋体" w:hAnsi="宋体" w:cs="宋体"/>
          <w:bCs/>
          <w:highlight w:val="none"/>
        </w:rPr>
        <w:t>份，乙方执</w:t>
      </w:r>
      <w:r>
        <w:rPr>
          <w:rFonts w:hint="eastAsia" w:ascii="宋体" w:hAnsi="宋体" w:cs="宋体"/>
          <w:bCs/>
          <w:highlight w:val="none"/>
          <w:u w:val="single"/>
        </w:rPr>
        <w:t>贰</w:t>
      </w:r>
      <w:r>
        <w:rPr>
          <w:rFonts w:hint="eastAsia" w:ascii="宋体" w:hAnsi="宋体" w:cs="宋体"/>
          <w:bCs/>
          <w:highlight w:val="none"/>
        </w:rPr>
        <w:t xml:space="preserve">份，自双方签字盖章之日起生效。 </w:t>
      </w:r>
    </w:p>
    <w:p w14:paraId="6860F90B">
      <w:pPr>
        <w:spacing w:line="360" w:lineRule="auto"/>
        <w:ind w:firstLine="420" w:firstLineChars="200"/>
        <w:jc w:val="both"/>
        <w:rPr>
          <w:rFonts w:hint="eastAsia" w:ascii="宋体" w:hAnsi="宋体" w:cs="宋体"/>
          <w:highlight w:val="none"/>
        </w:rPr>
      </w:pPr>
      <w:r>
        <w:rPr>
          <w:rFonts w:hint="eastAsia" w:ascii="宋体" w:hAnsi="宋体" w:cs="宋体"/>
          <w:highlight w:val="none"/>
        </w:rPr>
        <w:t>甲方：江苏长江地质勘查院                   乙方：</w:t>
      </w:r>
    </w:p>
    <w:p w14:paraId="5C9E1883">
      <w:pPr>
        <w:spacing w:line="360" w:lineRule="auto"/>
        <w:ind w:firstLine="420" w:firstLineChars="200"/>
        <w:rPr>
          <w:rFonts w:hint="eastAsia" w:ascii="宋体" w:hAnsi="宋体" w:cs="宋体"/>
          <w:highlight w:val="none"/>
        </w:rPr>
      </w:pPr>
      <w:r>
        <w:rPr>
          <w:rFonts w:hint="eastAsia" w:ascii="宋体" w:hAnsi="宋体" w:cs="宋体"/>
          <w:highlight w:val="none"/>
        </w:rPr>
        <w:t>代表人：                                   代表人：</w:t>
      </w:r>
    </w:p>
    <w:p w14:paraId="56905870">
      <w:pPr>
        <w:spacing w:line="360" w:lineRule="auto"/>
        <w:ind w:left="5565" w:leftChars="200" w:hanging="5145" w:hangingChars="2450"/>
        <w:rPr>
          <w:rFonts w:hint="eastAsia" w:ascii="宋体" w:hAnsi="宋体" w:cs="宋体"/>
          <w:bCs/>
          <w:highlight w:val="none"/>
        </w:rPr>
      </w:pPr>
      <w:r>
        <w:rPr>
          <w:rFonts w:hint="eastAsia" w:ascii="宋体" w:hAnsi="宋体" w:cs="宋体"/>
          <w:highlight w:val="none"/>
        </w:rPr>
        <w:t xml:space="preserve">单位地址：     </w:t>
      </w:r>
      <w:r>
        <w:rPr>
          <w:rFonts w:hint="eastAsia" w:ascii="宋体" w:hAnsi="宋体" w:cs="宋体"/>
          <w:highlight w:val="none"/>
          <w:lang w:val="en-US" w:eastAsia="zh-CN"/>
        </w:rPr>
        <w:t xml:space="preserve">                            </w:t>
      </w:r>
      <w:r>
        <w:rPr>
          <w:rFonts w:hint="eastAsia" w:ascii="宋体" w:hAnsi="宋体" w:cs="宋体"/>
          <w:highlight w:val="none"/>
        </w:rPr>
        <w:t>单位地址：</w:t>
      </w:r>
    </w:p>
    <w:p w14:paraId="54014EC1">
      <w:pPr>
        <w:spacing w:line="360" w:lineRule="auto"/>
        <w:ind w:firstLine="420" w:firstLineChars="200"/>
        <w:rPr>
          <w:rFonts w:hint="eastAsia" w:ascii="宋体" w:hAnsi="宋体" w:cs="宋体"/>
          <w:highlight w:val="none"/>
        </w:rPr>
      </w:pPr>
      <w:r>
        <w:rPr>
          <w:rFonts w:hint="eastAsia" w:ascii="宋体" w:hAnsi="宋体" w:cs="宋体"/>
          <w:highlight w:val="none"/>
        </w:rPr>
        <w:t xml:space="preserve">电话：                     </w:t>
      </w:r>
      <w:r>
        <w:rPr>
          <w:rFonts w:hint="eastAsia" w:ascii="宋体" w:hAnsi="宋体" w:cs="宋体"/>
          <w:highlight w:val="none"/>
          <w:lang w:val="en-US" w:eastAsia="zh-CN"/>
        </w:rPr>
        <w:t xml:space="preserve">                </w:t>
      </w:r>
      <w:r>
        <w:rPr>
          <w:rFonts w:hint="eastAsia" w:ascii="宋体" w:hAnsi="宋体" w:cs="宋体"/>
          <w:highlight w:val="none"/>
        </w:rPr>
        <w:t xml:space="preserve"> 电话：                           </w:t>
      </w:r>
    </w:p>
    <w:p w14:paraId="0A84BC72">
      <w:pPr>
        <w:spacing w:line="360" w:lineRule="auto"/>
        <w:ind w:firstLine="420" w:firstLineChars="200"/>
        <w:rPr>
          <w:rFonts w:hint="eastAsia" w:ascii="宋体" w:hAnsi="宋体" w:cs="宋体"/>
          <w:highlight w:val="none"/>
        </w:rPr>
      </w:pPr>
      <w:r>
        <w:rPr>
          <w:rFonts w:hint="eastAsia" w:ascii="宋体" w:hAnsi="宋体" w:cs="宋体"/>
          <w:highlight w:val="none"/>
        </w:rPr>
        <w:t xml:space="preserve">开户银行：                </w:t>
      </w:r>
      <w:r>
        <w:rPr>
          <w:rFonts w:hint="eastAsia" w:ascii="宋体" w:hAnsi="宋体" w:cs="宋体"/>
          <w:highlight w:val="none"/>
          <w:lang w:val="en-US" w:eastAsia="zh-CN"/>
        </w:rPr>
        <w:t xml:space="preserve">                  </w:t>
      </w:r>
      <w:r>
        <w:rPr>
          <w:rFonts w:hint="eastAsia" w:ascii="宋体" w:hAnsi="宋体" w:cs="宋体"/>
          <w:highlight w:val="none"/>
        </w:rPr>
        <w:t xml:space="preserve">开户银行：                         </w:t>
      </w:r>
    </w:p>
    <w:p w14:paraId="55602E90">
      <w:pPr>
        <w:spacing w:line="360" w:lineRule="auto"/>
        <w:ind w:firstLine="420" w:firstLineChars="200"/>
        <w:rPr>
          <w:rFonts w:hint="eastAsia" w:ascii="宋体" w:hAnsi="宋体" w:cs="宋体"/>
          <w:highlight w:val="none"/>
        </w:rPr>
      </w:pPr>
      <w:r>
        <w:rPr>
          <w:rFonts w:hint="eastAsia" w:ascii="宋体" w:hAnsi="宋体" w:cs="宋体"/>
          <w:highlight w:val="none"/>
          <w:lang w:eastAsia="zh-CN"/>
        </w:rPr>
        <w:t>账号</w:t>
      </w:r>
      <w:r>
        <w:rPr>
          <w:rFonts w:hint="eastAsia" w:ascii="宋体" w:hAnsi="宋体" w:cs="宋体"/>
          <w:highlight w:val="none"/>
        </w:rPr>
        <w:t xml:space="preserve">：            </w:t>
      </w:r>
      <w:r>
        <w:rPr>
          <w:rFonts w:hint="eastAsia" w:ascii="宋体" w:hAnsi="宋体" w:cs="宋体"/>
          <w:highlight w:val="none"/>
          <w:lang w:val="en-US" w:eastAsia="zh-CN"/>
        </w:rPr>
        <w:t xml:space="preserve">                           </w:t>
      </w:r>
      <w:r>
        <w:rPr>
          <w:rFonts w:hint="eastAsia" w:ascii="宋体" w:hAnsi="宋体" w:cs="宋体"/>
          <w:highlight w:val="none"/>
          <w:lang w:eastAsia="zh-CN"/>
        </w:rPr>
        <w:t>账号</w:t>
      </w:r>
      <w:r>
        <w:rPr>
          <w:rFonts w:hint="eastAsia" w:ascii="宋体" w:hAnsi="宋体" w:cs="宋体"/>
          <w:highlight w:val="none"/>
        </w:rPr>
        <w:t xml:space="preserve">：                    </w:t>
      </w:r>
    </w:p>
    <w:p w14:paraId="5829297C">
      <w:pPr>
        <w:spacing w:line="360" w:lineRule="auto"/>
        <w:jc w:val="center"/>
        <w:rPr>
          <w:rFonts w:ascii="黑体" w:hAnsi="仿宋_GB2312" w:eastAsia="黑体"/>
          <w:bCs/>
          <w:color w:val="000000"/>
          <w:sz w:val="32"/>
          <w:szCs w:val="32"/>
          <w:highlight w:val="none"/>
        </w:rPr>
      </w:pPr>
      <w:r>
        <w:rPr>
          <w:rFonts w:ascii="黑体" w:hAnsi="仿宋_GB2312" w:eastAsia="黑体"/>
          <w:sz w:val="52"/>
          <w:szCs w:val="52"/>
          <w:highlight w:val="none"/>
        </w:rPr>
        <w:br w:type="page"/>
      </w:r>
      <w:bookmarkStart w:id="38" w:name="_Toc97794046"/>
      <w:bookmarkStart w:id="39" w:name="_Toc10770"/>
      <w:r>
        <w:rPr>
          <w:rFonts w:hint="eastAsia" w:ascii="黑体" w:hAnsi="仿宋_GB2312" w:eastAsia="黑体"/>
          <w:bCs/>
          <w:color w:val="000000"/>
          <w:sz w:val="32"/>
          <w:szCs w:val="32"/>
          <w:highlight w:val="none"/>
        </w:rPr>
        <w:t>第四章</w:t>
      </w:r>
      <w:r>
        <w:rPr>
          <w:rFonts w:ascii="黑体" w:hAnsi="仿宋_GB2312" w:eastAsia="黑体"/>
          <w:bCs/>
          <w:color w:val="000000"/>
          <w:sz w:val="32"/>
          <w:szCs w:val="32"/>
          <w:highlight w:val="none"/>
        </w:rPr>
        <w:t xml:space="preserve"> </w:t>
      </w:r>
      <w:r>
        <w:rPr>
          <w:rFonts w:hint="eastAsia" w:ascii="黑体" w:hAnsi="仿宋_GB2312" w:eastAsia="黑体"/>
          <w:bCs/>
          <w:color w:val="000000"/>
          <w:sz w:val="32"/>
          <w:szCs w:val="32"/>
          <w:highlight w:val="none"/>
        </w:rPr>
        <w:t>技术需求书</w:t>
      </w:r>
      <w:bookmarkEnd w:id="38"/>
      <w:bookmarkEnd w:id="39"/>
    </w:p>
    <w:p w14:paraId="599B7AD5">
      <w:pPr>
        <w:rPr>
          <w:highlight w:val="none"/>
        </w:rPr>
      </w:pPr>
    </w:p>
    <w:p w14:paraId="0A99121E">
      <w:pPr>
        <w:spacing w:line="360" w:lineRule="auto"/>
        <w:ind w:firstLine="640" w:firstLineChars="200"/>
        <w:rPr>
          <w:rFonts w:ascii="宋体" w:cs="宋体"/>
          <w:sz w:val="32"/>
          <w:szCs w:val="32"/>
          <w:highlight w:val="none"/>
        </w:rPr>
      </w:pPr>
      <w:r>
        <w:rPr>
          <w:rFonts w:hint="eastAsia" w:ascii="宋体" w:hAnsi="宋体" w:cs="宋体"/>
          <w:sz w:val="32"/>
          <w:szCs w:val="32"/>
          <w:highlight w:val="none"/>
        </w:rPr>
        <w:t>施工质量符合现行国家及当地供电公司相关要求，乙方保证满足甲方现场施工高低压电同时使用的要求。本工程必须达到质量评定等级合格。</w:t>
      </w:r>
    </w:p>
    <w:p w14:paraId="62277329">
      <w:pPr>
        <w:rPr>
          <w:rFonts w:ascii="宋体" w:cs="宋体"/>
          <w:sz w:val="32"/>
          <w:szCs w:val="32"/>
          <w:highlight w:val="none"/>
        </w:rPr>
      </w:pPr>
    </w:p>
    <w:bookmarkEnd w:id="36"/>
    <w:bookmarkEnd w:id="37"/>
    <w:p w14:paraId="1FC8717A">
      <w:pPr>
        <w:pStyle w:val="3"/>
        <w:numPr>
          <w:ilvl w:val="0"/>
          <w:numId w:val="0"/>
        </w:numPr>
        <w:bidi w:val="0"/>
        <w:jc w:val="center"/>
        <w:rPr>
          <w:rFonts w:hint="eastAsia" w:ascii="黑体" w:hAnsi="仿宋_GB2312" w:eastAsia="黑体" w:cs="Times New Roman"/>
          <w:bCs/>
          <w:color w:val="000000"/>
          <w:sz w:val="32"/>
          <w:szCs w:val="32"/>
          <w:highlight w:val="none"/>
          <w:lang w:val="en-US" w:eastAsia="zh-CN"/>
        </w:rPr>
      </w:pPr>
      <w:bookmarkStart w:id="40" w:name="_Toc97794047"/>
      <w:r>
        <w:rPr>
          <w:rFonts w:ascii="黑体" w:hAnsi="仿宋_GB2312" w:eastAsia="黑体"/>
          <w:bCs/>
          <w:color w:val="000000"/>
          <w:sz w:val="32"/>
          <w:szCs w:val="32"/>
          <w:highlight w:val="none"/>
        </w:rPr>
        <w:br w:type="page"/>
      </w:r>
      <w:bookmarkEnd w:id="40"/>
      <w:bookmarkStart w:id="41" w:name="_Toc23970"/>
      <w:r>
        <w:rPr>
          <w:rFonts w:hint="eastAsia" w:ascii="黑体" w:hAnsi="仿宋_GB2312" w:eastAsia="黑体"/>
          <w:bCs/>
          <w:color w:val="000000"/>
          <w:sz w:val="32"/>
          <w:szCs w:val="32"/>
          <w:highlight w:val="none"/>
          <w:lang w:val="en-US" w:eastAsia="zh-CN"/>
        </w:rPr>
        <w:t xml:space="preserve">第五章 </w:t>
      </w:r>
      <w:r>
        <w:rPr>
          <w:rFonts w:hint="eastAsia" w:ascii="黑体" w:hAnsi="仿宋_GB2312" w:eastAsia="黑体" w:cs="Times New Roman"/>
          <w:bCs/>
          <w:color w:val="000000"/>
          <w:sz w:val="32"/>
          <w:szCs w:val="32"/>
          <w:highlight w:val="none"/>
          <w:lang w:val="en-US" w:eastAsia="zh-CN"/>
        </w:rPr>
        <w:t>谈判响应文件格式</w:t>
      </w:r>
      <w:bookmarkEnd w:id="41"/>
    </w:p>
    <w:p w14:paraId="2B9232D2">
      <w:pPr>
        <w:pStyle w:val="6"/>
        <w:widowControl w:val="0"/>
        <w:numPr>
          <w:ilvl w:val="0"/>
          <w:numId w:val="0"/>
        </w:numPr>
        <w:spacing w:after="120"/>
        <w:jc w:val="both"/>
        <w:rPr>
          <w:rFonts w:hint="eastAsia"/>
          <w:highlight w:val="none"/>
          <w:lang w:val="en-US" w:eastAsia="zh-CN"/>
        </w:rPr>
      </w:pPr>
    </w:p>
    <w:p w14:paraId="5B702699">
      <w:pPr>
        <w:pStyle w:val="7"/>
        <w:rPr>
          <w:rFonts w:hint="eastAsia"/>
          <w:highlight w:val="none"/>
          <w:lang w:val="en-US" w:eastAsia="zh-CN"/>
        </w:rPr>
      </w:pPr>
    </w:p>
    <w:p w14:paraId="6D1E0310">
      <w:pPr>
        <w:pStyle w:val="7"/>
        <w:rPr>
          <w:rFonts w:hint="eastAsia"/>
          <w:highlight w:val="none"/>
          <w:lang w:val="en-US" w:eastAsia="zh-CN"/>
        </w:rPr>
      </w:pPr>
    </w:p>
    <w:p w14:paraId="6D68667C">
      <w:pPr>
        <w:pStyle w:val="7"/>
        <w:rPr>
          <w:rFonts w:hint="eastAsia"/>
          <w:highlight w:val="none"/>
          <w:lang w:val="en-US" w:eastAsia="zh-CN"/>
        </w:rPr>
      </w:pPr>
    </w:p>
    <w:p w14:paraId="1DD1126F">
      <w:pPr>
        <w:spacing w:line="360" w:lineRule="auto"/>
        <w:ind w:firstLine="1803" w:firstLineChars="499"/>
        <w:rPr>
          <w:rFonts w:hint="eastAsia"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42" w:name="_Toc256691561"/>
      <w:bookmarkStart w:id="43" w:name="_Toc256695437"/>
      <w:r>
        <w:rPr>
          <w:rFonts w:hint="eastAsia" w:ascii="仿宋_GB2312" w:eastAsia="仿宋_GB2312"/>
          <w:b/>
          <w:bCs/>
          <w:sz w:val="36"/>
          <w:szCs w:val="36"/>
          <w:highlight w:val="none"/>
        </w:rPr>
        <w:t>(项目名称)</w:t>
      </w:r>
      <w:bookmarkEnd w:id="42"/>
      <w:bookmarkEnd w:id="43"/>
    </w:p>
    <w:p w14:paraId="4EEF634D">
      <w:pPr>
        <w:spacing w:line="360" w:lineRule="auto"/>
        <w:jc w:val="center"/>
        <w:rPr>
          <w:rFonts w:hint="eastAsia"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7F0C96D8">
      <w:pPr>
        <w:jc w:val="center"/>
        <w:rPr>
          <w:rFonts w:hint="eastAsia" w:ascii="仿宋_GB2312" w:hAnsi="Cambria" w:eastAsia="仿宋_GB2312"/>
          <w:b/>
          <w:spacing w:val="-20"/>
          <w:sz w:val="52"/>
          <w:szCs w:val="52"/>
          <w:highlight w:val="none"/>
        </w:rPr>
      </w:pPr>
      <w:bookmarkStart w:id="44" w:name="_Toc256691562"/>
      <w:bookmarkStart w:id="45" w:name="_Toc256695438"/>
      <w:r>
        <w:rPr>
          <w:rFonts w:hint="eastAsia" w:ascii="仿宋_GB2312" w:hAnsi="Cambria" w:eastAsia="仿宋_GB2312"/>
          <w:b/>
          <w:spacing w:val="-20"/>
          <w:sz w:val="52"/>
          <w:szCs w:val="52"/>
          <w:highlight w:val="none"/>
        </w:rPr>
        <w:t>谈 判 响 应 文 件</w:t>
      </w:r>
      <w:bookmarkEnd w:id="44"/>
      <w:bookmarkEnd w:id="45"/>
    </w:p>
    <w:p w14:paraId="26076ACC">
      <w:pPr>
        <w:jc w:val="center"/>
        <w:rPr>
          <w:rFonts w:hint="eastAsia" w:ascii="仿宋_GB2312" w:eastAsia="仿宋_GB2312"/>
          <w:sz w:val="32"/>
          <w:szCs w:val="32"/>
          <w:highlight w:val="none"/>
        </w:rPr>
      </w:pPr>
    </w:p>
    <w:p w14:paraId="2813C960">
      <w:pPr>
        <w:jc w:val="center"/>
        <w:rPr>
          <w:rFonts w:hint="eastAsia" w:ascii="仿宋_GB2312" w:hAnsi="宋体" w:eastAsia="仿宋_GB2312"/>
          <w:sz w:val="32"/>
          <w:szCs w:val="32"/>
          <w:highlight w:val="none"/>
        </w:rPr>
      </w:pPr>
      <w:bookmarkStart w:id="46" w:name="_Toc256695439"/>
      <w:bookmarkStart w:id="47" w:name="_Toc256691563"/>
      <w:r>
        <w:rPr>
          <w:rFonts w:hint="eastAsia" w:ascii="仿宋_GB2312" w:hAnsi="宋体" w:eastAsia="仿宋_GB2312"/>
          <w:sz w:val="32"/>
          <w:szCs w:val="32"/>
          <w:highlight w:val="none"/>
        </w:rPr>
        <w:t>项目编号：(         )</w:t>
      </w:r>
      <w:bookmarkEnd w:id="46"/>
      <w:bookmarkEnd w:id="47"/>
    </w:p>
    <w:p w14:paraId="32B62640">
      <w:pPr>
        <w:jc w:val="center"/>
        <w:rPr>
          <w:rFonts w:hint="eastAsia" w:ascii="仿宋_GB2312" w:eastAsia="仿宋_GB2312"/>
          <w:sz w:val="52"/>
          <w:szCs w:val="52"/>
          <w:highlight w:val="none"/>
        </w:rPr>
      </w:pPr>
    </w:p>
    <w:p w14:paraId="52FCB361">
      <w:pPr>
        <w:jc w:val="center"/>
        <w:rPr>
          <w:rFonts w:hint="eastAsia" w:ascii="仿宋_GB2312" w:eastAsia="仿宋_GB2312"/>
          <w:sz w:val="52"/>
          <w:szCs w:val="52"/>
          <w:highlight w:val="none"/>
        </w:rPr>
      </w:pPr>
    </w:p>
    <w:p w14:paraId="3C0C24F2">
      <w:pPr>
        <w:rPr>
          <w:rFonts w:hint="eastAsia" w:ascii="仿宋_GB2312" w:eastAsia="仿宋_GB2312"/>
          <w:highlight w:val="none"/>
          <w:u w:val="single"/>
        </w:rPr>
      </w:pPr>
    </w:p>
    <w:p w14:paraId="33A205D6">
      <w:pPr>
        <w:rPr>
          <w:rFonts w:hint="eastAsia" w:ascii="仿宋_GB2312" w:eastAsia="仿宋_GB2312"/>
          <w:highlight w:val="none"/>
          <w:u w:val="single"/>
        </w:rPr>
      </w:pPr>
    </w:p>
    <w:p w14:paraId="44DD9957">
      <w:pPr>
        <w:rPr>
          <w:rFonts w:hint="eastAsia" w:ascii="仿宋_GB2312" w:eastAsia="仿宋_GB2312"/>
          <w:highlight w:val="none"/>
          <w:u w:val="single"/>
        </w:rPr>
      </w:pPr>
    </w:p>
    <w:p w14:paraId="39A83675">
      <w:pPr>
        <w:rPr>
          <w:rFonts w:hint="eastAsia" w:ascii="仿宋_GB2312" w:eastAsia="仿宋_GB2312"/>
          <w:highlight w:val="none"/>
          <w:u w:val="single"/>
        </w:rPr>
      </w:pPr>
    </w:p>
    <w:p w14:paraId="2078617E">
      <w:pPr>
        <w:rPr>
          <w:rFonts w:hint="eastAsia" w:ascii="仿宋_GB2312" w:eastAsia="仿宋_GB2312"/>
          <w:highlight w:val="none"/>
          <w:u w:val="single"/>
        </w:rPr>
      </w:pPr>
    </w:p>
    <w:p w14:paraId="52101846">
      <w:pPr>
        <w:rPr>
          <w:rFonts w:hint="eastAsia" w:ascii="仿宋_GB2312" w:eastAsia="仿宋_GB2312"/>
          <w:highlight w:val="none"/>
          <w:u w:val="single"/>
        </w:rPr>
      </w:pPr>
    </w:p>
    <w:p w14:paraId="6065A14C">
      <w:pPr>
        <w:rPr>
          <w:rFonts w:hint="eastAsia" w:ascii="仿宋_GB2312" w:eastAsia="仿宋_GB2312"/>
          <w:highlight w:val="none"/>
          <w:u w:val="single"/>
        </w:rPr>
      </w:pPr>
    </w:p>
    <w:p w14:paraId="180B7FCD">
      <w:pPr>
        <w:rPr>
          <w:rFonts w:hint="eastAsia" w:ascii="仿宋_GB2312" w:eastAsia="仿宋_GB2312"/>
          <w:highlight w:val="none"/>
          <w:u w:val="single"/>
        </w:rPr>
      </w:pPr>
    </w:p>
    <w:p w14:paraId="3F016846">
      <w:pPr>
        <w:rPr>
          <w:rFonts w:hint="eastAsia" w:ascii="仿宋_GB2312" w:eastAsia="仿宋_GB2312"/>
          <w:highlight w:val="none"/>
          <w:u w:val="single"/>
        </w:rPr>
      </w:pPr>
    </w:p>
    <w:p w14:paraId="244EB683">
      <w:pPr>
        <w:rPr>
          <w:rFonts w:hint="eastAsia" w:ascii="仿宋_GB2312" w:eastAsia="仿宋_GB2312"/>
          <w:highlight w:val="none"/>
          <w:u w:val="single"/>
          <w:lang w:val="en-US" w:eastAsia="zh-CN"/>
        </w:rPr>
      </w:pPr>
    </w:p>
    <w:p w14:paraId="18C9DDAA">
      <w:pPr>
        <w:rPr>
          <w:rFonts w:hint="eastAsia" w:ascii="仿宋_GB2312" w:eastAsia="仿宋_GB2312"/>
          <w:highlight w:val="none"/>
          <w:u w:val="single"/>
        </w:rPr>
      </w:pPr>
    </w:p>
    <w:p w14:paraId="1529E428">
      <w:pPr>
        <w:jc w:val="center"/>
        <w:rPr>
          <w:rFonts w:hint="eastAsia" w:ascii="仿宋_GB2312" w:eastAsia="仿宋_GB2312"/>
          <w:b/>
          <w:sz w:val="32"/>
          <w:szCs w:val="32"/>
          <w:highlight w:val="none"/>
          <w:u w:val="single"/>
        </w:rPr>
      </w:pPr>
      <w:bookmarkStart w:id="48" w:name="_Toc256691564"/>
      <w:bookmarkStart w:id="49" w:name="_Toc256695440"/>
      <w:r>
        <w:rPr>
          <w:rFonts w:hint="eastAsia" w:ascii="仿宋_GB2312" w:eastAsia="仿宋_GB2312"/>
          <w:b/>
          <w:sz w:val="32"/>
          <w:szCs w:val="32"/>
          <w:highlight w:val="none"/>
          <w:lang w:val="en-US" w:eastAsia="zh-CN"/>
        </w:rPr>
        <w:t xml:space="preserve">         竞争性谈判响应</w:t>
      </w:r>
      <w:r>
        <w:rPr>
          <w:rFonts w:hint="eastAsia" w:ascii="仿宋_GB2312" w:eastAsia="仿宋_GB2312"/>
          <w:b/>
          <w:sz w:val="32"/>
          <w:szCs w:val="32"/>
          <w:highlight w:val="none"/>
        </w:rPr>
        <w:t>人：</w:t>
      </w:r>
      <w:bookmarkEnd w:id="48"/>
      <w:bookmarkEnd w:id="49"/>
      <w:r>
        <w:rPr>
          <w:rFonts w:hint="eastAsia" w:ascii="仿宋_GB2312" w:eastAsia="仿宋_GB2312"/>
          <w:b/>
          <w:sz w:val="32"/>
          <w:szCs w:val="32"/>
          <w:highlight w:val="none"/>
          <w:u w:val="single"/>
        </w:rPr>
        <w:t xml:space="preserve">             （盖单位章）</w:t>
      </w:r>
    </w:p>
    <w:p w14:paraId="50983F4B">
      <w:pPr>
        <w:jc w:val="center"/>
        <w:rPr>
          <w:rFonts w:hint="eastAsia" w:ascii="仿宋_GB2312" w:eastAsia="仿宋_GB2312"/>
          <w:b/>
          <w:sz w:val="32"/>
          <w:szCs w:val="32"/>
          <w:highlight w:val="none"/>
          <w:u w:val="single"/>
        </w:rPr>
      </w:pPr>
      <w:r>
        <w:rPr>
          <w:rFonts w:hint="eastAsia" w:ascii="仿宋_GB2312" w:eastAsia="仿宋_GB2312"/>
          <w:b/>
          <w:sz w:val="32"/>
          <w:szCs w:val="32"/>
          <w:highlight w:val="none"/>
          <w:lang w:val="en-US" w:eastAsia="zh-CN"/>
        </w:rPr>
        <w:t xml:space="preserve"> </w:t>
      </w:r>
      <w:r>
        <w:rPr>
          <w:rFonts w:hint="eastAsia" w:ascii="仿宋_GB2312" w:eastAsia="仿宋_GB2312"/>
          <w:b/>
          <w:sz w:val="32"/>
          <w:szCs w:val="32"/>
          <w:highlight w:val="none"/>
        </w:rPr>
        <w:t>法定代表人</w:t>
      </w:r>
      <w:r>
        <w:rPr>
          <w:rFonts w:hint="eastAsia" w:ascii="仿宋_GB2312" w:eastAsia="仿宋_GB2312"/>
          <w:b/>
          <w:sz w:val="32"/>
          <w:szCs w:val="32"/>
          <w:highlight w:val="none"/>
          <w:u w:val="single"/>
        </w:rPr>
        <w:t>：              （签字）</w:t>
      </w:r>
    </w:p>
    <w:p w14:paraId="657B0B9C">
      <w:pPr>
        <w:ind w:firstLine="1606" w:firstLineChars="500"/>
        <w:jc w:val="both"/>
        <w:rPr>
          <w:rFonts w:hint="eastAsia" w:ascii="仿宋_GB2312" w:eastAsia="仿宋_GB2312"/>
          <w:b/>
          <w:sz w:val="32"/>
          <w:szCs w:val="32"/>
          <w:highlight w:val="none"/>
        </w:rPr>
      </w:pPr>
      <w:bookmarkStart w:id="50" w:name="_Toc256691565"/>
      <w:bookmarkStart w:id="51"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50"/>
      <w:bookmarkEnd w:id="51"/>
    </w:p>
    <w:p w14:paraId="43726E16">
      <w:pPr>
        <w:pStyle w:val="3"/>
        <w:spacing w:before="0" w:after="0" w:line="240" w:lineRule="auto"/>
        <w:jc w:val="center"/>
        <w:rPr>
          <w:rStyle w:val="36"/>
          <w:rFonts w:ascii="宋体" w:hAnsi="宋体"/>
          <w:b/>
          <w:bCs/>
          <w:szCs w:val="32"/>
          <w:highlight w:val="none"/>
        </w:rPr>
      </w:pPr>
      <w:bookmarkStart w:id="52" w:name="_Toc25079"/>
      <w:bookmarkStart w:id="53" w:name="_Toc135999006"/>
      <w:bookmarkStart w:id="54" w:name="_Toc161767428"/>
      <w:r>
        <w:rPr>
          <w:rFonts w:hint="eastAsia" w:ascii="黑体" w:hAnsi="仿宋_GB2312" w:eastAsia="黑体"/>
          <w:bCs/>
          <w:color w:val="000000"/>
          <w:sz w:val="32"/>
          <w:szCs w:val="32"/>
          <w:highlight w:val="none"/>
          <w:lang w:val="en-US" w:eastAsia="zh-CN"/>
        </w:rPr>
        <w:t>一、</w:t>
      </w:r>
      <w:r>
        <w:rPr>
          <w:rStyle w:val="36"/>
          <w:rFonts w:hint="eastAsia" w:ascii="宋体" w:hAnsi="宋体"/>
          <w:b/>
          <w:bCs/>
          <w:szCs w:val="32"/>
          <w:highlight w:val="none"/>
        </w:rPr>
        <w:t>投标函</w:t>
      </w:r>
      <w:bookmarkEnd w:id="52"/>
    </w:p>
    <w:p w14:paraId="7E1D452F">
      <w:pPr>
        <w:spacing w:line="360" w:lineRule="auto"/>
        <w:rPr>
          <w:rFonts w:ascii="宋体"/>
          <w:szCs w:val="21"/>
          <w:highlight w:val="none"/>
        </w:rPr>
      </w:pPr>
      <w:r>
        <w:rPr>
          <w:rFonts w:hint="eastAsia" w:ascii="宋体" w:hAnsi="宋体"/>
          <w:snapToGrid w:val="0"/>
          <w:szCs w:val="21"/>
          <w:highlight w:val="none"/>
        </w:rPr>
        <w:t>江苏长江地质勘查院</w:t>
      </w:r>
      <w:r>
        <w:rPr>
          <w:rFonts w:hint="eastAsia" w:ascii="宋体" w:hAnsi="宋体"/>
          <w:szCs w:val="21"/>
          <w:highlight w:val="none"/>
        </w:rPr>
        <w:t>：</w:t>
      </w:r>
    </w:p>
    <w:p w14:paraId="72FA335B">
      <w:pPr>
        <w:spacing w:line="360" w:lineRule="exact"/>
        <w:ind w:firstLine="420" w:firstLineChars="200"/>
        <w:rPr>
          <w:rFonts w:ascii="宋体"/>
          <w:sz w:val="18"/>
          <w:szCs w:val="18"/>
          <w:highlight w:val="none"/>
        </w:rPr>
      </w:pPr>
      <w:r>
        <w:rPr>
          <w:rFonts w:hint="eastAsia" w:ascii="宋体" w:hAnsi="宋体"/>
          <w:szCs w:val="21"/>
          <w:highlight w:val="none"/>
        </w:rPr>
        <w:t>（</w:t>
      </w:r>
      <w:r>
        <w:rPr>
          <w:rFonts w:hint="eastAsia" w:ascii="宋体" w:hAnsi="宋体"/>
          <w:szCs w:val="21"/>
          <w:highlight w:val="none"/>
          <w:lang w:eastAsia="zh-CN"/>
        </w:rPr>
        <w:t>竞争性谈判响应人</w:t>
      </w:r>
      <w:r>
        <w:rPr>
          <w:rFonts w:hint="eastAsia" w:ascii="宋体" w:hAnsi="宋体"/>
          <w:szCs w:val="21"/>
          <w:highlight w:val="none"/>
        </w:rPr>
        <w:t>全称）授权（全权代表姓名、职务、职称）为全权代表，参加贵方组织的（项目</w:t>
      </w:r>
      <w:r>
        <w:rPr>
          <w:rFonts w:hint="eastAsia" w:ascii="宋体" w:hAnsi="宋体"/>
          <w:sz w:val="18"/>
          <w:szCs w:val="18"/>
          <w:highlight w:val="none"/>
        </w:rPr>
        <w:t>名称）的有关活动，为此：</w:t>
      </w:r>
    </w:p>
    <w:p w14:paraId="10E8E779">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1.</w:t>
      </w:r>
      <w:r>
        <w:rPr>
          <w:rFonts w:hint="eastAsia" w:ascii="宋体" w:hAnsi="宋体"/>
          <w:sz w:val="18"/>
          <w:szCs w:val="18"/>
          <w:highlight w:val="none"/>
        </w:rPr>
        <w:t>提供</w:t>
      </w:r>
      <w:r>
        <w:rPr>
          <w:rFonts w:hint="eastAsia" w:ascii="宋体" w:hAnsi="宋体"/>
          <w:sz w:val="18"/>
          <w:szCs w:val="18"/>
          <w:highlight w:val="none"/>
          <w:lang w:eastAsia="zh-CN"/>
        </w:rPr>
        <w:t>竞争性谈判响应人</w:t>
      </w:r>
      <w:r>
        <w:rPr>
          <w:rFonts w:hint="eastAsia" w:ascii="宋体" w:hAnsi="宋体"/>
          <w:sz w:val="18"/>
          <w:szCs w:val="18"/>
          <w:highlight w:val="none"/>
        </w:rPr>
        <w:t>须知规定的全部投标文件（正本</w:t>
      </w:r>
      <w:r>
        <w:rPr>
          <w:rFonts w:ascii="宋体" w:hAnsi="宋体"/>
          <w:sz w:val="18"/>
          <w:szCs w:val="18"/>
          <w:highlight w:val="none"/>
        </w:rPr>
        <w:t>[ 1 ]</w:t>
      </w:r>
      <w:r>
        <w:rPr>
          <w:rFonts w:hint="eastAsia" w:ascii="宋体" w:hAnsi="宋体"/>
          <w:sz w:val="18"/>
          <w:szCs w:val="18"/>
          <w:highlight w:val="none"/>
        </w:rPr>
        <w:t>份，副本</w:t>
      </w:r>
      <w:r>
        <w:rPr>
          <w:rFonts w:ascii="宋体" w:hAnsi="宋体"/>
          <w:sz w:val="18"/>
          <w:szCs w:val="18"/>
          <w:highlight w:val="none"/>
        </w:rPr>
        <w:t>[ 4 ]</w:t>
      </w:r>
      <w:r>
        <w:rPr>
          <w:rFonts w:hint="eastAsia" w:ascii="宋体" w:hAnsi="宋体"/>
          <w:sz w:val="18"/>
          <w:szCs w:val="18"/>
          <w:highlight w:val="none"/>
        </w:rPr>
        <w:t>份、电子版</w:t>
      </w:r>
      <w:r>
        <w:rPr>
          <w:rFonts w:ascii="宋体" w:hAnsi="宋体"/>
          <w:sz w:val="18"/>
          <w:szCs w:val="18"/>
          <w:highlight w:val="none"/>
        </w:rPr>
        <w:t>[ 1 ]</w:t>
      </w:r>
      <w:r>
        <w:rPr>
          <w:rFonts w:hint="eastAsia" w:ascii="宋体" w:hAnsi="宋体"/>
          <w:sz w:val="18"/>
          <w:szCs w:val="18"/>
          <w:highlight w:val="none"/>
        </w:rPr>
        <w:t>份）。</w:t>
      </w:r>
    </w:p>
    <w:p w14:paraId="4D9838F7">
      <w:pPr>
        <w:tabs>
          <w:tab w:val="left" w:pos="1260"/>
        </w:tabs>
        <w:spacing w:line="360" w:lineRule="exact"/>
        <w:ind w:firstLine="360" w:firstLineChars="200"/>
        <w:rPr>
          <w:rFonts w:ascii="宋体"/>
          <w:sz w:val="18"/>
          <w:szCs w:val="18"/>
          <w:highlight w:val="none"/>
        </w:rPr>
      </w:pPr>
      <w:r>
        <w:rPr>
          <w:rFonts w:ascii="宋体" w:hAnsi="宋体"/>
          <w:sz w:val="18"/>
          <w:szCs w:val="18"/>
          <w:highlight w:val="none"/>
        </w:rPr>
        <w:t>2.</w:t>
      </w:r>
      <w:r>
        <w:rPr>
          <w:rFonts w:hint="eastAsia" w:ascii="宋体" w:hAnsi="宋体"/>
          <w:sz w:val="18"/>
          <w:szCs w:val="18"/>
          <w:highlight w:val="none"/>
        </w:rPr>
        <w:t>提供按招标文件要求的货物</w:t>
      </w:r>
      <w:r>
        <w:rPr>
          <w:rFonts w:ascii="宋体" w:hAnsi="宋体"/>
          <w:sz w:val="18"/>
          <w:szCs w:val="18"/>
          <w:highlight w:val="none"/>
        </w:rPr>
        <w:t>/</w:t>
      </w:r>
      <w:r>
        <w:rPr>
          <w:rFonts w:hint="eastAsia" w:ascii="宋体" w:hAnsi="宋体"/>
          <w:sz w:val="18"/>
          <w:szCs w:val="18"/>
          <w:highlight w:val="none"/>
        </w:rPr>
        <w:t>服务的报价。（详见</w:t>
      </w:r>
      <w:r>
        <w:rPr>
          <w:rFonts w:ascii="宋体" w:hAnsi="宋体"/>
          <w:sz w:val="18"/>
          <w:szCs w:val="18"/>
          <w:highlight w:val="none"/>
        </w:rPr>
        <w:t xml:space="preserve"> </w:t>
      </w:r>
      <w:r>
        <w:rPr>
          <w:rFonts w:hint="eastAsia" w:ascii="宋体" w:hAnsi="宋体"/>
          <w:sz w:val="18"/>
          <w:szCs w:val="18"/>
          <w:highlight w:val="none"/>
        </w:rPr>
        <w:t>附件）。</w:t>
      </w:r>
    </w:p>
    <w:p w14:paraId="595034F7">
      <w:pPr>
        <w:tabs>
          <w:tab w:val="left" w:pos="1260"/>
        </w:tabs>
        <w:spacing w:line="360" w:lineRule="exact"/>
        <w:ind w:firstLine="360" w:firstLineChars="200"/>
        <w:rPr>
          <w:rFonts w:ascii="宋体"/>
          <w:sz w:val="18"/>
          <w:szCs w:val="18"/>
          <w:highlight w:val="none"/>
          <w:u w:val="single"/>
        </w:rPr>
      </w:pPr>
      <w:r>
        <w:rPr>
          <w:rFonts w:ascii="宋体" w:hAnsi="宋体"/>
          <w:bCs/>
          <w:sz w:val="18"/>
          <w:szCs w:val="18"/>
          <w:highlight w:val="none"/>
        </w:rPr>
        <w:t>3.</w:t>
      </w:r>
      <w:r>
        <w:rPr>
          <w:rFonts w:hint="eastAsia" w:ascii="宋体" w:hAnsi="宋体"/>
          <w:bCs/>
          <w:sz w:val="18"/>
          <w:szCs w:val="18"/>
          <w:highlight w:val="none"/>
        </w:rPr>
        <w:t>我方</w:t>
      </w:r>
      <w:r>
        <w:rPr>
          <w:rFonts w:hint="eastAsia" w:ascii="宋体" w:hAnsi="宋体"/>
          <w:sz w:val="18"/>
          <w:szCs w:val="18"/>
          <w:highlight w:val="none"/>
        </w:rPr>
        <w:t>货物的原产地为：（国家</w:t>
      </w:r>
      <w:r>
        <w:rPr>
          <w:rFonts w:ascii="宋体" w:hAnsi="宋体"/>
          <w:sz w:val="18"/>
          <w:szCs w:val="18"/>
          <w:highlight w:val="none"/>
        </w:rPr>
        <w:t xml:space="preserve"> / </w:t>
      </w:r>
      <w:r>
        <w:rPr>
          <w:rFonts w:hint="eastAsia" w:ascii="宋体" w:hAnsi="宋体"/>
          <w:sz w:val="18"/>
          <w:szCs w:val="18"/>
          <w:highlight w:val="none"/>
        </w:rPr>
        <w:t>地址</w:t>
      </w:r>
      <w:r>
        <w:rPr>
          <w:rFonts w:ascii="宋体" w:hAnsi="宋体"/>
          <w:sz w:val="18"/>
          <w:szCs w:val="18"/>
          <w:highlight w:val="none"/>
        </w:rPr>
        <w:t xml:space="preserve"> / </w:t>
      </w:r>
      <w:r>
        <w:rPr>
          <w:rFonts w:hint="eastAsia" w:ascii="宋体" w:hAnsi="宋体"/>
          <w:sz w:val="18"/>
          <w:szCs w:val="18"/>
          <w:highlight w:val="none"/>
        </w:rPr>
        <w:t>工厂名称）。</w:t>
      </w:r>
    </w:p>
    <w:p w14:paraId="2E44B227">
      <w:pPr>
        <w:spacing w:line="360" w:lineRule="exact"/>
        <w:ind w:firstLine="360" w:firstLineChars="200"/>
        <w:rPr>
          <w:rFonts w:ascii="宋体"/>
          <w:sz w:val="18"/>
          <w:szCs w:val="18"/>
          <w:highlight w:val="none"/>
        </w:rPr>
      </w:pPr>
      <w:r>
        <w:rPr>
          <w:rFonts w:ascii="宋体" w:hAnsi="宋体"/>
          <w:bCs/>
          <w:sz w:val="18"/>
          <w:szCs w:val="18"/>
          <w:highlight w:val="none"/>
        </w:rPr>
        <w:t>4.</w:t>
      </w:r>
      <w:r>
        <w:rPr>
          <w:rFonts w:hint="eastAsia" w:ascii="宋体" w:hAnsi="宋体"/>
          <w:bCs/>
          <w:sz w:val="18"/>
          <w:szCs w:val="18"/>
          <w:highlight w:val="none"/>
        </w:rPr>
        <w:t>我方</w:t>
      </w:r>
      <w:r>
        <w:rPr>
          <w:rFonts w:hint="eastAsia" w:ascii="宋体" w:hAnsi="宋体"/>
          <w:sz w:val="18"/>
          <w:szCs w:val="18"/>
          <w:highlight w:val="none"/>
        </w:rPr>
        <w:t>将按招标文件的规定履行全部责任和义务。</w:t>
      </w:r>
    </w:p>
    <w:p w14:paraId="61BBB56D">
      <w:pPr>
        <w:tabs>
          <w:tab w:val="left" w:pos="1260"/>
        </w:tabs>
        <w:spacing w:line="360" w:lineRule="exact"/>
        <w:ind w:firstLine="360" w:firstLineChars="200"/>
        <w:rPr>
          <w:rFonts w:ascii="宋体"/>
          <w:sz w:val="18"/>
          <w:szCs w:val="18"/>
          <w:highlight w:val="none"/>
        </w:rPr>
      </w:pPr>
      <w:r>
        <w:rPr>
          <w:rFonts w:ascii="宋体" w:hAnsi="宋体"/>
          <w:bCs/>
          <w:sz w:val="18"/>
          <w:szCs w:val="18"/>
          <w:highlight w:val="none"/>
        </w:rPr>
        <w:t>5.</w:t>
      </w:r>
      <w:r>
        <w:rPr>
          <w:rFonts w:hint="eastAsia" w:ascii="宋体" w:hAnsi="宋体"/>
          <w:bCs/>
          <w:sz w:val="18"/>
          <w:szCs w:val="18"/>
          <w:highlight w:val="none"/>
        </w:rPr>
        <w:t>我方</w:t>
      </w:r>
      <w:r>
        <w:rPr>
          <w:rFonts w:hint="eastAsia" w:ascii="宋体" w:hAnsi="宋体"/>
          <w:sz w:val="18"/>
          <w:szCs w:val="18"/>
          <w:highlight w:val="none"/>
        </w:rPr>
        <w:t>已详细审查全部招标文件，我们完全理解并同意放弃对招标文件提出质疑及</w:t>
      </w:r>
      <w:r>
        <w:rPr>
          <w:rFonts w:ascii="宋体" w:hAnsi="宋体"/>
          <w:sz w:val="18"/>
          <w:szCs w:val="18"/>
          <w:highlight w:val="none"/>
        </w:rPr>
        <w:t>/</w:t>
      </w:r>
      <w:r>
        <w:rPr>
          <w:rFonts w:hint="eastAsia" w:ascii="宋体" w:hAnsi="宋体"/>
          <w:sz w:val="18"/>
          <w:szCs w:val="18"/>
          <w:highlight w:val="none"/>
        </w:rPr>
        <w:t>或争议的权利。</w:t>
      </w:r>
    </w:p>
    <w:p w14:paraId="2470682D">
      <w:pPr>
        <w:tabs>
          <w:tab w:val="left" w:pos="1260"/>
        </w:tabs>
        <w:spacing w:line="360" w:lineRule="exact"/>
        <w:ind w:firstLine="420" w:firstLineChars="200"/>
        <w:rPr>
          <w:rFonts w:ascii="宋体"/>
          <w:szCs w:val="21"/>
          <w:highlight w:val="none"/>
        </w:rPr>
      </w:pPr>
      <w:r>
        <w:rPr>
          <w:rFonts w:ascii="宋体" w:hAnsi="宋体"/>
          <w:bCs/>
          <w:szCs w:val="21"/>
          <w:highlight w:val="none"/>
        </w:rPr>
        <w:t>6.</w:t>
      </w:r>
      <w:r>
        <w:rPr>
          <w:rFonts w:hint="eastAsia" w:ascii="宋体" w:hAnsi="宋体"/>
          <w:bCs/>
          <w:szCs w:val="21"/>
          <w:highlight w:val="none"/>
        </w:rPr>
        <w:t>我方</w:t>
      </w:r>
      <w:r>
        <w:rPr>
          <w:rFonts w:hint="eastAsia" w:ascii="宋体" w:hAnsi="宋体"/>
          <w:szCs w:val="21"/>
          <w:highlight w:val="none"/>
        </w:rPr>
        <w:t>递交投标文件的有效期为自递交投标文件截止日起</w:t>
      </w:r>
      <w:r>
        <w:rPr>
          <w:rFonts w:ascii="宋体" w:hAnsi="宋体"/>
          <w:szCs w:val="21"/>
          <w:highlight w:val="none"/>
          <w:u w:val="single"/>
        </w:rPr>
        <w:t xml:space="preserve"> 90 </w:t>
      </w:r>
      <w:r>
        <w:rPr>
          <w:rFonts w:hint="eastAsia" w:ascii="宋体" w:hAnsi="宋体"/>
          <w:szCs w:val="21"/>
          <w:highlight w:val="none"/>
        </w:rPr>
        <w:t>个日历日。</w:t>
      </w:r>
    </w:p>
    <w:p w14:paraId="03CAA12D">
      <w:pPr>
        <w:tabs>
          <w:tab w:val="left" w:pos="1260"/>
        </w:tabs>
        <w:spacing w:line="360" w:lineRule="exact"/>
        <w:ind w:firstLine="420" w:firstLineChars="200"/>
        <w:rPr>
          <w:rFonts w:ascii="宋体"/>
          <w:szCs w:val="21"/>
          <w:highlight w:val="none"/>
        </w:rPr>
      </w:pPr>
      <w:r>
        <w:rPr>
          <w:rFonts w:hint="eastAsia" w:ascii="宋体" w:hAnsi="宋体"/>
          <w:bCs/>
          <w:szCs w:val="21"/>
          <w:highlight w:val="none"/>
          <w:lang w:val="en-US" w:eastAsia="zh-CN"/>
        </w:rPr>
        <w:t>7</w:t>
      </w:r>
      <w:r>
        <w:rPr>
          <w:rFonts w:ascii="宋体" w:hAnsi="宋体"/>
          <w:bCs/>
          <w:szCs w:val="21"/>
          <w:highlight w:val="none"/>
        </w:rPr>
        <w:t>.</w:t>
      </w:r>
      <w:r>
        <w:rPr>
          <w:rFonts w:hint="eastAsia" w:ascii="宋体" w:hAnsi="宋体"/>
          <w:bCs/>
          <w:szCs w:val="21"/>
          <w:highlight w:val="none"/>
        </w:rPr>
        <w:t>我方</w:t>
      </w:r>
      <w:r>
        <w:rPr>
          <w:rFonts w:hint="eastAsia" w:ascii="宋体" w:hAnsi="宋体"/>
          <w:szCs w:val="21"/>
          <w:highlight w:val="none"/>
        </w:rPr>
        <w:t>愿意向贵方提供任何与该项投标文件有关的数据、情况和技术资料，完全理解贵方不一定接受最低价的投标文件或收到的任何投标文件。</w:t>
      </w:r>
    </w:p>
    <w:p w14:paraId="746A147D">
      <w:pPr>
        <w:tabs>
          <w:tab w:val="left" w:pos="1260"/>
        </w:tabs>
        <w:spacing w:line="360" w:lineRule="exact"/>
        <w:ind w:firstLine="420" w:firstLineChars="200"/>
        <w:rPr>
          <w:rFonts w:ascii="宋体"/>
          <w:szCs w:val="21"/>
          <w:highlight w:val="none"/>
        </w:rPr>
      </w:pPr>
      <w:r>
        <w:rPr>
          <w:rFonts w:hint="eastAsia" w:ascii="宋体" w:hAnsi="宋体"/>
          <w:szCs w:val="21"/>
          <w:highlight w:val="none"/>
          <w:lang w:val="en-US" w:eastAsia="zh-CN"/>
        </w:rPr>
        <w:t>8</w:t>
      </w:r>
      <w:r>
        <w:rPr>
          <w:rFonts w:ascii="宋体" w:hAnsi="宋体"/>
          <w:szCs w:val="21"/>
          <w:highlight w:val="none"/>
        </w:rPr>
        <w:t>.</w:t>
      </w:r>
      <w:r>
        <w:rPr>
          <w:rFonts w:hint="eastAsia" w:ascii="宋体" w:hAnsi="宋体"/>
          <w:szCs w:val="21"/>
          <w:highlight w:val="none"/>
        </w:rPr>
        <w:t>我方授权贵方查询或调查我们递交的与本投标文件有关的声明、文件和资料，并同意在贵方的要求下提供相关文件或证书的原件及其他相关书面材料，以及通过我们的开户银行和客户澄清投标文件中有关财务和技术方面的问题。</w:t>
      </w:r>
    </w:p>
    <w:p w14:paraId="548F4FDC">
      <w:pPr>
        <w:tabs>
          <w:tab w:val="left" w:pos="1260"/>
        </w:tabs>
        <w:spacing w:line="360" w:lineRule="exact"/>
        <w:ind w:firstLine="420" w:firstLineChars="200"/>
        <w:rPr>
          <w:rFonts w:ascii="宋体"/>
          <w:szCs w:val="21"/>
          <w:highlight w:val="none"/>
        </w:rPr>
      </w:pPr>
      <w:r>
        <w:rPr>
          <w:rFonts w:hint="eastAsia" w:ascii="宋体" w:hAnsi="宋体"/>
          <w:szCs w:val="21"/>
          <w:highlight w:val="none"/>
          <w:lang w:val="en-US" w:eastAsia="zh-CN"/>
        </w:rPr>
        <w:t>9</w:t>
      </w:r>
      <w:r>
        <w:rPr>
          <w:rFonts w:ascii="宋体" w:hAnsi="宋体"/>
          <w:szCs w:val="21"/>
          <w:highlight w:val="none"/>
        </w:rPr>
        <w:t>.</w:t>
      </w:r>
      <w:r>
        <w:rPr>
          <w:rFonts w:hint="eastAsia" w:ascii="宋体" w:hAnsi="宋体"/>
          <w:szCs w:val="21"/>
          <w:highlight w:val="none"/>
        </w:rPr>
        <w:t>我方</w:t>
      </w:r>
      <w:r>
        <w:rPr>
          <w:rFonts w:hint="eastAsia" w:ascii="宋体" w:hAnsi="宋体"/>
          <w:bCs/>
          <w:szCs w:val="21"/>
          <w:highlight w:val="none"/>
        </w:rPr>
        <w:t>在法律和财务上独立、合法运作并独立于</w:t>
      </w:r>
      <w:r>
        <w:rPr>
          <w:rFonts w:hint="eastAsia" w:ascii="宋体" w:hAnsi="宋体"/>
          <w:bCs/>
          <w:szCs w:val="21"/>
          <w:highlight w:val="none"/>
          <w:lang w:eastAsia="zh-CN"/>
        </w:rPr>
        <w:t>采购人</w:t>
      </w:r>
      <w:r>
        <w:rPr>
          <w:rFonts w:hint="eastAsia" w:ascii="宋体" w:hAnsi="宋体"/>
          <w:bCs/>
          <w:szCs w:val="21"/>
          <w:highlight w:val="none"/>
        </w:rPr>
        <w:t>和代理机构，与</w:t>
      </w:r>
      <w:r>
        <w:rPr>
          <w:rFonts w:hint="eastAsia" w:ascii="宋体" w:hAnsi="宋体"/>
          <w:bCs/>
          <w:szCs w:val="21"/>
          <w:highlight w:val="none"/>
          <w:lang w:eastAsia="zh-CN"/>
        </w:rPr>
        <w:t>采购人</w:t>
      </w:r>
      <w:r>
        <w:rPr>
          <w:rFonts w:hint="eastAsia" w:ascii="宋体" w:hAnsi="宋体"/>
          <w:bCs/>
          <w:szCs w:val="21"/>
          <w:highlight w:val="none"/>
        </w:rPr>
        <w:t>为本项目所委托的代理机构或其附属机构没有直接或间接地任何关联。</w:t>
      </w:r>
    </w:p>
    <w:p w14:paraId="070C9715">
      <w:pPr>
        <w:tabs>
          <w:tab w:val="left" w:pos="1260"/>
        </w:tabs>
        <w:spacing w:line="360" w:lineRule="exact"/>
        <w:ind w:firstLine="420" w:firstLineChars="200"/>
        <w:rPr>
          <w:rFonts w:ascii="宋体"/>
          <w:szCs w:val="21"/>
          <w:highlight w:val="none"/>
        </w:rPr>
      </w:pPr>
      <w:r>
        <w:rPr>
          <w:rFonts w:ascii="宋体" w:hAnsi="宋体"/>
          <w:bCs/>
          <w:szCs w:val="21"/>
          <w:highlight w:val="none"/>
        </w:rPr>
        <w:t>1</w:t>
      </w:r>
      <w:r>
        <w:rPr>
          <w:rFonts w:hint="eastAsia" w:ascii="宋体" w:hAnsi="宋体"/>
          <w:bCs/>
          <w:szCs w:val="21"/>
          <w:highlight w:val="none"/>
          <w:lang w:val="en-US" w:eastAsia="zh-CN"/>
        </w:rPr>
        <w:t>0</w:t>
      </w:r>
      <w:r>
        <w:rPr>
          <w:rFonts w:ascii="宋体" w:hAnsi="宋体"/>
          <w:bCs/>
          <w:szCs w:val="21"/>
          <w:highlight w:val="none"/>
        </w:rPr>
        <w:t>.</w:t>
      </w:r>
      <w:r>
        <w:rPr>
          <w:rFonts w:hint="eastAsia" w:ascii="宋体" w:hAnsi="宋体"/>
          <w:bCs/>
          <w:szCs w:val="21"/>
          <w:highlight w:val="none"/>
        </w:rPr>
        <w:t>我方承诺：</w:t>
      </w:r>
      <w:r>
        <w:rPr>
          <w:rFonts w:hint="eastAsia" w:ascii="宋体" w:hAnsi="宋体"/>
          <w:bCs/>
          <w:szCs w:val="21"/>
          <w:highlight w:val="none"/>
          <w:lang w:eastAsia="zh-CN"/>
        </w:rPr>
        <w:t>采购人</w:t>
      </w:r>
      <w:r>
        <w:rPr>
          <w:rFonts w:hint="eastAsia" w:ascii="宋体" w:hAnsi="宋体"/>
          <w:bCs/>
          <w:szCs w:val="21"/>
          <w:highlight w:val="none"/>
        </w:rPr>
        <w:t>在其本国使用我方提供的货物时，不存在任何已知的不合法的情形，也不存在任何已知的与第三方专利权、著作权、商标权或工业设计权相关的任何争议。如果有任何因</w:t>
      </w:r>
      <w:r>
        <w:rPr>
          <w:rFonts w:hint="eastAsia" w:ascii="宋体" w:hAnsi="宋体"/>
          <w:bCs/>
          <w:szCs w:val="21"/>
          <w:highlight w:val="none"/>
          <w:lang w:eastAsia="zh-CN"/>
        </w:rPr>
        <w:t>采购人</w:t>
      </w:r>
      <w:r>
        <w:rPr>
          <w:rFonts w:hint="eastAsia" w:ascii="宋体" w:hAnsi="宋体"/>
          <w:bCs/>
          <w:szCs w:val="21"/>
          <w:highlight w:val="none"/>
        </w:rPr>
        <w:t>使用我方提供的货物而提起的侵权指控，我方将依法承担全部责任。</w:t>
      </w:r>
    </w:p>
    <w:p w14:paraId="2FDC6872">
      <w:pPr>
        <w:tabs>
          <w:tab w:val="left" w:pos="1260"/>
        </w:tabs>
        <w:spacing w:line="360" w:lineRule="exact"/>
        <w:ind w:firstLine="420" w:firstLineChars="200"/>
        <w:rPr>
          <w:rFonts w:ascii="宋体"/>
          <w:szCs w:val="21"/>
          <w:highlight w:val="none"/>
        </w:rPr>
      </w:pPr>
      <w:r>
        <w:rPr>
          <w:rFonts w:ascii="宋体" w:hAnsi="宋体"/>
          <w:bCs/>
          <w:szCs w:val="21"/>
          <w:highlight w:val="none"/>
        </w:rPr>
        <w:t>1</w:t>
      </w:r>
      <w:r>
        <w:rPr>
          <w:rFonts w:hint="eastAsia" w:ascii="宋体" w:hAnsi="宋体"/>
          <w:bCs/>
          <w:szCs w:val="21"/>
          <w:highlight w:val="none"/>
          <w:lang w:val="en-US" w:eastAsia="zh-CN"/>
        </w:rPr>
        <w:t>1</w:t>
      </w:r>
      <w:r>
        <w:rPr>
          <w:rFonts w:ascii="宋体" w:hAnsi="宋体"/>
          <w:bCs/>
          <w:szCs w:val="21"/>
          <w:highlight w:val="none"/>
        </w:rPr>
        <w:t>.</w:t>
      </w:r>
      <w:r>
        <w:rPr>
          <w:rFonts w:hint="eastAsia" w:ascii="宋体" w:hAnsi="宋体"/>
          <w:bCs/>
          <w:szCs w:val="21"/>
          <w:highlight w:val="none"/>
        </w:rPr>
        <w:t>我方承诺：</w:t>
      </w:r>
      <w:r>
        <w:rPr>
          <w:rFonts w:hint="eastAsia" w:ascii="宋体" w:hAnsi="宋体"/>
          <w:szCs w:val="21"/>
          <w:highlight w:val="none"/>
        </w:rPr>
        <w:t>现阶段国家没有标准的产品，在国家标准出台后我方将必须根据</w:t>
      </w:r>
      <w:r>
        <w:rPr>
          <w:rFonts w:hint="eastAsia" w:ascii="宋体" w:hAnsi="宋体"/>
          <w:szCs w:val="21"/>
          <w:highlight w:val="none"/>
          <w:lang w:eastAsia="zh-CN"/>
        </w:rPr>
        <w:t>采购人</w:t>
      </w:r>
      <w:r>
        <w:rPr>
          <w:rFonts w:hint="eastAsia" w:ascii="宋体" w:hAnsi="宋体"/>
          <w:szCs w:val="21"/>
          <w:highlight w:val="none"/>
        </w:rPr>
        <w:t>要求无偿升级。</w:t>
      </w:r>
    </w:p>
    <w:p w14:paraId="00A4C05F">
      <w:pPr>
        <w:tabs>
          <w:tab w:val="left" w:pos="1260"/>
        </w:tabs>
        <w:spacing w:line="360" w:lineRule="exact"/>
        <w:ind w:firstLine="420" w:firstLineChars="200"/>
        <w:rPr>
          <w:rFonts w:ascii="宋体"/>
          <w:bCs/>
          <w:szCs w:val="21"/>
          <w:highlight w:val="none"/>
        </w:rPr>
      </w:pPr>
      <w:r>
        <w:rPr>
          <w:rFonts w:ascii="宋体" w:hAnsi="宋体"/>
          <w:bCs/>
          <w:szCs w:val="21"/>
          <w:highlight w:val="none"/>
        </w:rPr>
        <w:t>1</w:t>
      </w:r>
      <w:r>
        <w:rPr>
          <w:rFonts w:hint="eastAsia" w:ascii="宋体" w:hAnsi="宋体"/>
          <w:bCs/>
          <w:szCs w:val="21"/>
          <w:highlight w:val="none"/>
          <w:lang w:val="en-US" w:eastAsia="zh-CN"/>
        </w:rPr>
        <w:t>2</w:t>
      </w:r>
      <w:r>
        <w:rPr>
          <w:rFonts w:ascii="宋体" w:hAnsi="宋体"/>
          <w:bCs/>
          <w:szCs w:val="21"/>
          <w:highlight w:val="none"/>
        </w:rPr>
        <w:t>.</w:t>
      </w:r>
      <w:r>
        <w:rPr>
          <w:rFonts w:hint="eastAsia" w:ascii="宋体" w:hAnsi="宋体"/>
          <w:bCs/>
          <w:szCs w:val="21"/>
          <w:highlight w:val="none"/>
        </w:rPr>
        <w:t>我方承诺：如果我方中标，对于合同签订前我方与</w:t>
      </w:r>
      <w:r>
        <w:rPr>
          <w:rFonts w:hint="eastAsia" w:ascii="宋体" w:hAnsi="宋体"/>
          <w:bCs/>
          <w:szCs w:val="21"/>
          <w:highlight w:val="none"/>
          <w:lang w:eastAsia="zh-CN"/>
        </w:rPr>
        <w:t>采购人</w:t>
      </w:r>
      <w:r>
        <w:rPr>
          <w:rFonts w:hint="eastAsia" w:ascii="宋体" w:hAnsi="宋体"/>
          <w:bCs/>
          <w:szCs w:val="21"/>
          <w:highlight w:val="none"/>
        </w:rPr>
        <w:t>及其下属机构尚未执行完毕的合同的供货价格按照我方在本项目中的最终报价调整。</w:t>
      </w:r>
    </w:p>
    <w:p w14:paraId="225E933A">
      <w:pPr>
        <w:tabs>
          <w:tab w:val="left" w:pos="1260"/>
        </w:tabs>
        <w:spacing w:line="360" w:lineRule="exact"/>
        <w:ind w:firstLine="420" w:firstLineChars="200"/>
        <w:rPr>
          <w:rFonts w:ascii="宋体"/>
          <w:szCs w:val="21"/>
          <w:highlight w:val="none"/>
        </w:rPr>
      </w:pPr>
      <w:r>
        <w:rPr>
          <w:rFonts w:ascii="宋体" w:hAnsi="宋体"/>
          <w:szCs w:val="21"/>
          <w:highlight w:val="none"/>
        </w:rPr>
        <w:t>1</w:t>
      </w:r>
      <w:r>
        <w:rPr>
          <w:rFonts w:hint="eastAsia" w:ascii="宋体" w:hAnsi="宋体"/>
          <w:szCs w:val="21"/>
          <w:highlight w:val="none"/>
          <w:lang w:val="en-US" w:eastAsia="zh-CN"/>
        </w:rPr>
        <w:t>3</w:t>
      </w:r>
      <w:r>
        <w:rPr>
          <w:rFonts w:ascii="宋体" w:hAnsi="宋体"/>
          <w:szCs w:val="21"/>
          <w:highlight w:val="none"/>
        </w:rPr>
        <w:t>.</w:t>
      </w:r>
      <w:r>
        <w:rPr>
          <w:rFonts w:hint="eastAsia" w:ascii="宋体" w:hAnsi="宋体"/>
          <w:szCs w:val="21"/>
          <w:highlight w:val="none"/>
        </w:rPr>
        <w:t>与本投标文件有关的一切往来通讯请寄：</w:t>
      </w:r>
    </w:p>
    <w:p w14:paraId="6BCF6B20">
      <w:pPr>
        <w:spacing w:line="360" w:lineRule="exact"/>
        <w:ind w:firstLine="420" w:firstLineChars="200"/>
        <w:rPr>
          <w:rFonts w:ascii="宋体"/>
          <w:szCs w:val="21"/>
          <w:highlight w:val="none"/>
        </w:rPr>
      </w:pPr>
    </w:p>
    <w:p w14:paraId="2728226B">
      <w:pPr>
        <w:spacing w:line="360" w:lineRule="exact"/>
        <w:ind w:firstLine="420" w:firstLineChars="200"/>
        <w:rPr>
          <w:rFonts w:ascii="宋体"/>
          <w:szCs w:val="21"/>
          <w:highlight w:val="none"/>
        </w:rPr>
      </w:pPr>
      <w:r>
        <w:rPr>
          <w:rFonts w:hint="eastAsia" w:ascii="宋体" w:hAnsi="宋体"/>
          <w:szCs w:val="21"/>
          <w:highlight w:val="none"/>
        </w:rPr>
        <w:t>地</w:t>
      </w:r>
      <w:r>
        <w:rPr>
          <w:rFonts w:ascii="宋体" w:hAnsi="宋体"/>
          <w:szCs w:val="21"/>
          <w:highlight w:val="none"/>
        </w:rPr>
        <w:t xml:space="preserve">    </w:t>
      </w:r>
      <w:r>
        <w:rPr>
          <w:rFonts w:hint="eastAsia" w:ascii="宋体" w:hAnsi="宋体"/>
          <w:szCs w:val="21"/>
          <w:highlight w:val="none"/>
        </w:rPr>
        <w:t>址：</w:t>
      </w:r>
      <w:r>
        <w:rPr>
          <w:rFonts w:ascii="宋体" w:hAnsi="宋体"/>
          <w:szCs w:val="21"/>
          <w:highlight w:val="none"/>
        </w:rPr>
        <w:t xml:space="preserve">               </w:t>
      </w:r>
      <w:r>
        <w:rPr>
          <w:rFonts w:hint="eastAsia" w:ascii="宋体" w:hAnsi="宋体"/>
          <w:szCs w:val="21"/>
          <w:highlight w:val="none"/>
        </w:rPr>
        <w:t>传</w:t>
      </w:r>
      <w:r>
        <w:rPr>
          <w:rFonts w:ascii="宋体" w:hAnsi="宋体"/>
          <w:szCs w:val="21"/>
          <w:highlight w:val="none"/>
        </w:rPr>
        <w:t xml:space="preserve">    </w:t>
      </w:r>
      <w:r>
        <w:rPr>
          <w:rFonts w:hint="eastAsia" w:ascii="宋体" w:hAnsi="宋体"/>
          <w:szCs w:val="21"/>
          <w:highlight w:val="none"/>
        </w:rPr>
        <w:t>真：</w:t>
      </w:r>
      <w:r>
        <w:rPr>
          <w:rFonts w:ascii="宋体" w:hAnsi="宋体"/>
          <w:szCs w:val="21"/>
          <w:highlight w:val="none"/>
        </w:rPr>
        <w:t xml:space="preserve">  </w:t>
      </w:r>
    </w:p>
    <w:p w14:paraId="1F42184A">
      <w:pPr>
        <w:spacing w:line="360" w:lineRule="exact"/>
        <w:ind w:firstLine="420" w:firstLineChars="200"/>
        <w:rPr>
          <w:rFonts w:ascii="宋体"/>
          <w:szCs w:val="21"/>
          <w:highlight w:val="none"/>
        </w:rPr>
      </w:pPr>
      <w:r>
        <w:rPr>
          <w:rFonts w:hint="eastAsia" w:ascii="宋体" w:hAnsi="宋体"/>
          <w:szCs w:val="21"/>
          <w:highlight w:val="none"/>
        </w:rPr>
        <w:t>电</w:t>
      </w:r>
      <w:r>
        <w:rPr>
          <w:rFonts w:ascii="宋体" w:hAnsi="宋体"/>
          <w:szCs w:val="21"/>
          <w:highlight w:val="none"/>
        </w:rPr>
        <w:t xml:space="preserve">    </w:t>
      </w:r>
      <w:r>
        <w:rPr>
          <w:rFonts w:hint="eastAsia" w:ascii="宋体" w:hAnsi="宋体"/>
          <w:szCs w:val="21"/>
          <w:highlight w:val="none"/>
        </w:rPr>
        <w:t>话：</w:t>
      </w:r>
      <w:r>
        <w:rPr>
          <w:rFonts w:ascii="宋体" w:hAnsi="宋体"/>
          <w:szCs w:val="21"/>
          <w:highlight w:val="none"/>
        </w:rPr>
        <w:t xml:space="preserve">               </w:t>
      </w:r>
      <w:r>
        <w:rPr>
          <w:rFonts w:hint="eastAsia" w:ascii="宋体" w:hAnsi="宋体"/>
          <w:szCs w:val="21"/>
          <w:highlight w:val="none"/>
        </w:rPr>
        <w:t>电子函件：</w:t>
      </w:r>
    </w:p>
    <w:p w14:paraId="418458F4">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p>
    <w:p w14:paraId="5964126D">
      <w:pPr>
        <w:spacing w:line="360" w:lineRule="exact"/>
        <w:ind w:firstLine="420" w:firstLineChars="200"/>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授权代表（签字）：</w:t>
      </w:r>
    </w:p>
    <w:p w14:paraId="74E557BF">
      <w:pPr>
        <w:spacing w:line="360" w:lineRule="exact"/>
        <w:ind w:firstLine="420" w:firstLineChars="200"/>
        <w:rPr>
          <w:highlight w:val="none"/>
          <w:u w:val="single"/>
        </w:rPr>
      </w:pPr>
      <w:r>
        <w:rPr>
          <w:rFonts w:hint="eastAsia"/>
          <w:highlight w:val="none"/>
        </w:rPr>
        <w:t>日期：</w:t>
      </w:r>
    </w:p>
    <w:bookmarkEnd w:id="53"/>
    <w:bookmarkEnd w:id="54"/>
    <w:p w14:paraId="34F908BA">
      <w:pPr>
        <w:pStyle w:val="3"/>
        <w:spacing w:before="0" w:after="0" w:line="240" w:lineRule="auto"/>
        <w:rPr>
          <w:rFonts w:hint="eastAsia" w:ascii="黑体" w:hAnsi="仿宋_GB2312" w:eastAsia="黑体"/>
          <w:bCs/>
          <w:color w:val="000000"/>
          <w:sz w:val="32"/>
          <w:szCs w:val="32"/>
          <w:highlight w:val="none"/>
        </w:rPr>
      </w:pPr>
    </w:p>
    <w:p w14:paraId="09C9247C">
      <w:pPr>
        <w:pStyle w:val="3"/>
        <w:spacing w:before="0" w:after="0" w:line="240" w:lineRule="auto"/>
        <w:jc w:val="center"/>
        <w:rPr>
          <w:rFonts w:hint="eastAsia" w:ascii="黑体" w:hAnsi="仿宋_GB2312" w:eastAsia="黑体"/>
          <w:bCs/>
          <w:color w:val="000000"/>
          <w:sz w:val="32"/>
          <w:szCs w:val="32"/>
          <w:highlight w:val="none"/>
          <w:lang w:val="en-US" w:eastAsia="zh-CN"/>
        </w:rPr>
      </w:pPr>
      <w:bookmarkStart w:id="55" w:name="_Toc9372"/>
    </w:p>
    <w:p w14:paraId="7B40AC21">
      <w:pPr>
        <w:pStyle w:val="3"/>
        <w:spacing w:before="0" w:after="0" w:line="240" w:lineRule="auto"/>
        <w:jc w:val="both"/>
        <w:rPr>
          <w:rFonts w:hint="eastAsia" w:ascii="黑体" w:hAnsi="仿宋_GB2312" w:eastAsia="黑体"/>
          <w:bCs/>
          <w:color w:val="000000"/>
          <w:sz w:val="32"/>
          <w:szCs w:val="32"/>
          <w:highlight w:val="none"/>
          <w:lang w:val="en-US" w:eastAsia="zh-CN"/>
        </w:rPr>
      </w:pPr>
      <w:r>
        <w:rPr>
          <w:rFonts w:hint="eastAsia" w:ascii="黑体" w:hAnsi="仿宋_GB2312" w:eastAsia="黑体"/>
          <w:bCs/>
          <w:color w:val="000000"/>
          <w:sz w:val="32"/>
          <w:szCs w:val="32"/>
          <w:highlight w:val="none"/>
          <w:lang w:val="en-US" w:eastAsia="zh-CN"/>
        </w:rPr>
        <w:br w:type="page"/>
      </w:r>
    </w:p>
    <w:p w14:paraId="5233F055">
      <w:pPr>
        <w:pStyle w:val="3"/>
        <w:spacing w:before="0" w:after="0" w:line="240" w:lineRule="auto"/>
        <w:jc w:val="center"/>
        <w:rPr>
          <w:rFonts w:ascii="黑体" w:hAnsi="仿宋_GB2312" w:eastAsia="黑体"/>
          <w:bCs/>
          <w:color w:val="000000"/>
          <w:sz w:val="32"/>
          <w:szCs w:val="32"/>
          <w:highlight w:val="none"/>
        </w:rPr>
      </w:pPr>
      <w:r>
        <w:rPr>
          <w:rFonts w:hint="eastAsia" w:ascii="黑体" w:hAnsi="仿宋_GB2312" w:eastAsia="黑体"/>
          <w:bCs/>
          <w:color w:val="000000"/>
          <w:sz w:val="32"/>
          <w:szCs w:val="32"/>
          <w:highlight w:val="none"/>
          <w:lang w:val="en-US" w:eastAsia="zh-CN"/>
        </w:rPr>
        <w:t>二、</w:t>
      </w:r>
      <w:r>
        <w:rPr>
          <w:rFonts w:hint="eastAsia" w:ascii="黑体" w:hAnsi="仿宋_GB2312" w:eastAsia="黑体"/>
          <w:bCs/>
          <w:color w:val="000000"/>
          <w:sz w:val="32"/>
          <w:szCs w:val="32"/>
          <w:highlight w:val="none"/>
        </w:rPr>
        <w:t>开标一览表（格式）</w:t>
      </w:r>
      <w:bookmarkEnd w:id="55"/>
    </w:p>
    <w:p w14:paraId="4933D411">
      <w:pPr>
        <w:rPr>
          <w:rStyle w:val="36"/>
          <w:rFonts w:ascii="宋体" w:hAnsi="Calibri" w:eastAsia="宋体"/>
          <w:b w:val="0"/>
          <w:sz w:val="21"/>
          <w:szCs w:val="21"/>
          <w:highlight w:val="none"/>
        </w:rPr>
      </w:pPr>
      <w:r>
        <w:rPr>
          <w:rFonts w:hint="eastAsia" w:ascii="宋体" w:hAnsi="Calibri"/>
          <w:szCs w:val="21"/>
          <w:highlight w:val="none"/>
        </w:rPr>
        <w:t>项目名称：</w:t>
      </w:r>
      <w:r>
        <w:rPr>
          <w:rFonts w:ascii="宋体" w:hAnsi="Calibri"/>
          <w:szCs w:val="21"/>
          <w:highlight w:val="none"/>
          <w:u w:val="single"/>
        </w:rPr>
        <w:t xml:space="preserve">                     </w:t>
      </w:r>
      <w:r>
        <w:rPr>
          <w:rFonts w:ascii="宋体" w:hAnsi="Calibri"/>
          <w:szCs w:val="21"/>
          <w:highlight w:val="none"/>
        </w:rPr>
        <w:t xml:space="preserve"> </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5849"/>
      </w:tblGrid>
      <w:tr w14:paraId="2F76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73" w:type="dxa"/>
          </w:tcPr>
          <w:p w14:paraId="40BC68FD">
            <w:pPr>
              <w:pStyle w:val="34"/>
              <w:spacing w:line="360" w:lineRule="auto"/>
              <w:ind w:firstLine="630" w:firstLineChars="300"/>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采购内容</w:t>
            </w:r>
          </w:p>
        </w:tc>
        <w:tc>
          <w:tcPr>
            <w:tcW w:w="5849" w:type="dxa"/>
          </w:tcPr>
          <w:p w14:paraId="0E9560DB">
            <w:pPr>
              <w:spacing w:line="540" w:lineRule="exact"/>
              <w:ind w:firstLine="420" w:firstLineChars="200"/>
              <w:rPr>
                <w:rStyle w:val="36"/>
                <w:rFonts w:ascii="宋体" w:hAnsi="Times New Roman" w:eastAsia="宋体" w:cs="宋体"/>
                <w:b w:val="0"/>
                <w:sz w:val="21"/>
                <w:szCs w:val="21"/>
                <w:highlight w:val="none"/>
              </w:rPr>
            </w:pPr>
            <w:r>
              <w:rPr>
                <w:rFonts w:hint="eastAsia" w:ascii="宋体" w:hAnsi="宋体" w:cs="宋体"/>
                <w:bCs/>
                <w:highlight w:val="none"/>
              </w:rPr>
              <w:t>江苏长江地质勘查院</w:t>
            </w:r>
            <w:r>
              <w:rPr>
                <w:rFonts w:hint="eastAsia" w:ascii="宋体" w:hAnsi="宋体" w:cs="宋体"/>
                <w:bCs/>
                <w:highlight w:val="none"/>
                <w:lang w:val="en-US" w:eastAsia="zh-CN"/>
              </w:rPr>
              <w:t>安阳项目</w:t>
            </w:r>
            <w:r>
              <w:rPr>
                <w:rFonts w:hint="eastAsia" w:ascii="宋体" w:hAnsi="宋体" w:cs="宋体"/>
                <w:bCs/>
                <w:highlight w:val="none"/>
              </w:rPr>
              <w:t>电力建设工程施工</w:t>
            </w:r>
          </w:p>
        </w:tc>
      </w:tr>
      <w:tr w14:paraId="6077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7E7110A1">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不含增值税总价（万元）</w:t>
            </w:r>
          </w:p>
        </w:tc>
        <w:tc>
          <w:tcPr>
            <w:tcW w:w="5849" w:type="dxa"/>
          </w:tcPr>
          <w:p w14:paraId="2102251A">
            <w:pPr>
              <w:pStyle w:val="34"/>
              <w:spacing w:line="360" w:lineRule="auto"/>
              <w:jc w:val="center"/>
              <w:rPr>
                <w:rStyle w:val="36"/>
                <w:rFonts w:ascii="宋体" w:hAnsi="Calibri" w:eastAsia="宋体" w:cs="宋体"/>
                <w:b w:val="0"/>
                <w:sz w:val="21"/>
                <w:szCs w:val="21"/>
                <w:highlight w:val="none"/>
              </w:rPr>
            </w:pPr>
          </w:p>
        </w:tc>
      </w:tr>
      <w:tr w14:paraId="22EB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3D55F59E">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税率（</w:t>
            </w:r>
            <w:r>
              <w:rPr>
                <w:rStyle w:val="36"/>
                <w:rFonts w:ascii="宋体" w:hAnsi="宋体" w:eastAsia="宋体" w:cs="宋体"/>
                <w:b w:val="0"/>
                <w:sz w:val="21"/>
                <w:szCs w:val="21"/>
                <w:highlight w:val="none"/>
              </w:rPr>
              <w:t>%</w:t>
            </w:r>
            <w:r>
              <w:rPr>
                <w:rStyle w:val="36"/>
                <w:rFonts w:hint="eastAsia" w:ascii="宋体" w:hAnsi="宋体" w:eastAsia="宋体" w:cs="宋体"/>
                <w:b w:val="0"/>
                <w:sz w:val="21"/>
                <w:szCs w:val="21"/>
                <w:highlight w:val="none"/>
              </w:rPr>
              <w:t>）</w:t>
            </w:r>
          </w:p>
        </w:tc>
        <w:tc>
          <w:tcPr>
            <w:tcW w:w="5849" w:type="dxa"/>
          </w:tcPr>
          <w:p w14:paraId="174E06E4">
            <w:pPr>
              <w:pStyle w:val="34"/>
              <w:spacing w:line="360" w:lineRule="auto"/>
              <w:jc w:val="center"/>
              <w:rPr>
                <w:rStyle w:val="36"/>
                <w:rFonts w:ascii="宋体" w:hAnsi="Calibri" w:eastAsia="宋体" w:cs="宋体"/>
                <w:b w:val="0"/>
                <w:sz w:val="21"/>
                <w:szCs w:val="21"/>
                <w:highlight w:val="none"/>
              </w:rPr>
            </w:pPr>
          </w:p>
        </w:tc>
      </w:tr>
      <w:tr w14:paraId="09AF8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0CD80802">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含增值税总价（万元）</w:t>
            </w:r>
          </w:p>
        </w:tc>
        <w:tc>
          <w:tcPr>
            <w:tcW w:w="5849" w:type="dxa"/>
          </w:tcPr>
          <w:p w14:paraId="0A904EFC">
            <w:pPr>
              <w:pStyle w:val="34"/>
              <w:spacing w:line="360" w:lineRule="auto"/>
              <w:jc w:val="center"/>
              <w:rPr>
                <w:rStyle w:val="36"/>
                <w:rFonts w:ascii="宋体" w:hAnsi="Calibri" w:eastAsia="宋体" w:cs="宋体"/>
                <w:b w:val="0"/>
                <w:sz w:val="21"/>
                <w:szCs w:val="21"/>
                <w:highlight w:val="none"/>
              </w:rPr>
            </w:pPr>
          </w:p>
        </w:tc>
      </w:tr>
      <w:tr w14:paraId="72ED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758335B3">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工期</w:t>
            </w:r>
          </w:p>
        </w:tc>
        <w:tc>
          <w:tcPr>
            <w:tcW w:w="5849" w:type="dxa"/>
          </w:tcPr>
          <w:p w14:paraId="3E9036FD">
            <w:pPr>
              <w:pStyle w:val="34"/>
              <w:spacing w:line="360" w:lineRule="auto"/>
              <w:jc w:val="center"/>
              <w:rPr>
                <w:rStyle w:val="36"/>
                <w:rFonts w:ascii="宋体" w:hAnsi="Calibri" w:eastAsia="宋体" w:cs="宋体"/>
                <w:b w:val="0"/>
                <w:sz w:val="21"/>
                <w:szCs w:val="21"/>
                <w:highlight w:val="none"/>
              </w:rPr>
            </w:pPr>
          </w:p>
        </w:tc>
      </w:tr>
      <w:tr w14:paraId="59E1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tcPr>
          <w:p w14:paraId="200387D5">
            <w:pPr>
              <w:pStyle w:val="34"/>
              <w:spacing w:line="360" w:lineRule="auto"/>
              <w:ind w:firstLine="0" w:firstLineChars="0"/>
              <w:jc w:val="center"/>
              <w:rPr>
                <w:rStyle w:val="36"/>
                <w:rFonts w:ascii="宋体" w:hAnsi="Calibri" w:eastAsia="宋体" w:cs="宋体"/>
                <w:b w:val="0"/>
                <w:sz w:val="21"/>
                <w:szCs w:val="21"/>
                <w:highlight w:val="none"/>
              </w:rPr>
            </w:pPr>
            <w:r>
              <w:rPr>
                <w:rStyle w:val="36"/>
                <w:rFonts w:hint="eastAsia" w:ascii="宋体" w:hAnsi="宋体" w:eastAsia="宋体" w:cs="宋体"/>
                <w:b w:val="0"/>
                <w:sz w:val="21"/>
                <w:szCs w:val="21"/>
                <w:highlight w:val="none"/>
              </w:rPr>
              <w:t>备注</w:t>
            </w:r>
          </w:p>
        </w:tc>
        <w:tc>
          <w:tcPr>
            <w:tcW w:w="5849" w:type="dxa"/>
          </w:tcPr>
          <w:p w14:paraId="5BC101B7">
            <w:pPr>
              <w:pStyle w:val="34"/>
              <w:spacing w:line="360" w:lineRule="auto"/>
              <w:ind w:left="0" w:leftChars="0" w:firstLine="0" w:firstLineChars="0"/>
              <w:jc w:val="both"/>
              <w:rPr>
                <w:rStyle w:val="36"/>
                <w:rFonts w:ascii="宋体" w:hAnsi="Calibri" w:eastAsia="宋体" w:cs="宋体"/>
                <w:b w:val="0"/>
                <w:sz w:val="21"/>
                <w:szCs w:val="21"/>
                <w:highlight w:val="none"/>
                <w:lang w:val="en-US"/>
              </w:rPr>
            </w:pPr>
            <w:r>
              <w:rPr>
                <w:rStyle w:val="36"/>
                <w:rFonts w:hint="eastAsia" w:ascii="宋体" w:hAnsi="Calibri" w:eastAsia="宋体" w:cs="宋体"/>
                <w:b w:val="0"/>
                <w:sz w:val="21"/>
                <w:szCs w:val="21"/>
                <w:highlight w:val="none"/>
              </w:rPr>
              <w:t>此价格包括不限于电力公司设计费、各类手续费、各项施工费、人工、材料等费直至现场通电</w:t>
            </w:r>
            <w:r>
              <w:rPr>
                <w:rStyle w:val="36"/>
                <w:rFonts w:hint="eastAsia" w:ascii="宋体" w:cs="宋体"/>
                <w:b w:val="0"/>
                <w:sz w:val="21"/>
                <w:szCs w:val="21"/>
                <w:highlight w:val="none"/>
              </w:rPr>
              <w:t>。</w:t>
            </w:r>
            <w:r>
              <w:rPr>
                <w:rStyle w:val="36"/>
                <w:rFonts w:hint="eastAsia" w:ascii="宋体" w:cs="宋体"/>
                <w:b w:val="0"/>
                <w:sz w:val="21"/>
                <w:szCs w:val="21"/>
                <w:highlight w:val="none"/>
                <w:lang w:val="en-US"/>
              </w:rPr>
              <w:t xml:space="preserve"> </w:t>
            </w:r>
          </w:p>
        </w:tc>
      </w:tr>
    </w:tbl>
    <w:p w14:paraId="3D40E978">
      <w:pPr>
        <w:rPr>
          <w:rFonts w:ascii="宋体"/>
          <w:highlight w:val="none"/>
        </w:rPr>
      </w:pPr>
      <w:r>
        <w:rPr>
          <w:rFonts w:hint="eastAsia" w:ascii="宋体" w:hAnsi="宋体"/>
          <w:highlight w:val="none"/>
        </w:rPr>
        <w:t>注：</w:t>
      </w:r>
    </w:p>
    <w:p w14:paraId="0D378E1C">
      <w:pPr>
        <w:rPr>
          <w:rFonts w:ascii="宋体"/>
          <w:highlight w:val="none"/>
        </w:rPr>
      </w:pPr>
      <w:r>
        <w:rPr>
          <w:rFonts w:ascii="宋体" w:hAnsi="宋体"/>
          <w:highlight w:val="none"/>
        </w:rPr>
        <w:t>1</w:t>
      </w:r>
      <w:r>
        <w:rPr>
          <w:rFonts w:hint="eastAsia" w:ascii="宋体" w:hAnsi="宋体"/>
          <w:highlight w:val="none"/>
        </w:rPr>
        <w:t>、</w:t>
      </w:r>
      <w:r>
        <w:rPr>
          <w:rFonts w:hint="eastAsia" w:ascii="宋体" w:hAnsi="宋体"/>
          <w:kern w:val="0"/>
          <w:szCs w:val="21"/>
          <w:highlight w:val="none"/>
        </w:rPr>
        <w:t>不含增值税总价</w:t>
      </w:r>
      <w:r>
        <w:rPr>
          <w:rFonts w:ascii="宋体" w:hAnsi="宋体"/>
          <w:kern w:val="0"/>
          <w:szCs w:val="21"/>
          <w:highlight w:val="none"/>
        </w:rPr>
        <w:t>=</w:t>
      </w:r>
      <w:r>
        <w:rPr>
          <w:rFonts w:hint="eastAsia" w:ascii="宋体" w:hAnsi="宋体"/>
          <w:kern w:val="0"/>
          <w:szCs w:val="21"/>
          <w:highlight w:val="none"/>
        </w:rPr>
        <w:t>含增值税总价</w:t>
      </w:r>
      <w:r>
        <w:rPr>
          <w:rFonts w:ascii="宋体" w:hAnsi="宋体"/>
          <w:kern w:val="0"/>
          <w:szCs w:val="21"/>
          <w:highlight w:val="none"/>
        </w:rPr>
        <w:t>/</w:t>
      </w:r>
      <w:r>
        <w:rPr>
          <w:rFonts w:hint="eastAsia" w:ascii="宋体" w:hAnsi="宋体"/>
          <w:kern w:val="0"/>
          <w:szCs w:val="21"/>
          <w:highlight w:val="none"/>
        </w:rPr>
        <w:t>（</w:t>
      </w:r>
      <w:r>
        <w:rPr>
          <w:rFonts w:ascii="宋体" w:hAnsi="宋体"/>
          <w:kern w:val="0"/>
          <w:szCs w:val="21"/>
          <w:highlight w:val="none"/>
        </w:rPr>
        <w:t>1+</w:t>
      </w:r>
      <w:r>
        <w:rPr>
          <w:rFonts w:hint="eastAsia" w:ascii="宋体" w:hAnsi="宋体"/>
          <w:kern w:val="0"/>
          <w:szCs w:val="21"/>
          <w:highlight w:val="none"/>
        </w:rPr>
        <w:t>增值税税率）。</w:t>
      </w:r>
    </w:p>
    <w:p w14:paraId="143AC1D4">
      <w:pPr>
        <w:rPr>
          <w:rFonts w:ascii="宋体"/>
          <w:highlight w:val="none"/>
        </w:rPr>
      </w:pPr>
      <w:r>
        <w:rPr>
          <w:rFonts w:ascii="宋体" w:hAnsi="宋体"/>
          <w:highlight w:val="none"/>
        </w:rPr>
        <w:t>2</w:t>
      </w:r>
      <w:r>
        <w:rPr>
          <w:rFonts w:hint="eastAsia" w:ascii="宋体" w:hAnsi="宋体"/>
          <w:highlight w:val="none"/>
        </w:rPr>
        <w:t>、开标一览表除了在投标文件中提供外，还须另外单独封装一式二份。</w:t>
      </w:r>
    </w:p>
    <w:p w14:paraId="4F8C62AE">
      <w:pPr>
        <w:spacing w:line="360" w:lineRule="auto"/>
        <w:rPr>
          <w:rFonts w:ascii="宋体"/>
          <w:szCs w:val="21"/>
          <w:highlight w:val="none"/>
        </w:rPr>
      </w:pPr>
    </w:p>
    <w:p w14:paraId="084A77A8">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名称（盖章）：</w:t>
      </w:r>
      <w:r>
        <w:rPr>
          <w:rFonts w:ascii="宋体" w:hAnsi="宋体"/>
          <w:szCs w:val="21"/>
          <w:highlight w:val="none"/>
          <w:u w:val="single"/>
        </w:rPr>
        <w:t xml:space="preserve">                                      </w:t>
      </w:r>
    </w:p>
    <w:p w14:paraId="6A85DBED">
      <w:pPr>
        <w:spacing w:line="360" w:lineRule="auto"/>
        <w:rPr>
          <w:rFonts w:ascii="宋体"/>
          <w:szCs w:val="21"/>
          <w:highlight w:val="none"/>
        </w:rPr>
      </w:pPr>
      <w:r>
        <w:rPr>
          <w:rFonts w:hint="eastAsia" w:ascii="宋体" w:hAnsi="宋体"/>
          <w:szCs w:val="21"/>
          <w:highlight w:val="none"/>
          <w:lang w:eastAsia="zh-CN"/>
        </w:rPr>
        <w:t>竞争性谈判响应人</w:t>
      </w:r>
      <w:r>
        <w:rPr>
          <w:rFonts w:hint="eastAsia" w:ascii="宋体" w:hAnsi="宋体"/>
          <w:szCs w:val="21"/>
          <w:highlight w:val="none"/>
        </w:rPr>
        <w:t>代表（签字）：</w:t>
      </w:r>
      <w:r>
        <w:rPr>
          <w:rFonts w:ascii="宋体" w:hAnsi="宋体"/>
          <w:szCs w:val="21"/>
          <w:highlight w:val="none"/>
          <w:u w:val="single"/>
        </w:rPr>
        <w:t xml:space="preserve">                                      </w:t>
      </w:r>
      <w:r>
        <w:rPr>
          <w:rFonts w:ascii="宋体" w:hAnsi="宋体"/>
          <w:szCs w:val="21"/>
          <w:highlight w:val="none"/>
        </w:rPr>
        <w:t xml:space="preserve"> </w:t>
      </w:r>
    </w:p>
    <w:p w14:paraId="5A09DB31">
      <w:pPr>
        <w:spacing w:line="360" w:lineRule="auto"/>
        <w:rPr>
          <w:highlight w:val="none"/>
          <w:u w:val="single"/>
        </w:rPr>
      </w:pPr>
      <w:r>
        <w:rPr>
          <w:rFonts w:hint="eastAsia"/>
          <w:highlight w:val="none"/>
        </w:rPr>
        <w:t>日</w:t>
      </w:r>
      <w:r>
        <w:rPr>
          <w:highlight w:val="none"/>
        </w:rPr>
        <w:t xml:space="preserve">             </w:t>
      </w:r>
      <w:r>
        <w:rPr>
          <w:rFonts w:hint="eastAsia"/>
          <w:highlight w:val="none"/>
        </w:rPr>
        <w:t>期：</w:t>
      </w:r>
      <w:r>
        <w:rPr>
          <w:highlight w:val="none"/>
          <w:u w:val="single"/>
        </w:rPr>
        <w:t xml:space="preserve">                                      </w:t>
      </w:r>
    </w:p>
    <w:p w14:paraId="3AE0C64B">
      <w:pPr>
        <w:jc w:val="center"/>
        <w:rPr>
          <w:rFonts w:ascii="宋体"/>
          <w:b/>
          <w:bCs/>
          <w:sz w:val="32"/>
          <w:szCs w:val="32"/>
          <w:highlight w:val="none"/>
        </w:rPr>
        <w:sectPr>
          <w:footerReference r:id="rId3" w:type="default"/>
          <w:pgSz w:w="11906" w:h="16838"/>
          <w:pgMar w:top="1440" w:right="1800" w:bottom="1440" w:left="1800" w:header="851" w:footer="992" w:gutter="0"/>
          <w:cols w:space="720" w:num="1"/>
          <w:docGrid w:type="lines" w:linePitch="312" w:charSpace="0"/>
        </w:sectPr>
      </w:pPr>
    </w:p>
    <w:p w14:paraId="7F1D0530">
      <w:pPr>
        <w:widowControl/>
        <w:jc w:val="cente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lang w:val="en-US" w:eastAsia="zh-CN"/>
        </w:rPr>
        <w:t>三、</w:t>
      </w:r>
      <w:r>
        <w:rPr>
          <w:rFonts w:hint="eastAsia" w:ascii="黑体" w:hAnsi="仿宋_GB2312" w:eastAsia="黑体"/>
          <w:b/>
          <w:bCs/>
          <w:color w:val="000000"/>
          <w:kern w:val="44"/>
          <w:sz w:val="32"/>
          <w:szCs w:val="32"/>
          <w:highlight w:val="none"/>
        </w:rPr>
        <w:t>法定代表人授权书</w:t>
      </w:r>
    </w:p>
    <w:p w14:paraId="1C530F38">
      <w:pPr>
        <w:spacing w:line="360" w:lineRule="auto"/>
        <w:ind w:firstLine="420"/>
        <w:rPr>
          <w:rFonts w:ascii="宋体"/>
          <w:highlight w:val="none"/>
        </w:rPr>
      </w:pPr>
      <w:r>
        <w:rPr>
          <w:rFonts w:hint="eastAsia" w:ascii="宋体" w:hAnsi="宋体"/>
          <w:highlight w:val="none"/>
        </w:rPr>
        <w:t>本授权书声明：注册于</w:t>
      </w:r>
      <w:r>
        <w:rPr>
          <w:rFonts w:ascii="宋体" w:hAnsi="宋体"/>
          <w:highlight w:val="none"/>
        </w:rPr>
        <w:t>[</w:t>
      </w:r>
      <w:r>
        <w:rPr>
          <w:rFonts w:hint="eastAsia" w:ascii="宋体" w:hAnsi="宋体"/>
          <w:highlight w:val="none"/>
          <w:u w:val="single"/>
        </w:rPr>
        <w:t>国家或地区的名称</w:t>
      </w:r>
      <w:r>
        <w:rPr>
          <w:rFonts w:ascii="宋体" w:hAnsi="宋体"/>
          <w:highlight w:val="none"/>
        </w:rPr>
        <w:t>]</w:t>
      </w:r>
      <w:r>
        <w:rPr>
          <w:rFonts w:hint="eastAsia" w:ascii="宋体" w:hAnsi="宋体"/>
          <w:highlight w:val="none"/>
        </w:rPr>
        <w:t>的</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的在下面签字或签章的</w:t>
      </w:r>
      <w:r>
        <w:rPr>
          <w:rFonts w:ascii="宋体" w:hAnsi="宋体"/>
          <w:highlight w:val="none"/>
        </w:rPr>
        <w:t>[</w:t>
      </w:r>
      <w:r>
        <w:rPr>
          <w:rFonts w:hint="eastAsia" w:ascii="宋体" w:hAnsi="宋体"/>
          <w:highlight w:val="none"/>
          <w:u w:val="single"/>
        </w:rPr>
        <w:t>法定代表人姓名、职务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）代表本公司授权</w:t>
      </w:r>
      <w:r>
        <w:rPr>
          <w:rFonts w:ascii="宋体" w:hAnsi="宋体"/>
          <w:highlight w:val="none"/>
        </w:rPr>
        <w:t>[</w:t>
      </w:r>
      <w:r>
        <w:rPr>
          <w:rFonts w:hint="eastAsia" w:ascii="宋体" w:hAnsi="宋体"/>
          <w:highlight w:val="none"/>
          <w:u w:val="single"/>
        </w:rPr>
        <w:t>公司名称</w:t>
      </w:r>
      <w:r>
        <w:rPr>
          <w:rFonts w:ascii="宋体" w:hAnsi="宋体"/>
          <w:highlight w:val="none"/>
        </w:rPr>
        <w:t>]</w:t>
      </w:r>
      <w:r>
        <w:rPr>
          <w:rFonts w:hint="eastAsia" w:ascii="宋体" w:hAnsi="宋体"/>
          <w:highlight w:val="none"/>
        </w:rPr>
        <w:t>的在下面签字的</w:t>
      </w:r>
      <w:r>
        <w:rPr>
          <w:rFonts w:ascii="宋体" w:hAnsi="宋体"/>
          <w:highlight w:val="none"/>
        </w:rPr>
        <w:t>[</w:t>
      </w:r>
      <w:r>
        <w:rPr>
          <w:rFonts w:hint="eastAsia" w:ascii="宋体" w:hAnsi="宋体"/>
          <w:highlight w:val="none"/>
          <w:u w:val="single"/>
        </w:rPr>
        <w:t>被授权人的姓名、职务</w:t>
      </w:r>
      <w:r>
        <w:rPr>
          <w:rFonts w:ascii="宋体" w:hAnsi="宋体"/>
          <w:highlight w:val="none"/>
        </w:rPr>
        <w:t>]</w:t>
      </w:r>
      <w:r>
        <w:rPr>
          <w:rFonts w:hint="eastAsia" w:ascii="宋体" w:hAnsi="宋体"/>
          <w:highlight w:val="none"/>
        </w:rPr>
        <w:t>（身份证号码为：</w:t>
      </w:r>
      <w:r>
        <w:rPr>
          <w:rFonts w:ascii="宋体" w:hAnsi="宋体"/>
          <w:highlight w:val="none"/>
          <w:u w:val="single"/>
        </w:rPr>
        <w:t xml:space="preserve">                   </w:t>
      </w:r>
      <w:r>
        <w:rPr>
          <w:rFonts w:hint="eastAsia" w:ascii="宋体" w:hAnsi="宋体"/>
          <w:highlight w:val="none"/>
        </w:rPr>
        <w:t>）为本公司的合法代理人，就</w:t>
      </w:r>
      <w:r>
        <w:rPr>
          <w:rFonts w:ascii="宋体" w:hAnsi="宋体"/>
          <w:highlight w:val="none"/>
        </w:rPr>
        <w:t>[</w:t>
      </w:r>
      <w:r>
        <w:rPr>
          <w:rFonts w:hint="eastAsia" w:ascii="宋体" w:hAnsi="宋体"/>
          <w:highlight w:val="none"/>
          <w:u w:val="single"/>
        </w:rPr>
        <w:t>项目名称、项目编号</w:t>
      </w:r>
      <w:r>
        <w:rPr>
          <w:rFonts w:ascii="宋体" w:hAnsi="宋体"/>
          <w:highlight w:val="none"/>
        </w:rPr>
        <w:t>]</w:t>
      </w:r>
      <w:r>
        <w:rPr>
          <w:rFonts w:hint="eastAsia" w:ascii="宋体" w:hAnsi="宋体"/>
          <w:highlight w:val="none"/>
        </w:rPr>
        <w:t>进行投标，以本公司名义处理开标、评标过程中发生的一切事务。</w:t>
      </w:r>
    </w:p>
    <w:p w14:paraId="34DD118B">
      <w:pPr>
        <w:spacing w:line="360" w:lineRule="auto"/>
        <w:ind w:firstLine="420"/>
        <w:rPr>
          <w:rFonts w:ascii="宋体"/>
          <w:highlight w:val="none"/>
        </w:rPr>
      </w:pPr>
      <w:r>
        <w:rPr>
          <w:rFonts w:hint="eastAsia" w:ascii="宋体" w:hAnsi="宋体"/>
          <w:highlight w:val="none"/>
        </w:rPr>
        <w:t>同时我公司承诺：</w:t>
      </w:r>
    </w:p>
    <w:p w14:paraId="7BBF858B">
      <w:pPr>
        <w:spacing w:line="360" w:lineRule="auto"/>
        <w:ind w:firstLine="420"/>
        <w:rPr>
          <w:rFonts w:ascii="宋体"/>
          <w:highlight w:val="none"/>
        </w:rPr>
      </w:pPr>
      <w:r>
        <w:rPr>
          <w:rFonts w:ascii="宋体" w:hAnsi="宋体"/>
          <w:highlight w:val="none"/>
        </w:rPr>
        <w:t>1.</w:t>
      </w:r>
      <w:r>
        <w:rPr>
          <w:rFonts w:hint="eastAsia" w:ascii="宋体" w:hAnsi="宋体"/>
          <w:highlight w:val="none"/>
        </w:rPr>
        <w:t>我公司本项目被授权人联系方式如下：</w:t>
      </w:r>
    </w:p>
    <w:p w14:paraId="6BBF746E">
      <w:pPr>
        <w:spacing w:line="360" w:lineRule="auto"/>
        <w:ind w:firstLine="420"/>
        <w:rPr>
          <w:rFonts w:ascii="宋体"/>
          <w:highlight w:val="none"/>
        </w:rPr>
      </w:pPr>
      <w:r>
        <w:rPr>
          <w:rFonts w:hint="eastAsia" w:ascii="宋体" w:hAnsi="宋体"/>
          <w:highlight w:val="none"/>
        </w:rPr>
        <w:t>手机号：</w:t>
      </w:r>
      <w:r>
        <w:rPr>
          <w:rFonts w:ascii="宋体" w:hAnsi="宋体"/>
          <w:highlight w:val="none"/>
        </w:rPr>
        <w:t xml:space="preserve">              </w:t>
      </w:r>
      <w:r>
        <w:rPr>
          <w:rFonts w:hint="eastAsia" w:ascii="宋体" w:hAnsi="宋体"/>
          <w:highlight w:val="none"/>
        </w:rPr>
        <w:t>；微信号：</w:t>
      </w:r>
      <w:r>
        <w:rPr>
          <w:rFonts w:ascii="宋体" w:hAnsi="宋体"/>
          <w:highlight w:val="none"/>
        </w:rPr>
        <w:t xml:space="preserve">               </w:t>
      </w:r>
      <w:r>
        <w:rPr>
          <w:rFonts w:hint="eastAsia" w:ascii="宋体" w:hAnsi="宋体"/>
          <w:highlight w:val="none"/>
        </w:rPr>
        <w:t>；</w:t>
      </w:r>
    </w:p>
    <w:p w14:paraId="0D2DC7A8">
      <w:pPr>
        <w:spacing w:line="360" w:lineRule="auto"/>
        <w:ind w:firstLine="420"/>
        <w:rPr>
          <w:rFonts w:ascii="宋体"/>
          <w:highlight w:val="none"/>
        </w:rPr>
      </w:pPr>
      <w:r>
        <w:rPr>
          <w:rFonts w:ascii="宋体" w:hAnsi="宋体"/>
          <w:highlight w:val="none"/>
        </w:rPr>
        <w:t>QQ</w:t>
      </w:r>
      <w:r>
        <w:rPr>
          <w:rFonts w:hint="eastAsia" w:ascii="宋体" w:hAnsi="宋体"/>
          <w:highlight w:val="none"/>
        </w:rPr>
        <w:t>号：</w:t>
      </w:r>
      <w:r>
        <w:rPr>
          <w:rFonts w:ascii="宋体" w:hAnsi="宋体"/>
          <w:highlight w:val="none"/>
        </w:rPr>
        <w:t xml:space="preserve">               </w:t>
      </w:r>
      <w:r>
        <w:rPr>
          <w:rFonts w:hint="eastAsia" w:ascii="宋体" w:hAnsi="宋体"/>
          <w:highlight w:val="none"/>
        </w:rPr>
        <w:t>；电子邮箱：</w:t>
      </w:r>
      <w:r>
        <w:rPr>
          <w:rFonts w:ascii="宋体" w:hAnsi="宋体"/>
          <w:highlight w:val="none"/>
        </w:rPr>
        <w:t xml:space="preserve">              </w:t>
      </w:r>
      <w:r>
        <w:rPr>
          <w:rFonts w:hint="eastAsia" w:ascii="宋体" w:hAnsi="宋体"/>
          <w:highlight w:val="none"/>
        </w:rPr>
        <w:t>。</w:t>
      </w:r>
    </w:p>
    <w:p w14:paraId="4A3AA460">
      <w:pPr>
        <w:spacing w:line="360" w:lineRule="auto"/>
        <w:ind w:firstLine="420"/>
        <w:rPr>
          <w:rFonts w:ascii="等线" w:eastAsia="等线" w:cs="等线"/>
          <w:highlight w:val="none"/>
        </w:rPr>
      </w:pPr>
      <w:r>
        <w:rPr>
          <w:rFonts w:ascii="宋体" w:hAnsi="宋体"/>
          <w:highlight w:val="none"/>
        </w:rPr>
        <w:t>2.</w:t>
      </w:r>
      <w:r>
        <w:rPr>
          <w:rFonts w:hint="eastAsia" w:ascii="宋体" w:hAnsi="宋体"/>
          <w:highlight w:val="none"/>
        </w:rPr>
        <w:t>我公司对开标、评标过程中发生的与本项目有关的一切事物</w:t>
      </w:r>
      <w:r>
        <w:rPr>
          <w:rFonts w:hint="eastAsia" w:ascii="等线" w:hAnsi="等线" w:cs="等线"/>
          <w:highlight w:val="none"/>
        </w:rPr>
        <w:t>、我公司被授权人的</w:t>
      </w:r>
      <w:r>
        <w:rPr>
          <w:rFonts w:hint="eastAsia" w:ascii="宋体" w:hAnsi="宋体"/>
          <w:highlight w:val="none"/>
        </w:rPr>
        <w:t>手机、微信、</w:t>
      </w:r>
      <w:r>
        <w:rPr>
          <w:rFonts w:ascii="宋体" w:hAnsi="宋体"/>
          <w:highlight w:val="none"/>
        </w:rPr>
        <w:t>QQ</w:t>
      </w:r>
      <w:r>
        <w:rPr>
          <w:rFonts w:hint="eastAsia" w:ascii="宋体" w:hAnsi="宋体"/>
          <w:highlight w:val="none"/>
        </w:rPr>
        <w:t>、电子邮件</w:t>
      </w:r>
      <w:r>
        <w:rPr>
          <w:rFonts w:hint="eastAsia" w:ascii="等线" w:hAnsi="等线" w:cs="等线"/>
          <w:highlight w:val="none"/>
        </w:rPr>
        <w:t>等方式的沟通结果均予以承认。</w:t>
      </w:r>
    </w:p>
    <w:p w14:paraId="3B15919F">
      <w:pPr>
        <w:spacing w:line="360" w:lineRule="auto"/>
        <w:ind w:firstLine="420"/>
        <w:rPr>
          <w:rFonts w:ascii="宋体"/>
          <w:highlight w:val="none"/>
        </w:rPr>
      </w:pPr>
      <w:r>
        <w:rPr>
          <w:rFonts w:ascii="宋体" w:hAnsi="宋体"/>
          <w:highlight w:val="none"/>
        </w:rPr>
        <w:t>3.</w:t>
      </w:r>
      <w:r>
        <w:rPr>
          <w:rFonts w:hint="eastAsia" w:ascii="宋体" w:hAnsi="宋体"/>
          <w:highlight w:val="none"/>
        </w:rPr>
        <w:t>我公司对开、评标过程中所需的任何澄清与说明予以及时配合。</w:t>
      </w:r>
    </w:p>
    <w:p w14:paraId="4A5431BE">
      <w:pPr>
        <w:spacing w:line="360" w:lineRule="auto"/>
        <w:ind w:firstLine="420"/>
        <w:rPr>
          <w:rFonts w:ascii="宋体"/>
          <w:highlight w:val="none"/>
        </w:rPr>
      </w:pPr>
      <w:r>
        <w:rPr>
          <w:rFonts w:ascii="宋体" w:hAnsi="宋体"/>
          <w:highlight w:val="none"/>
        </w:rPr>
        <w:t>4.</w:t>
      </w:r>
      <w:r>
        <w:rPr>
          <w:rFonts w:hint="eastAsia" w:ascii="宋体" w:hAnsi="宋体"/>
          <w:highlight w:val="none"/>
        </w:rPr>
        <w:t>我公司保证投标文件按照下述要求密封完好：</w:t>
      </w:r>
    </w:p>
    <w:p w14:paraId="1C685A63">
      <w:pPr>
        <w:spacing w:line="360" w:lineRule="auto"/>
        <w:ind w:firstLine="420"/>
        <w:rPr>
          <w:rFonts w:ascii="宋体"/>
          <w:highlight w:val="none"/>
        </w:rPr>
      </w:pPr>
      <w:r>
        <w:rPr>
          <w:rFonts w:hint="eastAsia" w:ascii="宋体" w:hAnsi="宋体"/>
          <w:highlight w:val="none"/>
        </w:rPr>
        <w:t>①密封提交开标一览表一式两份（装在一个信封里，信封上标明“开标一览表”）；</w:t>
      </w:r>
    </w:p>
    <w:p w14:paraId="74B6B9A7">
      <w:pPr>
        <w:spacing w:line="360" w:lineRule="auto"/>
        <w:ind w:firstLine="420"/>
        <w:rPr>
          <w:rFonts w:ascii="宋体"/>
          <w:highlight w:val="none"/>
        </w:rPr>
      </w:pPr>
      <w:r>
        <w:rPr>
          <w:rFonts w:hint="eastAsia" w:ascii="宋体" w:hAnsi="宋体"/>
          <w:highlight w:val="none"/>
        </w:rPr>
        <w:t>②密封提交投标文件正本、副本、电子文档（全部装在一个信封（或箱子）里，信封（或箱子）上标明“投标文件正本、副本和电子文档”）；</w:t>
      </w:r>
    </w:p>
    <w:p w14:paraId="2A61E119">
      <w:pPr>
        <w:spacing w:line="360" w:lineRule="auto"/>
        <w:ind w:firstLine="420"/>
        <w:rPr>
          <w:rFonts w:ascii="宋体"/>
          <w:highlight w:val="none"/>
        </w:rPr>
      </w:pPr>
      <w:r>
        <w:rPr>
          <w:rFonts w:hint="eastAsia" w:ascii="宋体" w:hAnsi="宋体"/>
          <w:highlight w:val="none"/>
        </w:rPr>
        <w:t>③把上述密封的信封（或箱子）的外面再做一次密封包装；</w:t>
      </w:r>
    </w:p>
    <w:p w14:paraId="3631CFD8">
      <w:pPr>
        <w:spacing w:line="360" w:lineRule="auto"/>
        <w:ind w:firstLine="420"/>
        <w:rPr>
          <w:rFonts w:hint="eastAsia" w:ascii="宋体" w:hAnsi="宋体"/>
          <w:highlight w:val="none"/>
        </w:rPr>
      </w:pPr>
      <w:r>
        <w:rPr>
          <w:rFonts w:hint="eastAsia" w:ascii="宋体" w:hAnsi="宋体"/>
          <w:highlight w:val="none"/>
        </w:rPr>
        <w:t>④内、外层信封（或箱子）均应：</w:t>
      </w:r>
    </w:p>
    <w:p w14:paraId="589C9444">
      <w:pPr>
        <w:spacing w:line="360" w:lineRule="auto"/>
        <w:ind w:firstLine="420"/>
        <w:rPr>
          <w:rFonts w:ascii="宋体"/>
          <w:highlight w:val="none"/>
        </w:rPr>
      </w:pPr>
      <w:r>
        <w:rPr>
          <w:rFonts w:ascii="宋体" w:hAnsi="宋体"/>
          <w:highlight w:val="none"/>
        </w:rPr>
        <w:t>1</w:t>
      </w:r>
      <w:r>
        <w:rPr>
          <w:rFonts w:hint="eastAsia" w:ascii="宋体" w:hAnsi="宋体"/>
          <w:highlight w:val="none"/>
        </w:rPr>
        <w:t>）标明项目名称；</w:t>
      </w:r>
    </w:p>
    <w:p w14:paraId="7F3EFA95">
      <w:pPr>
        <w:spacing w:line="360" w:lineRule="auto"/>
        <w:ind w:firstLine="420"/>
        <w:rPr>
          <w:rFonts w:ascii="宋体"/>
          <w:highlight w:val="none"/>
        </w:rPr>
      </w:pPr>
      <w:r>
        <w:rPr>
          <w:rFonts w:ascii="宋体" w:hAnsi="宋体"/>
          <w:highlight w:val="none"/>
        </w:rPr>
        <w:t>2</w:t>
      </w:r>
      <w:r>
        <w:rPr>
          <w:rFonts w:hint="eastAsia" w:ascii="宋体" w:hAnsi="宋体"/>
          <w:highlight w:val="none"/>
        </w:rPr>
        <w:t>）标明</w:t>
      </w:r>
      <w:r>
        <w:rPr>
          <w:rFonts w:hint="eastAsia" w:ascii="宋体" w:hAnsi="宋体"/>
          <w:highlight w:val="none"/>
          <w:lang w:eastAsia="zh-CN"/>
        </w:rPr>
        <w:t>竞争性谈判响应人</w:t>
      </w:r>
      <w:r>
        <w:rPr>
          <w:rFonts w:hint="eastAsia" w:ascii="宋体" w:hAnsi="宋体"/>
          <w:highlight w:val="none"/>
        </w:rPr>
        <w:t>名称和地址；</w:t>
      </w:r>
    </w:p>
    <w:p w14:paraId="4B911996">
      <w:pPr>
        <w:spacing w:line="360" w:lineRule="auto"/>
        <w:ind w:firstLine="420"/>
        <w:rPr>
          <w:rFonts w:ascii="宋体"/>
          <w:highlight w:val="none"/>
        </w:rPr>
      </w:pPr>
      <w:r>
        <w:rPr>
          <w:rFonts w:ascii="宋体" w:hAnsi="宋体"/>
          <w:highlight w:val="none"/>
        </w:rPr>
        <w:t>3</w:t>
      </w:r>
      <w:r>
        <w:rPr>
          <w:rFonts w:hint="eastAsia" w:ascii="宋体" w:hAnsi="宋体"/>
          <w:highlight w:val="none"/>
        </w:rPr>
        <w:t>）注明“招标公告”中指明的内容和“在</w:t>
      </w:r>
      <w:r>
        <w:rPr>
          <w:rFonts w:ascii="宋体" w:hAnsi="宋体"/>
          <w:highlight w:val="none"/>
        </w:rPr>
        <w:t xml:space="preserve">            </w:t>
      </w:r>
      <w:r>
        <w:rPr>
          <w:rFonts w:hint="eastAsia" w:ascii="宋体" w:hAnsi="宋体"/>
          <w:highlight w:val="none"/>
        </w:rPr>
        <w:t>”之前不得启封的字样，并填入“招标公告”中规定的日期和时间。</w:t>
      </w:r>
    </w:p>
    <w:p w14:paraId="1D5E024E">
      <w:pPr>
        <w:spacing w:line="360" w:lineRule="auto"/>
        <w:ind w:firstLine="420"/>
        <w:rPr>
          <w:rFonts w:ascii="宋体"/>
          <w:highlight w:val="none"/>
        </w:rPr>
      </w:pPr>
      <w:r>
        <w:rPr>
          <w:rFonts w:hint="eastAsia" w:ascii="宋体" w:hAnsi="宋体"/>
          <w:highlight w:val="none"/>
        </w:rPr>
        <w:t>⑤如果外层信封未按以上要求加写标记和密封，</w:t>
      </w:r>
      <w:r>
        <w:rPr>
          <w:rFonts w:hint="eastAsia" w:ascii="宋体" w:hAnsi="宋体"/>
          <w:highlight w:val="none"/>
          <w:lang w:eastAsia="zh-CN"/>
        </w:rPr>
        <w:t>采购人</w:t>
      </w:r>
      <w:r>
        <w:rPr>
          <w:rFonts w:hint="eastAsia" w:ascii="宋体" w:hAnsi="宋体"/>
          <w:highlight w:val="none"/>
        </w:rPr>
        <w:t>对误投或过早启封概不负责。</w:t>
      </w:r>
    </w:p>
    <w:p w14:paraId="0A5BC1EC">
      <w:pPr>
        <w:spacing w:line="360" w:lineRule="auto"/>
        <w:ind w:firstLine="420"/>
        <w:rPr>
          <w:rFonts w:ascii="宋体"/>
          <w:highlight w:val="none"/>
        </w:rPr>
      </w:pPr>
      <w:r>
        <w:rPr>
          <w:rFonts w:hint="eastAsia" w:ascii="宋体" w:hAnsi="宋体"/>
          <w:highlight w:val="none"/>
        </w:rPr>
        <w:t>⑥</w:t>
      </w:r>
      <w:r>
        <w:rPr>
          <w:rFonts w:hint="eastAsia" w:ascii="宋体" w:hAnsi="宋体"/>
          <w:highlight w:val="none"/>
          <w:lang w:eastAsia="zh-CN"/>
        </w:rPr>
        <w:t>竞争性谈判响应人</w:t>
      </w:r>
      <w:r>
        <w:rPr>
          <w:rFonts w:hint="eastAsia" w:ascii="宋体" w:hAnsi="宋体"/>
          <w:highlight w:val="none"/>
        </w:rPr>
        <w:t>须在递交投标文件截止时间之前将投标文件送达</w:t>
      </w:r>
      <w:r>
        <w:rPr>
          <w:rFonts w:hint="eastAsia" w:ascii="宋体" w:hAnsi="宋体"/>
          <w:highlight w:val="none"/>
          <w:lang w:eastAsia="zh-CN"/>
        </w:rPr>
        <w:t>采购人</w:t>
      </w:r>
      <w:r>
        <w:rPr>
          <w:rFonts w:hint="eastAsia" w:ascii="宋体" w:hAnsi="宋体"/>
          <w:highlight w:val="none"/>
        </w:rPr>
        <w:t>指定地点。</w:t>
      </w:r>
      <w:r>
        <w:rPr>
          <w:rFonts w:hint="eastAsia" w:ascii="宋体" w:hAnsi="宋体"/>
          <w:highlight w:val="none"/>
          <w:lang w:eastAsia="zh-CN"/>
        </w:rPr>
        <w:t>竞争性谈判响应人</w:t>
      </w:r>
      <w:r>
        <w:rPr>
          <w:rFonts w:hint="eastAsia" w:ascii="宋体" w:hAnsi="宋体"/>
          <w:highlight w:val="none"/>
        </w:rPr>
        <w:t>须承担因未送达所造成的一切责任。</w:t>
      </w:r>
    </w:p>
    <w:p w14:paraId="0A60F7D4">
      <w:pPr>
        <w:spacing w:line="360" w:lineRule="auto"/>
        <w:ind w:firstLine="420"/>
        <w:rPr>
          <w:rFonts w:ascii="宋体"/>
          <w:highlight w:val="none"/>
        </w:rPr>
      </w:pPr>
      <w:r>
        <w:rPr>
          <w:rFonts w:ascii="宋体" w:hAnsi="宋体"/>
          <w:highlight w:val="none"/>
        </w:rPr>
        <w:t>5.</w:t>
      </w:r>
      <w:r>
        <w:rPr>
          <w:rFonts w:hint="eastAsia" w:ascii="宋体" w:hAnsi="宋体"/>
          <w:highlight w:val="none"/>
        </w:rPr>
        <w:t>我公司同意：如果我公司投标文件没有按照上述要求进行密封，在开标现场出现内、外层信封（或箱子）均没有密封完好的情况，贵方可以视同我公司投标无效。</w:t>
      </w:r>
    </w:p>
    <w:p w14:paraId="4B94F4C4">
      <w:pPr>
        <w:spacing w:line="360" w:lineRule="auto"/>
        <w:ind w:firstLine="420"/>
        <w:rPr>
          <w:rFonts w:ascii="宋体"/>
          <w:highlight w:val="none"/>
        </w:rPr>
      </w:pPr>
      <w:r>
        <w:rPr>
          <w:rFonts w:ascii="宋体" w:hAnsi="宋体"/>
          <w:highlight w:val="none"/>
        </w:rPr>
        <w:t>6.</w:t>
      </w:r>
      <w:r>
        <w:rPr>
          <w:rFonts w:hint="eastAsia" w:ascii="宋体" w:hAnsi="宋体"/>
          <w:highlight w:val="none"/>
        </w:rPr>
        <w:t>我公司承诺：在递交投标文件截止时间之前将投标文件送达下述指定地点：</w:t>
      </w:r>
      <w:r>
        <w:rPr>
          <w:rFonts w:ascii="宋体" w:hAnsi="宋体"/>
          <w:highlight w:val="none"/>
        </w:rPr>
        <w:t xml:space="preserve"> </w:t>
      </w:r>
      <w:r>
        <w:rPr>
          <w:rFonts w:hint="eastAsia" w:ascii="宋体" w:hAnsi="宋体"/>
          <w:highlight w:val="none"/>
        </w:rPr>
        <w:t>江苏省常州市天宁区和电路</w:t>
      </w:r>
      <w:r>
        <w:rPr>
          <w:rFonts w:ascii="宋体" w:hAnsi="宋体"/>
          <w:highlight w:val="none"/>
        </w:rPr>
        <w:t>10</w:t>
      </w:r>
      <w:r>
        <w:rPr>
          <w:rFonts w:hint="eastAsia" w:ascii="宋体" w:hAnsi="宋体"/>
          <w:highlight w:val="none"/>
        </w:rPr>
        <w:t>号三楼经营规划部。如未按时送达，视为我司自行放弃本项目投标。</w:t>
      </w:r>
    </w:p>
    <w:p w14:paraId="272C012A">
      <w:pPr>
        <w:spacing w:line="360" w:lineRule="auto"/>
        <w:ind w:firstLine="420"/>
        <w:rPr>
          <w:rFonts w:ascii="宋体"/>
          <w:highlight w:val="none"/>
        </w:rPr>
      </w:pPr>
    </w:p>
    <w:p w14:paraId="79B14756">
      <w:pPr>
        <w:spacing w:line="360" w:lineRule="auto"/>
        <w:ind w:firstLine="420"/>
        <w:rPr>
          <w:rFonts w:ascii="宋体"/>
          <w:highlight w:val="none"/>
        </w:rPr>
      </w:pPr>
      <w:r>
        <w:rPr>
          <w:rFonts w:hint="eastAsia" w:ascii="宋体" w:hAnsi="宋体"/>
          <w:highlight w:val="none"/>
        </w:rPr>
        <w:t>本授权书于</w:t>
      </w:r>
      <w:r>
        <w:rPr>
          <w:rFonts w:ascii="宋体" w:hAnsi="宋体"/>
          <w:highlight w:val="none"/>
        </w:rPr>
        <w:t>202[</w:t>
      </w:r>
      <w:r>
        <w:rPr>
          <w:rFonts w:ascii="宋体" w:hAnsi="宋体"/>
          <w:highlight w:val="none"/>
          <w:u w:val="single"/>
        </w:rPr>
        <w:t xml:space="preserve">  </w:t>
      </w:r>
      <w:r>
        <w:rPr>
          <w:rFonts w:ascii="宋体" w:hAnsi="宋体"/>
          <w:highlight w:val="none"/>
        </w:rPr>
        <w:t>]</w:t>
      </w:r>
      <w:r>
        <w:rPr>
          <w:rFonts w:hint="eastAsia" w:ascii="宋体" w:hAnsi="宋体"/>
          <w:highlight w:val="none"/>
        </w:rPr>
        <w:t>年</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月</w:t>
      </w:r>
      <w:r>
        <w:rPr>
          <w:rFonts w:ascii="宋体" w:hAnsi="宋体"/>
          <w:highlight w:val="none"/>
        </w:rPr>
        <w:t>[</w:t>
      </w:r>
      <w:r>
        <w:rPr>
          <w:rFonts w:ascii="宋体" w:hAnsi="宋体"/>
          <w:highlight w:val="none"/>
          <w:u w:val="single"/>
        </w:rPr>
        <w:t xml:space="preserve">  </w:t>
      </w:r>
      <w:r>
        <w:rPr>
          <w:rFonts w:ascii="宋体" w:hAnsi="宋体"/>
          <w:highlight w:val="none"/>
        </w:rPr>
        <w:t>]</w:t>
      </w:r>
      <w:r>
        <w:rPr>
          <w:rFonts w:hint="eastAsia" w:ascii="宋体" w:hAnsi="宋体"/>
          <w:highlight w:val="none"/>
        </w:rPr>
        <w:t>日签字生效，特此声明。</w:t>
      </w:r>
    </w:p>
    <w:p w14:paraId="419E35B9">
      <w:pPr>
        <w:spacing w:line="360" w:lineRule="auto"/>
        <w:ind w:firstLine="210" w:firstLineChars="100"/>
        <w:rPr>
          <w:rFonts w:ascii="宋体"/>
          <w:highlight w:val="none"/>
        </w:rPr>
      </w:pPr>
    </w:p>
    <w:p w14:paraId="29EE9120">
      <w:pPr>
        <w:spacing w:line="360" w:lineRule="auto"/>
        <w:ind w:firstLine="210" w:firstLineChars="100"/>
        <w:rPr>
          <w:rFonts w:ascii="宋体"/>
          <w:highlight w:val="none"/>
        </w:rPr>
      </w:pPr>
    </w:p>
    <w:p w14:paraId="6D56D7ED">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0C1F2C57">
      <w:pPr>
        <w:spacing w:line="360" w:lineRule="auto"/>
        <w:rPr>
          <w:rFonts w:ascii="宋体"/>
          <w:highlight w:val="none"/>
          <w:u w:val="single"/>
        </w:rPr>
      </w:pPr>
      <w:r>
        <w:rPr>
          <w:rFonts w:hint="eastAsia" w:ascii="宋体" w:hAnsi="宋体"/>
          <w:highlight w:val="none"/>
        </w:rPr>
        <w:t>法定代表人签字或签章</w:t>
      </w:r>
      <w:r>
        <w:rPr>
          <w:rFonts w:ascii="宋体" w:hAnsi="宋体"/>
          <w:highlight w:val="none"/>
          <w:u w:val="single"/>
        </w:rPr>
        <w:t xml:space="preserve">                          </w:t>
      </w:r>
    </w:p>
    <w:p w14:paraId="1EDBC1DC">
      <w:pPr>
        <w:spacing w:line="360" w:lineRule="auto"/>
        <w:rPr>
          <w:rFonts w:ascii="宋体"/>
          <w:highlight w:val="none"/>
          <w:u w:val="single"/>
        </w:rPr>
      </w:pPr>
      <w:r>
        <w:rPr>
          <w:rFonts w:hint="eastAsia" w:ascii="宋体" w:hAnsi="宋体"/>
          <w:highlight w:val="none"/>
        </w:rPr>
        <w:t>被授权人签字</w:t>
      </w:r>
      <w:r>
        <w:rPr>
          <w:rFonts w:ascii="宋体" w:hAnsi="宋体"/>
          <w:highlight w:val="none"/>
          <w:u w:val="single"/>
        </w:rPr>
        <w:t xml:space="preserve">                                  </w:t>
      </w:r>
    </w:p>
    <w:p w14:paraId="307344A0">
      <w:pPr>
        <w:spacing w:line="360" w:lineRule="auto"/>
        <w:rPr>
          <w:rFonts w:ascii="宋体"/>
          <w:highlight w:val="none"/>
          <w:u w:val="single"/>
        </w:rPr>
      </w:pPr>
    </w:p>
    <w:p w14:paraId="79046B06">
      <w:pPr>
        <w:spacing w:line="360" w:lineRule="auto"/>
        <w:rPr>
          <w:rFonts w:ascii="宋体" w:cs="宋体"/>
          <w:szCs w:val="21"/>
          <w:highlight w:val="none"/>
        </w:rPr>
      </w:pPr>
      <w:r>
        <w:rPr>
          <w:rFonts w:hint="eastAsia" w:ascii="宋体" w:cs="宋体"/>
          <w:szCs w:val="21"/>
          <w:highlight w:val="none"/>
        </w:rPr>
        <w:t>附：</w:t>
      </w:r>
    </w:p>
    <w:p w14:paraId="089589D0">
      <w:pPr>
        <w:spacing w:line="360" w:lineRule="auto"/>
        <w:rPr>
          <w:rFonts w:ascii="宋体"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A2mghVJAIAAFo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iToHl+CqBj0j2V81jAZG0s&#10;O0ALbJ2XbQfil5lzOoGWy1Uankfq6fvrjHT3S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E/&#10;W/bXAAAACQEAAA8AAAAAAAAAAQAgAAAAIgAAAGRycy9kb3ducmV2LnhtbFBLAQIUABQAAAAIAIdO&#10;4kA2mghVJAIAAFoEAAAOAAAAAAAAAAEAIAAAACYBAABkcnMvZTJvRG9jLnhtbFBLBQYAAAAABgAG&#10;AFkBAAC8BQ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hint="eastAsia" w:ascii="宋体"/>
          <w:highlight w:val="none"/>
        </w:rPr>
        <w:t>并加盖公章</w:t>
      </w:r>
      <w:r>
        <w:rPr>
          <w:rFonts w:hint="eastAsia" w:ascii="宋体" w:cs="宋体"/>
          <w:szCs w:val="21"/>
          <w:highlight w:val="none"/>
        </w:rPr>
        <w:t>）</w:t>
      </w:r>
    </w:p>
    <w:p w14:paraId="63A8812E">
      <w:pPr>
        <w:spacing w:line="360" w:lineRule="auto"/>
        <w:rPr>
          <w:rFonts w:ascii="宋体" w:cs="宋体"/>
          <w:szCs w:val="21"/>
          <w:highlight w:val="none"/>
        </w:rPr>
      </w:pPr>
    </w:p>
    <w:p w14:paraId="499163D9">
      <w:pPr>
        <w:spacing w:line="360" w:lineRule="auto"/>
        <w:rPr>
          <w:rFonts w:ascii="宋体" w:cs="宋体"/>
          <w:szCs w:val="21"/>
          <w:highlight w:val="none"/>
        </w:rPr>
      </w:pPr>
    </w:p>
    <w:p w14:paraId="19324D80">
      <w:pPr>
        <w:spacing w:line="360" w:lineRule="auto"/>
        <w:rPr>
          <w:rFonts w:ascii="宋体" w:cs="宋体"/>
          <w:szCs w:val="21"/>
          <w:highlight w:val="none"/>
        </w:rPr>
      </w:pPr>
    </w:p>
    <w:p w14:paraId="4C6C2FA7">
      <w:pPr>
        <w:spacing w:line="360" w:lineRule="auto"/>
        <w:rPr>
          <w:rFonts w:ascii="宋体" w:cs="宋体"/>
          <w:szCs w:val="21"/>
          <w:highlight w:val="none"/>
        </w:rPr>
      </w:pPr>
    </w:p>
    <w:p w14:paraId="4A7FEE58">
      <w:pPr>
        <w:spacing w:line="360" w:lineRule="auto"/>
        <w:rPr>
          <w:rFonts w:ascii="宋体" w:cs="宋体"/>
          <w:szCs w:val="21"/>
          <w:highlight w:val="none"/>
        </w:rPr>
      </w:pPr>
    </w:p>
    <w:p w14:paraId="6AF22E48">
      <w:pPr>
        <w:spacing w:line="360" w:lineRule="auto"/>
        <w:rPr>
          <w:rFonts w:ascii="宋体" w:cs="宋体"/>
          <w:szCs w:val="21"/>
          <w:highlight w:val="none"/>
        </w:rPr>
      </w:pPr>
    </w:p>
    <w:p w14:paraId="521E17A8">
      <w:pPr>
        <w:spacing w:line="360" w:lineRule="auto"/>
        <w:rPr>
          <w:rFonts w:ascii="宋体"/>
          <w:highlight w:val="none"/>
        </w:rPr>
      </w:pPr>
    </w:p>
    <w:p w14:paraId="33551529">
      <w:pPr>
        <w:spacing w:line="360" w:lineRule="auto"/>
        <w:rPr>
          <w:rFonts w:asci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k0T/8&#10;1gAAAAoBAAAPAAAAAAAAAAEAIAAAACIAAABkcnMvZG93bnJldi54bWxQSwECFAAUAAAACACHTuJA&#10;OfrplyMCAABaBAAADgAAAAAAAAABACAAAAAlAQAAZHJzL2Uyb0RvYy54bWxQSwUGAAAAAAYABgBZ&#10;AQAAugUA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hint="eastAsia" w:ascii="宋体"/>
          <w:highlight w:val="none"/>
        </w:rPr>
        <w:t>并加盖公章</w:t>
      </w:r>
      <w:r>
        <w:rPr>
          <w:rFonts w:hint="eastAsia" w:ascii="宋体" w:cs="宋体"/>
          <w:szCs w:val="21"/>
          <w:highlight w:val="none"/>
        </w:rPr>
        <w:t>）</w:t>
      </w:r>
    </w:p>
    <w:p w14:paraId="684A18A9">
      <w:pPr>
        <w:rPr>
          <w:rFonts w:ascii="宋体"/>
          <w:sz w:val="24"/>
          <w:highlight w:val="none"/>
        </w:rPr>
      </w:pPr>
    </w:p>
    <w:p w14:paraId="5ED185B8">
      <w:pPr>
        <w:rPr>
          <w:rFonts w:ascii="宋体"/>
          <w:sz w:val="24"/>
          <w:highlight w:val="none"/>
        </w:rPr>
      </w:pPr>
    </w:p>
    <w:p w14:paraId="644FDE8E">
      <w:pPr>
        <w:rPr>
          <w:rFonts w:ascii="宋体"/>
          <w:sz w:val="24"/>
          <w:highlight w:val="none"/>
        </w:rPr>
      </w:pPr>
    </w:p>
    <w:p w14:paraId="7DF9D03C">
      <w:pPr>
        <w:rPr>
          <w:rFonts w:ascii="宋体"/>
          <w:sz w:val="24"/>
          <w:highlight w:val="none"/>
        </w:rPr>
      </w:pPr>
    </w:p>
    <w:p w14:paraId="3B8A4954">
      <w:pPr>
        <w:rPr>
          <w:rFonts w:ascii="宋体"/>
          <w:sz w:val="24"/>
          <w:highlight w:val="none"/>
        </w:rPr>
      </w:pPr>
    </w:p>
    <w:p w14:paraId="66C7A8C7">
      <w:pPr>
        <w:spacing w:line="360" w:lineRule="auto"/>
        <w:rPr>
          <w:rFonts w:ascii="宋体"/>
          <w:highlight w:val="none"/>
          <w:u w:val="single"/>
        </w:rPr>
      </w:pPr>
    </w:p>
    <w:p w14:paraId="1D45F28D">
      <w:pPr>
        <w:rPr>
          <w:highlight w:val="none"/>
        </w:rPr>
      </w:pPr>
    </w:p>
    <w:p w14:paraId="707F6A81">
      <w:pPr>
        <w:rPr>
          <w:highlight w:val="none"/>
        </w:rPr>
      </w:pPr>
    </w:p>
    <w:p w14:paraId="65F17711">
      <w:pPr>
        <w:spacing w:line="360" w:lineRule="auto"/>
        <w:jc w:val="center"/>
        <w:rPr>
          <w:rFonts w:ascii="黑体" w:hAnsi="仿宋_GB2312" w:eastAsia="黑体"/>
          <w:b/>
          <w:bCs/>
          <w:color w:val="000000"/>
          <w:kern w:val="44"/>
          <w:sz w:val="32"/>
          <w:szCs w:val="32"/>
          <w:highlight w:val="none"/>
        </w:rPr>
      </w:pPr>
      <w:r>
        <w:rPr>
          <w:rStyle w:val="36"/>
          <w:rFonts w:ascii="宋体" w:hAnsi="Times New Roman" w:eastAsia="宋体"/>
          <w:bCs/>
          <w:sz w:val="36"/>
          <w:szCs w:val="36"/>
          <w:highlight w:val="none"/>
        </w:rPr>
        <w:br w:type="page"/>
      </w:r>
      <w:bookmarkStart w:id="56" w:name="_Toc161767432"/>
      <w:bookmarkStart w:id="57" w:name="_Toc135999011"/>
      <w:r>
        <w:rPr>
          <w:rFonts w:hint="eastAsia" w:ascii="黑体" w:hAnsi="仿宋_GB2312" w:eastAsia="黑体"/>
          <w:b/>
          <w:bCs/>
          <w:color w:val="000000"/>
          <w:kern w:val="44"/>
          <w:sz w:val="32"/>
          <w:szCs w:val="32"/>
          <w:highlight w:val="none"/>
          <w:lang w:val="en-US" w:eastAsia="zh-CN"/>
        </w:rPr>
        <w:t>五、</w:t>
      </w:r>
      <w:r>
        <w:rPr>
          <w:rFonts w:hint="eastAsia" w:ascii="黑体" w:hAnsi="仿宋_GB2312" w:eastAsia="黑体"/>
          <w:b/>
          <w:bCs/>
          <w:color w:val="000000"/>
          <w:kern w:val="44"/>
          <w:sz w:val="32"/>
          <w:szCs w:val="32"/>
          <w:highlight w:val="none"/>
        </w:rPr>
        <w:t>技术需求偏离表</w:t>
      </w:r>
      <w:bookmarkEnd w:id="56"/>
      <w:bookmarkEnd w:id="57"/>
    </w:p>
    <w:p w14:paraId="6BFD3980">
      <w:pPr>
        <w:spacing w:line="360" w:lineRule="auto"/>
        <w:ind w:hanging="119"/>
        <w:rPr>
          <w:rFonts w:ascii="宋体"/>
          <w:highlight w:val="none"/>
        </w:rPr>
      </w:pPr>
      <w:r>
        <w:rPr>
          <w:rFonts w:hint="eastAsia" w:ascii="宋体"/>
          <w:highlight w:val="none"/>
        </w:rPr>
        <w:t>项目名称：</w:t>
      </w:r>
      <w:r>
        <w:rPr>
          <w:rFonts w:ascii="宋体"/>
          <w:highlight w:val="none"/>
          <w:u w:val="single"/>
        </w:rPr>
        <w:t xml:space="preserve">                 </w:t>
      </w:r>
    </w:p>
    <w:tbl>
      <w:tblPr>
        <w:tblStyle w:val="16"/>
        <w:tblW w:w="890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2706"/>
        <w:gridCol w:w="2625"/>
        <w:gridCol w:w="2205"/>
      </w:tblGrid>
      <w:tr w14:paraId="14B4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1365" w:type="dxa"/>
            <w:vAlign w:val="center"/>
          </w:tcPr>
          <w:p w14:paraId="0C8D73A8">
            <w:pPr>
              <w:jc w:val="center"/>
              <w:rPr>
                <w:rFonts w:ascii="宋体"/>
                <w:highlight w:val="none"/>
              </w:rPr>
            </w:pPr>
            <w:r>
              <w:rPr>
                <w:rFonts w:hint="eastAsia" w:ascii="宋体" w:hAnsi="宋体"/>
                <w:highlight w:val="none"/>
              </w:rPr>
              <w:t>序号</w:t>
            </w:r>
          </w:p>
        </w:tc>
        <w:tc>
          <w:tcPr>
            <w:tcW w:w="2706" w:type="dxa"/>
            <w:vAlign w:val="center"/>
          </w:tcPr>
          <w:p w14:paraId="64D081C0">
            <w:pPr>
              <w:jc w:val="center"/>
              <w:rPr>
                <w:rFonts w:ascii="宋体"/>
                <w:highlight w:val="none"/>
              </w:rPr>
            </w:pPr>
            <w:r>
              <w:rPr>
                <w:rFonts w:hint="eastAsia" w:ascii="宋体" w:hAnsi="宋体"/>
                <w:highlight w:val="none"/>
              </w:rPr>
              <w:t>招标文件技术需求书要求</w:t>
            </w:r>
          </w:p>
        </w:tc>
        <w:tc>
          <w:tcPr>
            <w:tcW w:w="2625" w:type="dxa"/>
            <w:vAlign w:val="center"/>
          </w:tcPr>
          <w:p w14:paraId="7D8F38C9">
            <w:pPr>
              <w:jc w:val="center"/>
              <w:rPr>
                <w:rFonts w:ascii="宋体"/>
                <w:highlight w:val="none"/>
              </w:rPr>
            </w:pPr>
            <w:r>
              <w:rPr>
                <w:rFonts w:hint="eastAsia" w:ascii="宋体" w:hAnsi="宋体"/>
                <w:highlight w:val="none"/>
              </w:rPr>
              <w:t>投标文件技术指标情况</w:t>
            </w:r>
          </w:p>
        </w:tc>
        <w:tc>
          <w:tcPr>
            <w:tcW w:w="2205" w:type="dxa"/>
            <w:vAlign w:val="center"/>
          </w:tcPr>
          <w:p w14:paraId="7AAB19F7">
            <w:pPr>
              <w:jc w:val="center"/>
              <w:rPr>
                <w:rFonts w:ascii="宋体"/>
                <w:highlight w:val="none"/>
              </w:rPr>
            </w:pPr>
            <w:r>
              <w:rPr>
                <w:rFonts w:hint="eastAsia" w:ascii="宋体" w:hAnsi="宋体"/>
                <w:highlight w:val="none"/>
              </w:rPr>
              <w:t>具体说明</w:t>
            </w:r>
          </w:p>
        </w:tc>
      </w:tr>
      <w:tr w14:paraId="7BB58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365" w:type="dxa"/>
          </w:tcPr>
          <w:p w14:paraId="7F40985A">
            <w:pPr>
              <w:jc w:val="center"/>
              <w:rPr>
                <w:rFonts w:ascii="宋体"/>
                <w:highlight w:val="none"/>
              </w:rPr>
            </w:pPr>
          </w:p>
        </w:tc>
        <w:tc>
          <w:tcPr>
            <w:tcW w:w="2706" w:type="dxa"/>
          </w:tcPr>
          <w:p w14:paraId="6EF86401">
            <w:pPr>
              <w:jc w:val="center"/>
              <w:rPr>
                <w:rFonts w:ascii="宋体"/>
                <w:highlight w:val="none"/>
              </w:rPr>
            </w:pPr>
          </w:p>
        </w:tc>
        <w:tc>
          <w:tcPr>
            <w:tcW w:w="2625" w:type="dxa"/>
          </w:tcPr>
          <w:p w14:paraId="558DE4BF">
            <w:pPr>
              <w:rPr>
                <w:rFonts w:ascii="宋体"/>
                <w:highlight w:val="none"/>
              </w:rPr>
            </w:pPr>
          </w:p>
        </w:tc>
        <w:tc>
          <w:tcPr>
            <w:tcW w:w="2205" w:type="dxa"/>
          </w:tcPr>
          <w:p w14:paraId="72A09FB2">
            <w:pPr>
              <w:rPr>
                <w:rFonts w:ascii="宋体"/>
                <w:highlight w:val="none"/>
              </w:rPr>
            </w:pPr>
          </w:p>
        </w:tc>
      </w:tr>
      <w:tr w14:paraId="67BE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6DA98D15">
            <w:pPr>
              <w:jc w:val="center"/>
              <w:rPr>
                <w:rFonts w:ascii="宋体"/>
                <w:highlight w:val="none"/>
              </w:rPr>
            </w:pPr>
          </w:p>
        </w:tc>
        <w:tc>
          <w:tcPr>
            <w:tcW w:w="2706" w:type="dxa"/>
          </w:tcPr>
          <w:p w14:paraId="3446207C">
            <w:pPr>
              <w:jc w:val="center"/>
              <w:rPr>
                <w:rFonts w:ascii="宋体"/>
                <w:highlight w:val="none"/>
              </w:rPr>
            </w:pPr>
          </w:p>
        </w:tc>
        <w:tc>
          <w:tcPr>
            <w:tcW w:w="2625" w:type="dxa"/>
          </w:tcPr>
          <w:p w14:paraId="706260D1">
            <w:pPr>
              <w:rPr>
                <w:rFonts w:ascii="宋体"/>
                <w:highlight w:val="none"/>
              </w:rPr>
            </w:pPr>
          </w:p>
        </w:tc>
        <w:tc>
          <w:tcPr>
            <w:tcW w:w="2205" w:type="dxa"/>
          </w:tcPr>
          <w:p w14:paraId="32F8FED9">
            <w:pPr>
              <w:rPr>
                <w:rFonts w:ascii="宋体"/>
                <w:highlight w:val="none"/>
              </w:rPr>
            </w:pPr>
          </w:p>
        </w:tc>
      </w:tr>
      <w:tr w14:paraId="4D72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37EE7EA9">
            <w:pPr>
              <w:jc w:val="center"/>
              <w:rPr>
                <w:rFonts w:ascii="宋体"/>
                <w:highlight w:val="none"/>
              </w:rPr>
            </w:pPr>
          </w:p>
        </w:tc>
        <w:tc>
          <w:tcPr>
            <w:tcW w:w="2706" w:type="dxa"/>
          </w:tcPr>
          <w:p w14:paraId="551725A1">
            <w:pPr>
              <w:jc w:val="center"/>
              <w:rPr>
                <w:rFonts w:ascii="宋体"/>
                <w:highlight w:val="none"/>
              </w:rPr>
            </w:pPr>
          </w:p>
        </w:tc>
        <w:tc>
          <w:tcPr>
            <w:tcW w:w="2625" w:type="dxa"/>
          </w:tcPr>
          <w:p w14:paraId="37AD09B6">
            <w:pPr>
              <w:rPr>
                <w:rFonts w:ascii="宋体"/>
                <w:highlight w:val="none"/>
              </w:rPr>
            </w:pPr>
          </w:p>
        </w:tc>
        <w:tc>
          <w:tcPr>
            <w:tcW w:w="2205" w:type="dxa"/>
          </w:tcPr>
          <w:p w14:paraId="3AA91274">
            <w:pPr>
              <w:rPr>
                <w:rFonts w:ascii="宋体"/>
                <w:highlight w:val="none"/>
              </w:rPr>
            </w:pPr>
          </w:p>
        </w:tc>
      </w:tr>
      <w:tr w14:paraId="1A9E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2D5E3FCD">
            <w:pPr>
              <w:jc w:val="center"/>
              <w:rPr>
                <w:rFonts w:ascii="宋体"/>
                <w:highlight w:val="none"/>
              </w:rPr>
            </w:pPr>
          </w:p>
        </w:tc>
        <w:tc>
          <w:tcPr>
            <w:tcW w:w="2706" w:type="dxa"/>
          </w:tcPr>
          <w:p w14:paraId="49017648">
            <w:pPr>
              <w:jc w:val="center"/>
              <w:rPr>
                <w:rFonts w:ascii="宋体"/>
                <w:highlight w:val="none"/>
              </w:rPr>
            </w:pPr>
          </w:p>
        </w:tc>
        <w:tc>
          <w:tcPr>
            <w:tcW w:w="2625" w:type="dxa"/>
          </w:tcPr>
          <w:p w14:paraId="7D2B1C99">
            <w:pPr>
              <w:rPr>
                <w:rFonts w:ascii="宋体"/>
                <w:highlight w:val="none"/>
              </w:rPr>
            </w:pPr>
          </w:p>
        </w:tc>
        <w:tc>
          <w:tcPr>
            <w:tcW w:w="2205" w:type="dxa"/>
          </w:tcPr>
          <w:p w14:paraId="5B7F2AFC">
            <w:pPr>
              <w:rPr>
                <w:rFonts w:ascii="宋体"/>
                <w:highlight w:val="none"/>
              </w:rPr>
            </w:pPr>
          </w:p>
        </w:tc>
      </w:tr>
      <w:tr w14:paraId="2303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5CAF099B">
            <w:pPr>
              <w:jc w:val="center"/>
              <w:rPr>
                <w:rFonts w:ascii="宋体"/>
                <w:highlight w:val="none"/>
              </w:rPr>
            </w:pPr>
          </w:p>
        </w:tc>
        <w:tc>
          <w:tcPr>
            <w:tcW w:w="2706" w:type="dxa"/>
          </w:tcPr>
          <w:p w14:paraId="6FE56A58">
            <w:pPr>
              <w:jc w:val="center"/>
              <w:rPr>
                <w:rFonts w:ascii="宋体"/>
                <w:highlight w:val="none"/>
              </w:rPr>
            </w:pPr>
          </w:p>
        </w:tc>
        <w:tc>
          <w:tcPr>
            <w:tcW w:w="2625" w:type="dxa"/>
          </w:tcPr>
          <w:p w14:paraId="1F5F2F87">
            <w:pPr>
              <w:rPr>
                <w:rFonts w:ascii="宋体"/>
                <w:highlight w:val="none"/>
              </w:rPr>
            </w:pPr>
          </w:p>
        </w:tc>
        <w:tc>
          <w:tcPr>
            <w:tcW w:w="2205" w:type="dxa"/>
          </w:tcPr>
          <w:p w14:paraId="23584733">
            <w:pPr>
              <w:rPr>
                <w:rFonts w:ascii="宋体"/>
                <w:highlight w:val="none"/>
              </w:rPr>
            </w:pPr>
          </w:p>
        </w:tc>
      </w:tr>
      <w:tr w14:paraId="04B8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0451350B">
            <w:pPr>
              <w:jc w:val="center"/>
              <w:rPr>
                <w:rFonts w:ascii="宋体"/>
                <w:highlight w:val="none"/>
              </w:rPr>
            </w:pPr>
          </w:p>
        </w:tc>
        <w:tc>
          <w:tcPr>
            <w:tcW w:w="2706" w:type="dxa"/>
          </w:tcPr>
          <w:p w14:paraId="6782EE28">
            <w:pPr>
              <w:jc w:val="center"/>
              <w:rPr>
                <w:rFonts w:ascii="宋体"/>
                <w:highlight w:val="none"/>
              </w:rPr>
            </w:pPr>
          </w:p>
        </w:tc>
        <w:tc>
          <w:tcPr>
            <w:tcW w:w="2625" w:type="dxa"/>
          </w:tcPr>
          <w:p w14:paraId="0F2C1FA6">
            <w:pPr>
              <w:rPr>
                <w:rFonts w:ascii="宋体"/>
                <w:highlight w:val="none"/>
              </w:rPr>
            </w:pPr>
          </w:p>
        </w:tc>
        <w:tc>
          <w:tcPr>
            <w:tcW w:w="2205" w:type="dxa"/>
          </w:tcPr>
          <w:p w14:paraId="6E609A4A">
            <w:pPr>
              <w:rPr>
                <w:rFonts w:ascii="宋体"/>
                <w:highlight w:val="none"/>
              </w:rPr>
            </w:pPr>
          </w:p>
        </w:tc>
      </w:tr>
      <w:tr w14:paraId="44A8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148BBEA0">
            <w:pPr>
              <w:jc w:val="center"/>
              <w:rPr>
                <w:rFonts w:ascii="宋体"/>
                <w:highlight w:val="none"/>
              </w:rPr>
            </w:pPr>
          </w:p>
        </w:tc>
        <w:tc>
          <w:tcPr>
            <w:tcW w:w="2706" w:type="dxa"/>
          </w:tcPr>
          <w:p w14:paraId="7556AED4">
            <w:pPr>
              <w:jc w:val="center"/>
              <w:rPr>
                <w:rFonts w:ascii="宋体"/>
                <w:highlight w:val="none"/>
              </w:rPr>
            </w:pPr>
          </w:p>
        </w:tc>
        <w:tc>
          <w:tcPr>
            <w:tcW w:w="2625" w:type="dxa"/>
          </w:tcPr>
          <w:p w14:paraId="0B91E254">
            <w:pPr>
              <w:rPr>
                <w:rFonts w:ascii="宋体"/>
                <w:highlight w:val="none"/>
              </w:rPr>
            </w:pPr>
          </w:p>
        </w:tc>
        <w:tc>
          <w:tcPr>
            <w:tcW w:w="2205" w:type="dxa"/>
          </w:tcPr>
          <w:p w14:paraId="78111C4D">
            <w:pPr>
              <w:rPr>
                <w:rFonts w:ascii="宋体"/>
                <w:highlight w:val="none"/>
              </w:rPr>
            </w:pPr>
          </w:p>
        </w:tc>
      </w:tr>
      <w:tr w14:paraId="7FA9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7D248F99">
            <w:pPr>
              <w:jc w:val="center"/>
              <w:rPr>
                <w:rFonts w:ascii="宋体"/>
                <w:highlight w:val="none"/>
              </w:rPr>
            </w:pPr>
          </w:p>
        </w:tc>
        <w:tc>
          <w:tcPr>
            <w:tcW w:w="2706" w:type="dxa"/>
          </w:tcPr>
          <w:p w14:paraId="6C936359">
            <w:pPr>
              <w:jc w:val="center"/>
              <w:rPr>
                <w:rFonts w:ascii="宋体"/>
                <w:highlight w:val="none"/>
              </w:rPr>
            </w:pPr>
          </w:p>
        </w:tc>
        <w:tc>
          <w:tcPr>
            <w:tcW w:w="2625" w:type="dxa"/>
          </w:tcPr>
          <w:p w14:paraId="5B45312A">
            <w:pPr>
              <w:rPr>
                <w:rFonts w:ascii="宋体"/>
                <w:highlight w:val="none"/>
              </w:rPr>
            </w:pPr>
          </w:p>
        </w:tc>
        <w:tc>
          <w:tcPr>
            <w:tcW w:w="2205" w:type="dxa"/>
          </w:tcPr>
          <w:p w14:paraId="66E7CDF5">
            <w:pPr>
              <w:rPr>
                <w:rFonts w:ascii="宋体"/>
                <w:highlight w:val="none"/>
              </w:rPr>
            </w:pPr>
          </w:p>
        </w:tc>
      </w:tr>
      <w:tr w14:paraId="23AC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365" w:type="dxa"/>
          </w:tcPr>
          <w:p w14:paraId="2142734D">
            <w:pPr>
              <w:jc w:val="center"/>
              <w:rPr>
                <w:rFonts w:ascii="宋体"/>
                <w:highlight w:val="none"/>
              </w:rPr>
            </w:pPr>
          </w:p>
        </w:tc>
        <w:tc>
          <w:tcPr>
            <w:tcW w:w="2706" w:type="dxa"/>
          </w:tcPr>
          <w:p w14:paraId="26213346">
            <w:pPr>
              <w:jc w:val="center"/>
              <w:rPr>
                <w:rFonts w:ascii="宋体"/>
                <w:highlight w:val="none"/>
              </w:rPr>
            </w:pPr>
          </w:p>
        </w:tc>
        <w:tc>
          <w:tcPr>
            <w:tcW w:w="2625" w:type="dxa"/>
          </w:tcPr>
          <w:p w14:paraId="0DD76222">
            <w:pPr>
              <w:rPr>
                <w:rFonts w:ascii="宋体"/>
                <w:highlight w:val="none"/>
              </w:rPr>
            </w:pPr>
          </w:p>
        </w:tc>
        <w:tc>
          <w:tcPr>
            <w:tcW w:w="2205" w:type="dxa"/>
          </w:tcPr>
          <w:p w14:paraId="43CC4FE2">
            <w:pPr>
              <w:rPr>
                <w:rFonts w:ascii="宋体"/>
                <w:highlight w:val="none"/>
              </w:rPr>
            </w:pPr>
          </w:p>
        </w:tc>
      </w:tr>
    </w:tbl>
    <w:p w14:paraId="4178F767">
      <w:pPr>
        <w:spacing w:line="360" w:lineRule="auto"/>
        <w:rPr>
          <w:rFonts w:ascii="宋体"/>
          <w:highlight w:val="none"/>
        </w:rPr>
      </w:pPr>
      <w:r>
        <w:rPr>
          <w:rFonts w:hint="eastAsia" w:ascii="宋体" w:hAnsi="宋体"/>
          <w:highlight w:val="none"/>
        </w:rPr>
        <w:t>注：</w:t>
      </w:r>
      <w:r>
        <w:rPr>
          <w:rFonts w:ascii="宋体"/>
          <w:highlight w:val="none"/>
        </w:rPr>
        <w:t xml:space="preserve">1. </w:t>
      </w:r>
      <w:r>
        <w:rPr>
          <w:rFonts w:hint="eastAsia" w:ascii="宋体"/>
          <w:highlight w:val="none"/>
        </w:rPr>
        <w:t>如</w:t>
      </w:r>
      <w:r>
        <w:rPr>
          <w:rFonts w:hint="eastAsia" w:ascii="宋体"/>
          <w:highlight w:val="none"/>
          <w:lang w:eastAsia="zh-CN"/>
        </w:rPr>
        <w:t>竞争性谈判响应人</w:t>
      </w:r>
      <w:r>
        <w:rPr>
          <w:rFonts w:hint="eastAsia" w:ascii="宋体"/>
          <w:highlight w:val="none"/>
        </w:rPr>
        <w:t>无任何偏离，也需在响应表中注明“无偏离”，并在投标文件中递交此表。</w:t>
      </w:r>
    </w:p>
    <w:p w14:paraId="59D8A994">
      <w:pPr>
        <w:spacing w:line="360" w:lineRule="auto"/>
        <w:ind w:left="630" w:leftChars="200" w:hanging="210" w:hangingChars="100"/>
        <w:rPr>
          <w:rFonts w:ascii="宋体"/>
          <w:highlight w:val="none"/>
        </w:rPr>
      </w:pPr>
      <w:r>
        <w:rPr>
          <w:rFonts w:ascii="宋体"/>
          <w:highlight w:val="none"/>
        </w:rPr>
        <w:t>2.</w:t>
      </w:r>
      <w:r>
        <w:rPr>
          <w:rFonts w:hint="eastAsia" w:ascii="宋体"/>
          <w:highlight w:val="none"/>
        </w:rPr>
        <w:t>偏离包括正、负偏离，正偏离指</w:t>
      </w:r>
      <w:r>
        <w:rPr>
          <w:rFonts w:hint="eastAsia" w:ascii="宋体"/>
          <w:highlight w:val="none"/>
          <w:lang w:eastAsia="zh-CN"/>
        </w:rPr>
        <w:t>竞争性谈判响应人</w:t>
      </w:r>
      <w:r>
        <w:rPr>
          <w:rFonts w:hint="eastAsia" w:ascii="宋体"/>
          <w:highlight w:val="none"/>
        </w:rPr>
        <w:t>的响应高于招标文件要求，负偏离指</w:t>
      </w:r>
      <w:r>
        <w:rPr>
          <w:rFonts w:hint="eastAsia" w:ascii="宋体"/>
          <w:highlight w:val="none"/>
          <w:lang w:eastAsia="zh-CN"/>
        </w:rPr>
        <w:t>竞争性谈判响应人</w:t>
      </w:r>
      <w:r>
        <w:rPr>
          <w:rFonts w:hint="eastAsia" w:ascii="宋体"/>
          <w:highlight w:val="none"/>
        </w:rPr>
        <w:t>的响应低于招标文件要求。</w:t>
      </w:r>
    </w:p>
    <w:p w14:paraId="7B5A9BA7">
      <w:pPr>
        <w:rPr>
          <w:rFonts w:ascii="宋体"/>
          <w:highlight w:val="none"/>
        </w:rPr>
      </w:pPr>
    </w:p>
    <w:p w14:paraId="7C29351E">
      <w:pPr>
        <w:spacing w:line="36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3651C104">
      <w:pPr>
        <w:spacing w:line="360" w:lineRule="auto"/>
        <w:rPr>
          <w:rFonts w:ascii="宋体"/>
          <w:i/>
          <w:highlight w:val="none"/>
        </w:rPr>
      </w:pPr>
      <w:r>
        <w:rPr>
          <w:rFonts w:hint="eastAsia" w:ascii="宋体" w:hAnsi="宋体"/>
          <w:highlight w:val="none"/>
          <w:lang w:eastAsia="zh-CN"/>
        </w:rPr>
        <w:t>竞争性谈判响应人</w:t>
      </w:r>
      <w:r>
        <w:rPr>
          <w:rFonts w:hint="eastAsia" w:ascii="宋体" w:hAnsi="宋体"/>
          <w:highlight w:val="none"/>
        </w:rPr>
        <w:t>代表签字</w:t>
      </w:r>
      <w:r>
        <w:rPr>
          <w:rFonts w:hint="eastAsia" w:ascii="宋体" w:hAnsi="宋体"/>
          <w:highlight w:val="none"/>
          <w:u w:val="single"/>
        </w:rPr>
        <w:t>：</w:t>
      </w:r>
      <w:r>
        <w:rPr>
          <w:rFonts w:ascii="宋体" w:hAnsi="宋体"/>
          <w:highlight w:val="none"/>
          <w:u w:val="single"/>
        </w:rPr>
        <w:t xml:space="preserve">                        </w:t>
      </w:r>
    </w:p>
    <w:p w14:paraId="506AA5DA">
      <w:pPr>
        <w:jc w:val="center"/>
        <w:rPr>
          <w:rFonts w:ascii="黑体" w:hAnsi="仿宋_GB2312" w:eastAsia="黑体"/>
          <w:b/>
          <w:bCs/>
          <w:color w:val="000000"/>
          <w:kern w:val="44"/>
          <w:sz w:val="32"/>
          <w:szCs w:val="32"/>
          <w:highlight w:val="none"/>
        </w:rPr>
      </w:pPr>
      <w:r>
        <w:rPr>
          <w:rFonts w:ascii="宋体"/>
          <w:sz w:val="24"/>
          <w:szCs w:val="24"/>
          <w:highlight w:val="none"/>
        </w:rPr>
        <w:br w:type="page"/>
      </w:r>
      <w:bookmarkStart w:id="58" w:name="_Toc161767433"/>
      <w:bookmarkStart w:id="59" w:name="_Toc135999012"/>
      <w:r>
        <w:rPr>
          <w:rFonts w:hint="eastAsia" w:ascii="黑体" w:hAnsi="仿宋_GB2312" w:eastAsia="黑体"/>
          <w:b/>
          <w:bCs/>
          <w:color w:val="000000"/>
          <w:kern w:val="44"/>
          <w:sz w:val="32"/>
          <w:szCs w:val="32"/>
          <w:highlight w:val="none"/>
          <w:lang w:val="en-US" w:eastAsia="zh-CN"/>
        </w:rPr>
        <w:t>六、</w:t>
      </w:r>
      <w:r>
        <w:rPr>
          <w:rFonts w:hint="eastAsia" w:ascii="黑体" w:hAnsi="仿宋_GB2312" w:eastAsia="黑体"/>
          <w:b/>
          <w:bCs/>
          <w:color w:val="000000"/>
          <w:kern w:val="44"/>
          <w:sz w:val="32"/>
          <w:szCs w:val="32"/>
          <w:highlight w:val="none"/>
        </w:rPr>
        <w:t>资格证明文件</w:t>
      </w:r>
      <w:bookmarkEnd w:id="58"/>
      <w:bookmarkEnd w:id="59"/>
    </w:p>
    <w:p w14:paraId="3A60C8DA">
      <w:pPr>
        <w:spacing w:line="360" w:lineRule="auto"/>
        <w:rPr>
          <w:rFonts w:ascii="宋体"/>
          <w:highlight w:val="none"/>
        </w:rPr>
      </w:pPr>
    </w:p>
    <w:p w14:paraId="11FBAB33">
      <w:pPr>
        <w:spacing w:line="360" w:lineRule="auto"/>
        <w:rPr>
          <w:rFonts w:ascii="宋体"/>
          <w:szCs w:val="21"/>
          <w:highlight w:val="none"/>
        </w:rPr>
      </w:pPr>
      <w:r>
        <w:rPr>
          <w:rFonts w:hint="eastAsia" w:ascii="宋体"/>
          <w:szCs w:val="21"/>
          <w:highlight w:val="none"/>
        </w:rPr>
        <w:t>填写须知</w:t>
      </w:r>
    </w:p>
    <w:p w14:paraId="43E50055">
      <w:pPr>
        <w:spacing w:line="360" w:lineRule="auto"/>
        <w:rPr>
          <w:rFonts w:ascii="宋体"/>
          <w:szCs w:val="21"/>
          <w:highlight w:val="none"/>
        </w:rPr>
      </w:pPr>
      <w:r>
        <w:rPr>
          <w:rFonts w:ascii="宋体"/>
          <w:szCs w:val="21"/>
          <w:highlight w:val="none"/>
        </w:rPr>
        <w:t>1.</w:t>
      </w:r>
      <w:r>
        <w:rPr>
          <w:rFonts w:hint="eastAsia" w:ascii="宋体"/>
          <w:szCs w:val="21"/>
          <w:highlight w:val="none"/>
          <w:lang w:eastAsia="zh-CN"/>
        </w:rPr>
        <w:t>竞争性谈判响应人</w:t>
      </w:r>
      <w:r>
        <w:rPr>
          <w:rFonts w:hint="eastAsia" w:ascii="宋体"/>
          <w:szCs w:val="21"/>
          <w:highlight w:val="none"/>
        </w:rPr>
        <w:t>应填写和提交下述规定的全部格式以及其它有关资料。</w:t>
      </w:r>
    </w:p>
    <w:p w14:paraId="6CE066E7">
      <w:pPr>
        <w:spacing w:line="360" w:lineRule="auto"/>
        <w:rPr>
          <w:rFonts w:ascii="宋体"/>
          <w:szCs w:val="21"/>
          <w:highlight w:val="none"/>
        </w:rPr>
      </w:pPr>
      <w:r>
        <w:rPr>
          <w:rFonts w:ascii="宋体"/>
          <w:szCs w:val="21"/>
          <w:highlight w:val="none"/>
        </w:rPr>
        <w:t>2.</w:t>
      </w:r>
      <w:r>
        <w:rPr>
          <w:rFonts w:hint="eastAsia" w:ascii="宋体"/>
          <w:szCs w:val="21"/>
          <w:highlight w:val="none"/>
        </w:rPr>
        <w:t>所附格式中要求填写的全部问题和</w:t>
      </w:r>
      <w:r>
        <w:rPr>
          <w:rFonts w:ascii="宋体"/>
          <w:szCs w:val="21"/>
          <w:highlight w:val="none"/>
        </w:rPr>
        <w:t>/</w:t>
      </w:r>
      <w:r>
        <w:rPr>
          <w:rFonts w:hint="eastAsia" w:ascii="宋体"/>
          <w:szCs w:val="21"/>
          <w:highlight w:val="none"/>
        </w:rPr>
        <w:t>或信息都必须填写。</w:t>
      </w:r>
    </w:p>
    <w:p w14:paraId="23FE5547">
      <w:pPr>
        <w:spacing w:line="360" w:lineRule="auto"/>
        <w:rPr>
          <w:rFonts w:ascii="宋体"/>
          <w:szCs w:val="21"/>
          <w:highlight w:val="none"/>
        </w:rPr>
      </w:pPr>
      <w:r>
        <w:rPr>
          <w:rFonts w:ascii="宋体"/>
          <w:szCs w:val="21"/>
          <w:highlight w:val="none"/>
        </w:rPr>
        <w:t>3.</w:t>
      </w:r>
      <w:r>
        <w:rPr>
          <w:rFonts w:hint="eastAsia" w:ascii="宋体"/>
          <w:szCs w:val="21"/>
          <w:highlight w:val="none"/>
        </w:rPr>
        <w:t>本资格声明的签字人应保证全部声明和填写的内容是真实的和正确的。</w:t>
      </w:r>
    </w:p>
    <w:p w14:paraId="3EE8D60E">
      <w:pPr>
        <w:spacing w:line="360" w:lineRule="auto"/>
        <w:rPr>
          <w:rFonts w:ascii="宋体"/>
          <w:szCs w:val="21"/>
          <w:highlight w:val="none"/>
        </w:rPr>
      </w:pPr>
      <w:r>
        <w:rPr>
          <w:rFonts w:ascii="宋体"/>
          <w:szCs w:val="21"/>
          <w:highlight w:val="none"/>
        </w:rPr>
        <w:t>4.</w:t>
      </w:r>
      <w:r>
        <w:rPr>
          <w:rFonts w:hint="eastAsia" w:ascii="宋体"/>
          <w:szCs w:val="21"/>
          <w:highlight w:val="none"/>
          <w:lang w:eastAsia="zh-CN"/>
        </w:rPr>
        <w:t>采购人</w:t>
      </w:r>
      <w:r>
        <w:rPr>
          <w:rFonts w:hint="eastAsia" w:ascii="宋体"/>
          <w:szCs w:val="21"/>
          <w:highlight w:val="none"/>
        </w:rPr>
        <w:t>将应用</w:t>
      </w:r>
      <w:r>
        <w:rPr>
          <w:rFonts w:hint="eastAsia" w:ascii="宋体"/>
          <w:szCs w:val="21"/>
          <w:highlight w:val="none"/>
          <w:lang w:eastAsia="zh-CN"/>
        </w:rPr>
        <w:t>竞争性谈判响应人</w:t>
      </w:r>
      <w:r>
        <w:rPr>
          <w:rFonts w:hint="eastAsia" w:ascii="宋体"/>
          <w:szCs w:val="21"/>
          <w:highlight w:val="none"/>
        </w:rPr>
        <w:t>提交的资料根据自己的判断和考虑决定</w:t>
      </w:r>
      <w:r>
        <w:rPr>
          <w:rFonts w:hint="eastAsia" w:ascii="宋体"/>
          <w:szCs w:val="21"/>
          <w:highlight w:val="none"/>
          <w:lang w:eastAsia="zh-CN"/>
        </w:rPr>
        <w:t>竞争性谈判响应人</w:t>
      </w:r>
      <w:r>
        <w:rPr>
          <w:rFonts w:hint="eastAsia" w:ascii="宋体"/>
          <w:szCs w:val="21"/>
          <w:highlight w:val="none"/>
        </w:rPr>
        <w:t>履行合同的合格性及能力。</w:t>
      </w:r>
    </w:p>
    <w:p w14:paraId="2721E23F">
      <w:pPr>
        <w:spacing w:line="360" w:lineRule="auto"/>
        <w:rPr>
          <w:rFonts w:ascii="宋体"/>
          <w:szCs w:val="21"/>
          <w:highlight w:val="none"/>
        </w:rPr>
      </w:pPr>
      <w:r>
        <w:rPr>
          <w:rFonts w:ascii="宋体"/>
          <w:szCs w:val="21"/>
          <w:highlight w:val="none"/>
        </w:rPr>
        <w:t>5.</w:t>
      </w:r>
      <w:r>
        <w:rPr>
          <w:rFonts w:hint="eastAsia" w:ascii="宋体"/>
          <w:szCs w:val="21"/>
          <w:highlight w:val="none"/>
          <w:lang w:eastAsia="zh-CN"/>
        </w:rPr>
        <w:t>竞争性谈判响应人</w:t>
      </w:r>
      <w:r>
        <w:rPr>
          <w:rFonts w:hint="eastAsia" w:ascii="宋体"/>
          <w:szCs w:val="21"/>
          <w:highlight w:val="none"/>
        </w:rPr>
        <w:t>提交的材料将被保密，但不退还。</w:t>
      </w:r>
    </w:p>
    <w:p w14:paraId="79C4EB8F">
      <w:pPr>
        <w:spacing w:line="360" w:lineRule="auto"/>
        <w:rPr>
          <w:rFonts w:ascii="宋体"/>
          <w:szCs w:val="21"/>
          <w:highlight w:val="none"/>
        </w:rPr>
      </w:pPr>
      <w:r>
        <w:rPr>
          <w:rFonts w:ascii="宋体"/>
          <w:szCs w:val="21"/>
          <w:highlight w:val="none"/>
        </w:rPr>
        <w:t>6.</w:t>
      </w:r>
      <w:r>
        <w:rPr>
          <w:rFonts w:hint="eastAsia" w:ascii="宋体"/>
          <w:szCs w:val="21"/>
          <w:highlight w:val="none"/>
        </w:rPr>
        <w:t>全部文件应按规定的语言和份数提交。</w:t>
      </w:r>
    </w:p>
    <w:p w14:paraId="2007667E">
      <w:pPr>
        <w:spacing w:line="360" w:lineRule="auto"/>
        <w:rPr>
          <w:rFonts w:ascii="宋体"/>
          <w:sz w:val="24"/>
          <w:szCs w:val="24"/>
          <w:highlight w:val="none"/>
        </w:rPr>
      </w:pPr>
    </w:p>
    <w:p w14:paraId="6E123BB1">
      <w:pPr>
        <w:spacing w:after="240" w:line="360" w:lineRule="auto"/>
        <w:jc w:val="center"/>
        <w:rPr>
          <w:rFonts w:ascii="黑体" w:eastAsia="黑体"/>
          <w:b/>
          <w:sz w:val="24"/>
          <w:szCs w:val="24"/>
          <w:highlight w:val="none"/>
        </w:rPr>
      </w:pPr>
      <w:r>
        <w:rPr>
          <w:rFonts w:ascii="宋体"/>
          <w:sz w:val="24"/>
          <w:szCs w:val="24"/>
          <w:highlight w:val="none"/>
        </w:rPr>
        <w:br w:type="page"/>
      </w:r>
      <w:r>
        <w:rPr>
          <w:rFonts w:ascii="黑体" w:eastAsia="黑体"/>
          <w:b/>
          <w:sz w:val="24"/>
          <w:szCs w:val="24"/>
          <w:highlight w:val="none"/>
        </w:rPr>
        <w:t xml:space="preserve">6-1 </w:t>
      </w:r>
      <w:r>
        <w:rPr>
          <w:rFonts w:hint="eastAsia" w:ascii="黑体" w:eastAsia="黑体"/>
          <w:b/>
          <w:sz w:val="24"/>
          <w:szCs w:val="24"/>
          <w:highlight w:val="none"/>
        </w:rPr>
        <w:t>资格声明</w:t>
      </w:r>
    </w:p>
    <w:p w14:paraId="65EAF536">
      <w:pPr>
        <w:spacing w:line="360" w:lineRule="auto"/>
        <w:rPr>
          <w:rFonts w:ascii="宋体"/>
          <w:szCs w:val="21"/>
          <w:highlight w:val="none"/>
        </w:rPr>
      </w:pPr>
      <w:r>
        <w:rPr>
          <w:rFonts w:hint="eastAsia" w:ascii="宋体"/>
          <w:szCs w:val="21"/>
          <w:highlight w:val="none"/>
        </w:rPr>
        <w:t>致：</w:t>
      </w:r>
      <w:r>
        <w:rPr>
          <w:rFonts w:hint="eastAsia"/>
          <w:szCs w:val="21"/>
          <w:highlight w:val="none"/>
        </w:rPr>
        <w:t>江苏长江地质勘查院</w:t>
      </w:r>
      <w:r>
        <w:rPr>
          <w:rFonts w:hint="eastAsia" w:ascii="宋体" w:hAnsi="宋体"/>
          <w:szCs w:val="21"/>
          <w:highlight w:val="none"/>
        </w:rPr>
        <w:t>：</w:t>
      </w:r>
    </w:p>
    <w:p w14:paraId="2263AB55">
      <w:pPr>
        <w:spacing w:line="360" w:lineRule="auto"/>
        <w:ind w:firstLine="420" w:firstLineChars="200"/>
        <w:rPr>
          <w:rFonts w:ascii="宋体"/>
          <w:szCs w:val="21"/>
          <w:highlight w:val="none"/>
        </w:rPr>
      </w:pPr>
      <w:r>
        <w:rPr>
          <w:rFonts w:hint="eastAsia" w:ascii="宋体"/>
          <w:szCs w:val="21"/>
          <w:highlight w:val="none"/>
        </w:rPr>
        <w:t>为响应你方的</w:t>
      </w:r>
      <w:r>
        <w:rPr>
          <w:rFonts w:ascii="宋体"/>
          <w:szCs w:val="21"/>
          <w:highlight w:val="none"/>
        </w:rPr>
        <w:t>[</w:t>
      </w:r>
      <w:r>
        <w:rPr>
          <w:rFonts w:hint="eastAsia" w:ascii="宋体"/>
          <w:szCs w:val="21"/>
          <w:highlight w:val="none"/>
          <w:u w:val="single"/>
          <w:lang w:val="en-US" w:eastAsia="zh-CN"/>
        </w:rPr>
        <w:t>项目名称</w:t>
      </w:r>
      <w:r>
        <w:rPr>
          <w:rFonts w:ascii="宋体"/>
          <w:szCs w:val="21"/>
          <w:highlight w:val="none"/>
          <w:u w:val="single"/>
        </w:rPr>
        <w:t>]</w:t>
      </w:r>
      <w:r>
        <w:rPr>
          <w:rFonts w:hint="eastAsia" w:ascii="宋体"/>
          <w:szCs w:val="21"/>
          <w:highlight w:val="none"/>
        </w:rPr>
        <w:t>招标项目，下述签字人自愿参与竞争，提供招标文件技术需求书中规定的</w:t>
      </w:r>
      <w:r>
        <w:rPr>
          <w:rFonts w:ascii="宋体"/>
          <w:szCs w:val="21"/>
          <w:highlight w:val="none"/>
        </w:rPr>
        <w:t>[</w:t>
      </w:r>
      <w:r>
        <w:rPr>
          <w:rFonts w:hint="eastAsia" w:ascii="宋体"/>
          <w:szCs w:val="21"/>
          <w:highlight w:val="none"/>
          <w:u w:val="single"/>
        </w:rPr>
        <w:t>货物</w:t>
      </w:r>
      <w:r>
        <w:rPr>
          <w:rFonts w:ascii="宋体"/>
          <w:szCs w:val="21"/>
          <w:highlight w:val="none"/>
          <w:u w:val="single"/>
        </w:rPr>
        <w:t>/</w:t>
      </w:r>
      <w:r>
        <w:rPr>
          <w:rFonts w:hint="eastAsia" w:ascii="宋体"/>
          <w:szCs w:val="21"/>
          <w:highlight w:val="none"/>
          <w:u w:val="single"/>
        </w:rPr>
        <w:t>服务名称</w:t>
      </w:r>
      <w:r>
        <w:rPr>
          <w:rFonts w:ascii="宋体"/>
          <w:szCs w:val="21"/>
          <w:highlight w:val="none"/>
          <w:u w:val="single"/>
        </w:rPr>
        <w:t>]</w:t>
      </w:r>
      <w:r>
        <w:rPr>
          <w:rFonts w:hint="eastAsia" w:ascii="宋体"/>
          <w:szCs w:val="21"/>
          <w:highlight w:val="none"/>
        </w:rPr>
        <w:t>，提交下述文件并声明全部说明是真实的和正确的。下述签字人将就下述文件中存在的虚假或不真实内容对代理机构和</w:t>
      </w:r>
      <w:r>
        <w:rPr>
          <w:rFonts w:hint="eastAsia" w:ascii="宋体"/>
          <w:szCs w:val="21"/>
          <w:highlight w:val="none"/>
          <w:lang w:eastAsia="zh-CN"/>
        </w:rPr>
        <w:t>采购人</w:t>
      </w:r>
      <w:r>
        <w:rPr>
          <w:rFonts w:hint="eastAsia" w:ascii="宋体"/>
          <w:szCs w:val="21"/>
          <w:highlight w:val="none"/>
        </w:rPr>
        <w:t>承担法律责任。</w:t>
      </w:r>
    </w:p>
    <w:p w14:paraId="5C5913B6">
      <w:pPr>
        <w:spacing w:line="360" w:lineRule="auto"/>
        <w:ind w:left="420" w:leftChars="200"/>
        <w:rPr>
          <w:rFonts w:ascii="宋体"/>
          <w:szCs w:val="21"/>
          <w:highlight w:val="none"/>
        </w:rPr>
      </w:pPr>
      <w:r>
        <w:rPr>
          <w:rFonts w:ascii="宋体"/>
          <w:szCs w:val="21"/>
          <w:highlight w:val="none"/>
        </w:rPr>
        <w:t>1.</w:t>
      </w:r>
      <w:r>
        <w:rPr>
          <w:rFonts w:hint="eastAsia" w:ascii="宋体"/>
          <w:szCs w:val="21"/>
          <w:highlight w:val="none"/>
        </w:rPr>
        <w:t>我方的资格声明，各有</w:t>
      </w:r>
      <w:r>
        <w:rPr>
          <w:rFonts w:ascii="宋体"/>
          <w:szCs w:val="21"/>
          <w:highlight w:val="none"/>
        </w:rPr>
        <w:t>[]</w:t>
      </w:r>
      <w:r>
        <w:rPr>
          <w:rFonts w:hint="eastAsia" w:ascii="宋体"/>
          <w:szCs w:val="21"/>
          <w:highlight w:val="none"/>
        </w:rPr>
        <w:t>份正本，</w:t>
      </w:r>
      <w:r>
        <w:rPr>
          <w:rFonts w:ascii="宋体"/>
          <w:szCs w:val="21"/>
          <w:highlight w:val="none"/>
        </w:rPr>
        <w:t>[]</w:t>
      </w:r>
      <w:r>
        <w:rPr>
          <w:rFonts w:hint="eastAsia" w:ascii="宋体"/>
          <w:szCs w:val="21"/>
          <w:highlight w:val="none"/>
        </w:rPr>
        <w:t>份副本。</w:t>
      </w:r>
    </w:p>
    <w:p w14:paraId="0310DAEC">
      <w:pPr>
        <w:spacing w:line="360" w:lineRule="auto"/>
        <w:ind w:left="420" w:leftChars="200"/>
        <w:rPr>
          <w:rFonts w:ascii="宋体"/>
          <w:szCs w:val="21"/>
          <w:highlight w:val="none"/>
        </w:rPr>
      </w:pPr>
      <w:r>
        <w:rPr>
          <w:rFonts w:ascii="宋体"/>
          <w:szCs w:val="21"/>
          <w:highlight w:val="none"/>
        </w:rPr>
        <w:t>2.</w:t>
      </w:r>
      <w:r>
        <w:rPr>
          <w:rFonts w:hint="eastAsia" w:ascii="宋体"/>
          <w:szCs w:val="21"/>
          <w:highlight w:val="none"/>
        </w:rPr>
        <w:t>下述签字人证明本资格文件中的内容是真实的和正确的。</w:t>
      </w:r>
    </w:p>
    <w:p w14:paraId="3ECC7389">
      <w:pPr>
        <w:spacing w:line="360" w:lineRule="auto"/>
        <w:ind w:left="420" w:leftChars="200"/>
        <w:rPr>
          <w:rFonts w:ascii="宋体"/>
          <w:szCs w:val="21"/>
          <w:highlight w:val="none"/>
        </w:rPr>
      </w:pPr>
      <w:r>
        <w:rPr>
          <w:rFonts w:ascii="宋体"/>
          <w:szCs w:val="21"/>
          <w:highlight w:val="none"/>
        </w:rPr>
        <w:t>3.</w:t>
      </w:r>
      <w:r>
        <w:rPr>
          <w:rFonts w:hint="eastAsia" w:ascii="宋体"/>
          <w:szCs w:val="21"/>
          <w:highlight w:val="none"/>
        </w:rPr>
        <w:t>下述签字人知道，</w:t>
      </w:r>
      <w:r>
        <w:rPr>
          <w:rFonts w:hint="eastAsia" w:ascii="宋体"/>
          <w:szCs w:val="21"/>
          <w:highlight w:val="none"/>
          <w:lang w:eastAsia="zh-CN"/>
        </w:rPr>
        <w:t>采购人</w:t>
      </w:r>
      <w:r>
        <w:rPr>
          <w:rFonts w:hint="eastAsia" w:ascii="宋体"/>
          <w:szCs w:val="21"/>
          <w:highlight w:val="none"/>
        </w:rPr>
        <w:t>可能要求其提供进一步的资格材料并同意按</w:t>
      </w:r>
      <w:r>
        <w:rPr>
          <w:rFonts w:hint="eastAsia" w:ascii="宋体"/>
          <w:szCs w:val="21"/>
          <w:highlight w:val="none"/>
          <w:lang w:eastAsia="zh-CN"/>
        </w:rPr>
        <w:t>采购人</w:t>
      </w:r>
      <w:r>
        <w:rPr>
          <w:rFonts w:hint="eastAsia" w:ascii="宋体"/>
          <w:szCs w:val="21"/>
          <w:highlight w:val="none"/>
        </w:rPr>
        <w:t>的要求提交。</w:t>
      </w:r>
    </w:p>
    <w:p w14:paraId="1BD5CDF6">
      <w:pPr>
        <w:spacing w:line="360" w:lineRule="auto"/>
        <w:rPr>
          <w:rFonts w:ascii="宋体"/>
          <w:b/>
          <w:szCs w:val="21"/>
          <w:highlight w:val="none"/>
        </w:rPr>
      </w:pPr>
    </w:p>
    <w:p w14:paraId="33034FD8">
      <w:pPr>
        <w:spacing w:line="360" w:lineRule="auto"/>
        <w:rPr>
          <w:rFonts w:ascii="宋体"/>
          <w:highlight w:val="none"/>
        </w:rPr>
      </w:pPr>
      <w:r>
        <w:rPr>
          <w:rFonts w:hint="eastAsia" w:ascii="宋体"/>
          <w:b/>
          <w:highlight w:val="none"/>
          <w:lang w:eastAsia="zh-CN"/>
        </w:rPr>
        <w:t>竞争性谈判响应人</w:t>
      </w:r>
      <w:r>
        <w:rPr>
          <w:rFonts w:ascii="宋体"/>
          <w:b/>
          <w:highlight w:val="none"/>
        </w:rPr>
        <w:t>________________________________________</w:t>
      </w:r>
      <w:r>
        <w:rPr>
          <w:rFonts w:hint="eastAsia" w:ascii="宋体"/>
          <w:highlight w:val="none"/>
        </w:rPr>
        <w:t>授权签署本资格文件</w:t>
      </w:r>
    </w:p>
    <w:p w14:paraId="12995130">
      <w:pPr>
        <w:spacing w:line="360" w:lineRule="auto"/>
        <w:rPr>
          <w:rFonts w:ascii="宋体"/>
          <w:highlight w:val="none"/>
        </w:rPr>
      </w:pPr>
      <w:r>
        <w:rPr>
          <w:rFonts w:hint="eastAsia" w:ascii="宋体"/>
          <w:highlight w:val="none"/>
        </w:rPr>
        <w:t>名称（盖章）：</w:t>
      </w:r>
      <w:r>
        <w:rPr>
          <w:rFonts w:ascii="宋体"/>
          <w:highlight w:val="none"/>
        </w:rPr>
        <w:t xml:space="preserve">      </w:t>
      </w:r>
    </w:p>
    <w:p w14:paraId="76F386C6">
      <w:pPr>
        <w:spacing w:line="360" w:lineRule="auto"/>
        <w:rPr>
          <w:rFonts w:ascii="宋体"/>
          <w:highlight w:val="none"/>
        </w:rPr>
      </w:pPr>
      <w:r>
        <w:rPr>
          <w:rFonts w:hint="eastAsia" w:ascii="宋体"/>
          <w:highlight w:val="none"/>
        </w:rPr>
        <w:t>签字人姓名、职务（印刷字体）：</w:t>
      </w:r>
    </w:p>
    <w:p w14:paraId="503A7585">
      <w:pPr>
        <w:spacing w:line="360" w:lineRule="auto"/>
        <w:rPr>
          <w:rFonts w:ascii="宋体"/>
          <w:highlight w:val="none"/>
        </w:rPr>
      </w:pPr>
      <w:r>
        <w:rPr>
          <w:rFonts w:hint="eastAsia" w:ascii="宋体"/>
          <w:highlight w:val="none"/>
        </w:rPr>
        <w:t>签字：</w:t>
      </w:r>
    </w:p>
    <w:p w14:paraId="711917F4">
      <w:pPr>
        <w:spacing w:line="360" w:lineRule="auto"/>
        <w:rPr>
          <w:rFonts w:ascii="宋体"/>
          <w:highlight w:val="none"/>
        </w:rPr>
      </w:pPr>
      <w:r>
        <w:rPr>
          <w:rFonts w:hint="eastAsia" w:ascii="宋体"/>
          <w:highlight w:val="none"/>
        </w:rPr>
        <w:t>地址：</w:t>
      </w:r>
    </w:p>
    <w:p w14:paraId="76A8A3B5">
      <w:pPr>
        <w:spacing w:line="360" w:lineRule="auto"/>
        <w:rPr>
          <w:rFonts w:ascii="宋体"/>
          <w:highlight w:val="none"/>
        </w:rPr>
      </w:pPr>
      <w:r>
        <w:rPr>
          <w:rFonts w:hint="eastAsia" w:ascii="宋体"/>
          <w:highlight w:val="none"/>
        </w:rPr>
        <w:t>电话：</w:t>
      </w:r>
    </w:p>
    <w:p w14:paraId="6740CA06">
      <w:pPr>
        <w:spacing w:line="360" w:lineRule="auto"/>
        <w:rPr>
          <w:rFonts w:ascii="宋体"/>
          <w:highlight w:val="none"/>
          <w:u w:val="single"/>
        </w:rPr>
      </w:pPr>
      <w:r>
        <w:rPr>
          <w:rFonts w:hint="eastAsia" w:ascii="宋体"/>
          <w:highlight w:val="none"/>
        </w:rPr>
        <w:t>传真：</w:t>
      </w:r>
      <w:r>
        <w:rPr>
          <w:rFonts w:ascii="宋体"/>
          <w:highlight w:val="none"/>
        </w:rPr>
        <w:t xml:space="preserve">      </w:t>
      </w:r>
    </w:p>
    <w:p w14:paraId="3EE74591">
      <w:pPr>
        <w:spacing w:line="360" w:lineRule="auto"/>
        <w:rPr>
          <w:rFonts w:ascii="宋体"/>
          <w:highlight w:val="none"/>
          <w:u w:val="single"/>
        </w:rPr>
      </w:pPr>
      <w:r>
        <w:rPr>
          <w:rFonts w:hint="eastAsia" w:ascii="宋体"/>
          <w:highlight w:val="none"/>
        </w:rPr>
        <w:t>邮编：</w:t>
      </w:r>
      <w:r>
        <w:rPr>
          <w:rFonts w:ascii="宋体"/>
          <w:highlight w:val="none"/>
        </w:rPr>
        <w:t xml:space="preserve">      </w:t>
      </w:r>
    </w:p>
    <w:p w14:paraId="7CA975EE">
      <w:pPr>
        <w:spacing w:line="360" w:lineRule="auto"/>
        <w:jc w:val="center"/>
        <w:rPr>
          <w:rFonts w:ascii="黑体" w:eastAsia="黑体"/>
          <w:b/>
          <w:sz w:val="24"/>
          <w:szCs w:val="24"/>
          <w:highlight w:val="none"/>
        </w:rPr>
      </w:pPr>
      <w:r>
        <w:rPr>
          <w:rFonts w:ascii="宋体"/>
          <w:sz w:val="24"/>
          <w:szCs w:val="24"/>
          <w:highlight w:val="none"/>
          <w:u w:val="single"/>
        </w:rPr>
        <w:br w:type="page"/>
      </w:r>
      <w:r>
        <w:rPr>
          <w:rFonts w:ascii="黑体" w:eastAsia="黑体"/>
          <w:b/>
          <w:sz w:val="24"/>
          <w:szCs w:val="24"/>
          <w:highlight w:val="none"/>
        </w:rPr>
        <w:t xml:space="preserve">6-2 </w:t>
      </w:r>
      <w:r>
        <w:rPr>
          <w:rFonts w:hint="eastAsia" w:ascii="黑体" w:eastAsia="黑体"/>
          <w:b/>
          <w:sz w:val="24"/>
          <w:szCs w:val="24"/>
          <w:highlight w:val="none"/>
          <w:lang w:eastAsia="zh-CN"/>
        </w:rPr>
        <w:t>竞争性谈判响应人</w:t>
      </w:r>
      <w:r>
        <w:rPr>
          <w:rFonts w:hint="eastAsia" w:ascii="黑体" w:eastAsia="黑体"/>
          <w:b/>
          <w:sz w:val="24"/>
          <w:szCs w:val="24"/>
          <w:highlight w:val="none"/>
        </w:rPr>
        <w:t>的资格声明</w:t>
      </w:r>
    </w:p>
    <w:p w14:paraId="31CEFB80">
      <w:pPr>
        <w:spacing w:line="360" w:lineRule="auto"/>
        <w:ind w:firstLine="210" w:firstLineChars="100"/>
        <w:rPr>
          <w:rFonts w:ascii="宋体"/>
          <w:highlight w:val="none"/>
        </w:rPr>
      </w:pPr>
      <w:r>
        <w:rPr>
          <w:rFonts w:ascii="宋体"/>
          <w:highlight w:val="none"/>
        </w:rPr>
        <w:t>1.</w:t>
      </w:r>
      <w:r>
        <w:rPr>
          <w:rFonts w:hint="eastAsia" w:ascii="宋体"/>
          <w:highlight w:val="none"/>
        </w:rPr>
        <w:t>名称及概况：</w:t>
      </w:r>
    </w:p>
    <w:p w14:paraId="411E7EA2">
      <w:pPr>
        <w:tabs>
          <w:tab w:val="left" w:pos="454"/>
        </w:tabs>
        <w:spacing w:line="360" w:lineRule="auto"/>
        <w:ind w:firstLine="420" w:firstLineChars="200"/>
        <w:rPr>
          <w:rFonts w:ascii="宋体"/>
          <w:highlight w:val="none"/>
          <w:u w:val="single"/>
        </w:rPr>
      </w:pPr>
      <w:r>
        <w:rPr>
          <w:rFonts w:hint="eastAsia" w:ascii="宋体" w:hAnsi="宋体"/>
          <w:highlight w:val="none"/>
        </w:rPr>
        <w:t>①</w:t>
      </w:r>
      <w:r>
        <w:rPr>
          <w:rFonts w:hint="eastAsia" w:ascii="宋体"/>
          <w:highlight w:val="none"/>
          <w:lang w:eastAsia="zh-CN"/>
        </w:rPr>
        <w:t>竞争性谈判响应人</w:t>
      </w:r>
      <w:r>
        <w:rPr>
          <w:rFonts w:hint="eastAsia" w:ascii="宋体"/>
          <w:highlight w:val="none"/>
        </w:rPr>
        <w:t>名称：</w:t>
      </w:r>
      <w:r>
        <w:rPr>
          <w:rFonts w:ascii="宋体"/>
          <w:highlight w:val="none"/>
          <w:u w:val="single"/>
        </w:rPr>
        <w:t xml:space="preserve">                                       </w:t>
      </w:r>
    </w:p>
    <w:p w14:paraId="236494A0">
      <w:pPr>
        <w:tabs>
          <w:tab w:val="left" w:pos="454"/>
        </w:tabs>
        <w:spacing w:line="360" w:lineRule="auto"/>
        <w:ind w:firstLine="420" w:firstLineChars="200"/>
        <w:rPr>
          <w:rFonts w:ascii="宋体"/>
          <w:highlight w:val="none"/>
        </w:rPr>
      </w:pPr>
      <w:r>
        <w:rPr>
          <w:rFonts w:ascii="Calibri" w:hAnsi="Calibri" w:cs="Calibri"/>
          <w:highlight w:val="none"/>
        </w:rPr>
        <w:fldChar w:fldCharType="begin"/>
      </w:r>
      <w:r>
        <w:rPr>
          <w:rFonts w:ascii="Calibri" w:hAnsi="Calibri" w:cs="Calibri"/>
          <w:highlight w:val="none"/>
        </w:rPr>
        <w:instrText xml:space="preserve"> = 2 \* GB3 \* MERGEFORMAT </w:instrText>
      </w:r>
      <w:r>
        <w:rPr>
          <w:rFonts w:ascii="Calibri" w:hAnsi="Calibri" w:cs="Calibri"/>
          <w:highlight w:val="none"/>
        </w:rPr>
        <w:fldChar w:fldCharType="separate"/>
      </w:r>
      <w:r>
        <w:rPr>
          <w:rFonts w:hint="eastAsia"/>
          <w:highlight w:val="none"/>
        </w:rPr>
        <w:t>②</w:t>
      </w:r>
      <w:r>
        <w:rPr>
          <w:rFonts w:ascii="Calibri" w:hAnsi="Calibri" w:cs="Calibri"/>
          <w:highlight w:val="none"/>
        </w:rPr>
        <w:fldChar w:fldCharType="end"/>
      </w:r>
      <w:r>
        <w:rPr>
          <w:rFonts w:hint="eastAsia" w:ascii="宋体"/>
          <w:highlight w:val="none"/>
        </w:rPr>
        <w:t>总部地址：</w:t>
      </w:r>
      <w:r>
        <w:rPr>
          <w:rFonts w:ascii="宋体"/>
          <w:highlight w:val="none"/>
          <w:u w:val="single"/>
        </w:rPr>
        <w:t xml:space="preserve">                                         </w:t>
      </w:r>
    </w:p>
    <w:p w14:paraId="7B272F47">
      <w:pPr>
        <w:spacing w:line="360" w:lineRule="auto"/>
        <w:ind w:firstLine="630" w:firstLineChars="300"/>
        <w:rPr>
          <w:rFonts w:ascii="宋体"/>
          <w:highlight w:val="none"/>
        </w:rPr>
      </w:pPr>
      <w:r>
        <w:rPr>
          <w:rFonts w:hint="eastAsia" w:ascii="宋体"/>
          <w:highlight w:val="none"/>
        </w:rPr>
        <w:t>电传</w:t>
      </w:r>
      <w:r>
        <w:rPr>
          <w:rFonts w:ascii="宋体"/>
          <w:highlight w:val="none"/>
        </w:rPr>
        <w:t>/</w:t>
      </w:r>
      <w:r>
        <w:rPr>
          <w:rFonts w:hint="eastAsia" w:ascii="宋体"/>
          <w:highlight w:val="none"/>
        </w:rPr>
        <w:t>传真</w:t>
      </w:r>
      <w:r>
        <w:rPr>
          <w:rFonts w:ascii="宋体"/>
          <w:highlight w:val="none"/>
        </w:rPr>
        <w:t>/</w:t>
      </w:r>
      <w:r>
        <w:rPr>
          <w:rFonts w:hint="eastAsia" w:ascii="宋体"/>
          <w:highlight w:val="none"/>
        </w:rPr>
        <w:t>电话号码：</w:t>
      </w:r>
      <w:r>
        <w:rPr>
          <w:rFonts w:ascii="宋体"/>
          <w:highlight w:val="none"/>
          <w:u w:val="single"/>
        </w:rPr>
        <w:t xml:space="preserve">                               </w:t>
      </w:r>
      <w:r>
        <w:rPr>
          <w:rFonts w:ascii="宋体"/>
          <w:highlight w:val="none"/>
        </w:rPr>
        <w:t xml:space="preserve">                          </w:t>
      </w:r>
    </w:p>
    <w:p w14:paraId="0C1BEB37">
      <w:pPr>
        <w:tabs>
          <w:tab w:val="left" w:pos="454"/>
        </w:tabs>
        <w:spacing w:line="360" w:lineRule="auto"/>
        <w:ind w:firstLine="420" w:firstLineChars="200"/>
        <w:rPr>
          <w:rFonts w:ascii="宋体"/>
          <w:highlight w:val="none"/>
          <w:u w:val="single"/>
        </w:rPr>
      </w:pPr>
      <w:r>
        <w:rPr>
          <w:rFonts w:ascii="Calibri" w:hAnsi="Calibri" w:cs="Calibri"/>
          <w:highlight w:val="none"/>
        </w:rPr>
        <w:fldChar w:fldCharType="begin"/>
      </w:r>
      <w:r>
        <w:rPr>
          <w:rFonts w:ascii="Calibri" w:hAnsi="Calibri" w:cs="Calibri"/>
          <w:highlight w:val="none"/>
        </w:rPr>
        <w:instrText xml:space="preserve"> = 3 \* GB3 \* MERGEFORMAT </w:instrText>
      </w:r>
      <w:r>
        <w:rPr>
          <w:rFonts w:ascii="Calibri" w:hAnsi="Calibri" w:cs="Calibri"/>
          <w:highlight w:val="none"/>
        </w:rPr>
        <w:fldChar w:fldCharType="separate"/>
      </w:r>
      <w:r>
        <w:rPr>
          <w:rFonts w:hint="eastAsia"/>
          <w:highlight w:val="none"/>
        </w:rPr>
        <w:t>③</w:t>
      </w:r>
      <w:r>
        <w:rPr>
          <w:rFonts w:ascii="Calibri" w:hAnsi="Calibri" w:cs="Calibri"/>
          <w:highlight w:val="none"/>
        </w:rPr>
        <w:fldChar w:fldCharType="end"/>
      </w:r>
      <w:r>
        <w:rPr>
          <w:rFonts w:hint="eastAsia" w:ascii="宋体"/>
          <w:highlight w:val="none"/>
        </w:rPr>
        <w:t>成立和</w:t>
      </w:r>
      <w:r>
        <w:rPr>
          <w:rFonts w:ascii="宋体"/>
          <w:highlight w:val="none"/>
        </w:rPr>
        <w:t>/</w:t>
      </w:r>
      <w:r>
        <w:rPr>
          <w:rFonts w:hint="eastAsia" w:ascii="宋体"/>
          <w:highlight w:val="none"/>
        </w:rPr>
        <w:t>或注册日期：</w:t>
      </w:r>
      <w:r>
        <w:rPr>
          <w:rFonts w:ascii="宋体"/>
          <w:highlight w:val="none"/>
          <w:u w:val="single"/>
        </w:rPr>
        <w:t xml:space="preserve">                                </w:t>
      </w:r>
    </w:p>
    <w:p w14:paraId="44A01700">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4 \* GB3 \* MERGEFORMAT </w:instrText>
      </w:r>
      <w:r>
        <w:rPr>
          <w:rFonts w:ascii="宋体"/>
          <w:highlight w:val="none"/>
        </w:rPr>
        <w:fldChar w:fldCharType="separate"/>
      </w:r>
      <w:r>
        <w:rPr>
          <w:rFonts w:hint="eastAsia"/>
          <w:highlight w:val="none"/>
        </w:rPr>
        <w:t>④</w:t>
      </w:r>
      <w:r>
        <w:rPr>
          <w:rFonts w:ascii="宋体"/>
          <w:highlight w:val="none"/>
        </w:rPr>
        <w:fldChar w:fldCharType="end"/>
      </w:r>
      <w:r>
        <w:rPr>
          <w:rFonts w:hint="eastAsia" w:ascii="宋体"/>
          <w:highlight w:val="none"/>
        </w:rPr>
        <w:t>实收资本：</w:t>
      </w:r>
      <w:r>
        <w:rPr>
          <w:rFonts w:ascii="宋体"/>
          <w:highlight w:val="none"/>
          <w:u w:val="single"/>
        </w:rPr>
        <w:t xml:space="preserve">                                         </w:t>
      </w:r>
    </w:p>
    <w:p w14:paraId="751AC117">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5 \* GB3 \* MERGEFORMAT </w:instrText>
      </w:r>
      <w:r>
        <w:rPr>
          <w:rFonts w:ascii="宋体"/>
          <w:highlight w:val="none"/>
        </w:rPr>
        <w:fldChar w:fldCharType="separate"/>
      </w:r>
      <w:r>
        <w:rPr>
          <w:rFonts w:hint="eastAsia"/>
          <w:highlight w:val="none"/>
        </w:rPr>
        <w:t>⑤</w:t>
      </w:r>
      <w:r>
        <w:rPr>
          <w:rFonts w:ascii="宋体"/>
          <w:highlight w:val="none"/>
        </w:rPr>
        <w:fldChar w:fldCharType="end"/>
      </w:r>
      <w:r>
        <w:rPr>
          <w:rFonts w:hint="eastAsia" w:ascii="宋体"/>
          <w:highlight w:val="none"/>
        </w:rPr>
        <w:t>近期资产负债表（到</w:t>
      </w:r>
      <w:r>
        <w:rPr>
          <w:rFonts w:ascii="宋体"/>
          <w:highlight w:val="none"/>
          <w:u w:val="single"/>
        </w:rPr>
        <w:t xml:space="preserve">       </w:t>
      </w:r>
      <w:r>
        <w:rPr>
          <w:rFonts w:hint="eastAsia" w:ascii="宋体"/>
          <w:highlight w:val="none"/>
        </w:rPr>
        <w:t>年</w:t>
      </w:r>
      <w:r>
        <w:rPr>
          <w:rFonts w:ascii="宋体"/>
          <w:highlight w:val="none"/>
          <w:u w:val="single"/>
        </w:rPr>
        <w:t xml:space="preserve">        </w:t>
      </w:r>
      <w:r>
        <w:rPr>
          <w:rFonts w:hint="eastAsia" w:ascii="宋体"/>
          <w:highlight w:val="none"/>
        </w:rPr>
        <w:t>月</w:t>
      </w:r>
      <w:r>
        <w:rPr>
          <w:rFonts w:ascii="宋体"/>
          <w:highlight w:val="none"/>
          <w:u w:val="single"/>
        </w:rPr>
        <w:t xml:space="preserve">         </w:t>
      </w:r>
      <w:r>
        <w:rPr>
          <w:rFonts w:hint="eastAsia" w:ascii="宋体"/>
          <w:highlight w:val="none"/>
        </w:rPr>
        <w:t>日止）</w:t>
      </w:r>
    </w:p>
    <w:p w14:paraId="4B922EE4">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1</w:t>
      </w:r>
      <w:r>
        <w:rPr>
          <w:rFonts w:hint="eastAsia" w:ascii="宋体"/>
          <w:highlight w:val="none"/>
        </w:rPr>
        <w:t>）固定资产：</w:t>
      </w:r>
      <w:r>
        <w:rPr>
          <w:rFonts w:ascii="宋体"/>
          <w:highlight w:val="none"/>
          <w:u w:val="single"/>
        </w:rPr>
        <w:t xml:space="preserve">                  </w:t>
      </w:r>
    </w:p>
    <w:p w14:paraId="6DC43283">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2</w:t>
      </w:r>
      <w:r>
        <w:rPr>
          <w:rFonts w:hint="eastAsia" w:ascii="宋体"/>
          <w:highlight w:val="none"/>
        </w:rPr>
        <w:t>）流动资产：</w:t>
      </w:r>
      <w:r>
        <w:rPr>
          <w:rFonts w:ascii="宋体"/>
          <w:highlight w:val="none"/>
          <w:u w:val="single"/>
        </w:rPr>
        <w:t xml:space="preserve">                  </w:t>
      </w:r>
    </w:p>
    <w:p w14:paraId="67092A90">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3</w:t>
      </w:r>
      <w:r>
        <w:rPr>
          <w:rFonts w:hint="eastAsia" w:ascii="宋体"/>
          <w:highlight w:val="none"/>
        </w:rPr>
        <w:t>）长期负债：</w:t>
      </w:r>
      <w:r>
        <w:rPr>
          <w:rFonts w:ascii="宋体"/>
          <w:highlight w:val="none"/>
          <w:u w:val="single"/>
        </w:rPr>
        <w:t xml:space="preserve">                  </w:t>
      </w:r>
    </w:p>
    <w:p w14:paraId="097582C8">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4</w:t>
      </w:r>
      <w:r>
        <w:rPr>
          <w:rFonts w:hint="eastAsia" w:ascii="宋体"/>
          <w:highlight w:val="none"/>
        </w:rPr>
        <w:t>）流动负债：</w:t>
      </w:r>
      <w:r>
        <w:rPr>
          <w:rFonts w:ascii="宋体"/>
          <w:highlight w:val="none"/>
          <w:u w:val="single"/>
        </w:rPr>
        <w:t xml:space="preserve">                  </w:t>
      </w:r>
    </w:p>
    <w:p w14:paraId="76E2B64A">
      <w:pPr>
        <w:spacing w:line="360" w:lineRule="auto"/>
        <w:ind w:firstLine="420" w:firstLineChars="200"/>
        <w:rPr>
          <w:rFonts w:ascii="宋体"/>
          <w:highlight w:val="none"/>
        </w:rPr>
      </w:pPr>
      <w:r>
        <w:rPr>
          <w:rFonts w:ascii="宋体"/>
          <w:highlight w:val="none"/>
        </w:rPr>
        <w:tab/>
      </w:r>
      <w:r>
        <w:rPr>
          <w:rFonts w:ascii="宋体"/>
          <w:highlight w:val="none"/>
        </w:rPr>
        <w:tab/>
      </w:r>
      <w:r>
        <w:rPr>
          <w:rFonts w:ascii="宋体"/>
          <w:highlight w:val="none"/>
        </w:rPr>
        <w:t>5</w:t>
      </w:r>
      <w:r>
        <w:rPr>
          <w:rFonts w:hint="eastAsia" w:ascii="宋体"/>
          <w:highlight w:val="none"/>
        </w:rPr>
        <w:t>）净值：</w:t>
      </w:r>
      <w:r>
        <w:rPr>
          <w:rFonts w:ascii="宋体"/>
          <w:highlight w:val="none"/>
          <w:u w:val="single"/>
        </w:rPr>
        <w:t xml:space="preserve">                      </w:t>
      </w:r>
    </w:p>
    <w:p w14:paraId="2371CA3C">
      <w:pPr>
        <w:tabs>
          <w:tab w:val="left" w:pos="454"/>
        </w:tabs>
        <w:spacing w:line="360" w:lineRule="auto"/>
        <w:ind w:firstLine="420" w:firstLineChars="200"/>
        <w:rPr>
          <w:rFonts w:ascii="宋体"/>
          <w:highlight w:val="none"/>
          <w:u w:val="single"/>
        </w:rPr>
      </w:pPr>
      <w:r>
        <w:rPr>
          <w:rFonts w:ascii="宋体"/>
          <w:highlight w:val="none"/>
        </w:rPr>
        <w:fldChar w:fldCharType="begin"/>
      </w:r>
      <w:r>
        <w:rPr>
          <w:rFonts w:ascii="宋体"/>
          <w:highlight w:val="none"/>
        </w:rPr>
        <w:instrText xml:space="preserve"> = 6 \* GB3 \* MERGEFORMAT </w:instrText>
      </w:r>
      <w:r>
        <w:rPr>
          <w:rFonts w:ascii="宋体"/>
          <w:highlight w:val="none"/>
        </w:rPr>
        <w:fldChar w:fldCharType="separate"/>
      </w:r>
      <w:r>
        <w:rPr>
          <w:rFonts w:hint="eastAsia"/>
          <w:highlight w:val="none"/>
        </w:rPr>
        <w:t>⑥</w:t>
      </w:r>
      <w:r>
        <w:rPr>
          <w:rFonts w:ascii="宋体"/>
          <w:highlight w:val="none"/>
        </w:rPr>
        <w:fldChar w:fldCharType="end"/>
      </w:r>
      <w:r>
        <w:rPr>
          <w:rFonts w:hint="eastAsia" w:ascii="宋体"/>
          <w:highlight w:val="none"/>
        </w:rPr>
        <w:t>主要负责人名称：（可选填）</w:t>
      </w:r>
      <w:r>
        <w:rPr>
          <w:rFonts w:ascii="宋体"/>
          <w:highlight w:val="none"/>
          <w:u w:val="single"/>
        </w:rPr>
        <w:t xml:space="preserve">                             </w:t>
      </w:r>
    </w:p>
    <w:p w14:paraId="472CF9DF">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7 \* GB3 \* MERGEFORMAT </w:instrText>
      </w:r>
      <w:r>
        <w:rPr>
          <w:rFonts w:ascii="宋体"/>
          <w:highlight w:val="none"/>
        </w:rPr>
        <w:fldChar w:fldCharType="separate"/>
      </w:r>
      <w:r>
        <w:rPr>
          <w:rFonts w:hint="eastAsia"/>
          <w:highlight w:val="none"/>
        </w:rPr>
        <w:t>⑦</w:t>
      </w:r>
      <w:r>
        <w:rPr>
          <w:rFonts w:ascii="宋体"/>
          <w:highlight w:val="none"/>
        </w:rPr>
        <w:fldChar w:fldCharType="end"/>
      </w:r>
      <w:r>
        <w:rPr>
          <w:rFonts w:hint="eastAsia" w:ascii="宋体"/>
          <w:highlight w:val="none"/>
          <w:lang w:eastAsia="zh-CN"/>
        </w:rPr>
        <w:t>竞争性谈判响应人</w:t>
      </w:r>
      <w:r>
        <w:rPr>
          <w:rFonts w:hint="eastAsia" w:ascii="宋体"/>
          <w:highlight w:val="none"/>
        </w:rPr>
        <w:t>简介（包括但不限于业务范围、注册资金、所有权状况、组织机构及职能、人员构成、公司的场地环境和软硬件设施等）：</w:t>
      </w:r>
    </w:p>
    <w:p w14:paraId="79645ACB">
      <w:pPr>
        <w:tabs>
          <w:tab w:val="left" w:pos="454"/>
        </w:tabs>
        <w:spacing w:line="360" w:lineRule="auto"/>
        <w:ind w:firstLine="420" w:firstLineChars="200"/>
        <w:rPr>
          <w:rFonts w:ascii="宋体"/>
          <w:highlight w:val="none"/>
        </w:rPr>
      </w:pPr>
      <w:r>
        <w:rPr>
          <w:rFonts w:ascii="宋体"/>
          <w:highlight w:val="none"/>
        </w:rPr>
        <w:fldChar w:fldCharType="begin"/>
      </w:r>
      <w:r>
        <w:rPr>
          <w:rFonts w:ascii="宋体"/>
          <w:highlight w:val="none"/>
        </w:rPr>
        <w:instrText xml:space="preserve"> = 8 \* GB3 \* MERGEFORMAT </w:instrText>
      </w:r>
      <w:r>
        <w:rPr>
          <w:rFonts w:ascii="宋体"/>
          <w:highlight w:val="none"/>
        </w:rPr>
        <w:fldChar w:fldCharType="separate"/>
      </w:r>
      <w:r>
        <w:rPr>
          <w:rFonts w:hint="eastAsia"/>
          <w:highlight w:val="none"/>
        </w:rPr>
        <w:t>⑧</w:t>
      </w:r>
      <w:r>
        <w:rPr>
          <w:rFonts w:ascii="宋体"/>
          <w:highlight w:val="none"/>
        </w:rPr>
        <w:fldChar w:fldCharType="end"/>
      </w:r>
      <w:r>
        <w:rPr>
          <w:rFonts w:hint="eastAsia" w:ascii="宋体"/>
          <w:highlight w:val="none"/>
          <w:lang w:eastAsia="zh-CN"/>
        </w:rPr>
        <w:t>竞争性谈判响应人</w:t>
      </w:r>
      <w:r>
        <w:rPr>
          <w:rFonts w:hint="eastAsia" w:ascii="宋体" w:hAnsi="宋体"/>
          <w:highlight w:val="none"/>
        </w:rPr>
        <w:t>在中国大</w:t>
      </w:r>
      <w:r>
        <w:rPr>
          <w:rFonts w:hint="eastAsia" w:ascii="宋体" w:hAnsi="宋体" w:cs="宋体"/>
          <w:highlight w:val="none"/>
        </w:rPr>
        <w:t>陆</w:t>
      </w:r>
      <w:r>
        <w:rPr>
          <w:rFonts w:hint="eastAsia" w:ascii="宋体"/>
          <w:highlight w:val="none"/>
        </w:rPr>
        <w:t>分公司、办事处信息</w:t>
      </w:r>
    </w:p>
    <w:tbl>
      <w:tblPr>
        <w:tblStyle w:val="16"/>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
        <w:gridCol w:w="1154"/>
        <w:gridCol w:w="2313"/>
        <w:gridCol w:w="975"/>
        <w:gridCol w:w="982"/>
        <w:gridCol w:w="979"/>
        <w:gridCol w:w="1686"/>
      </w:tblGrid>
      <w:tr w14:paraId="60C1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38D46D57">
            <w:pPr>
              <w:tabs>
                <w:tab w:val="left" w:pos="930"/>
                <w:tab w:val="left" w:pos="8364"/>
              </w:tabs>
              <w:ind w:right="-58"/>
              <w:rPr>
                <w:rFonts w:ascii="宋体"/>
                <w:spacing w:val="20"/>
                <w:szCs w:val="21"/>
                <w:highlight w:val="none"/>
              </w:rPr>
            </w:pPr>
            <w:r>
              <w:rPr>
                <w:rFonts w:hint="eastAsia" w:ascii="宋体" w:hAnsi="宋体"/>
                <w:spacing w:val="20"/>
                <w:szCs w:val="21"/>
                <w:highlight w:val="none"/>
              </w:rPr>
              <w:t>序号</w:t>
            </w:r>
          </w:p>
        </w:tc>
        <w:tc>
          <w:tcPr>
            <w:tcW w:w="1154" w:type="dxa"/>
          </w:tcPr>
          <w:p w14:paraId="36872ACC">
            <w:pPr>
              <w:tabs>
                <w:tab w:val="left" w:pos="930"/>
                <w:tab w:val="left" w:pos="8364"/>
              </w:tabs>
              <w:ind w:right="-58"/>
              <w:rPr>
                <w:rFonts w:ascii="宋体"/>
                <w:spacing w:val="20"/>
                <w:szCs w:val="21"/>
                <w:highlight w:val="none"/>
              </w:rPr>
            </w:pPr>
            <w:r>
              <w:rPr>
                <w:rFonts w:hint="eastAsia" w:ascii="宋体" w:hAnsi="宋体"/>
                <w:spacing w:val="20"/>
                <w:szCs w:val="21"/>
                <w:highlight w:val="none"/>
              </w:rPr>
              <w:t>地区</w:t>
            </w:r>
          </w:p>
        </w:tc>
        <w:tc>
          <w:tcPr>
            <w:tcW w:w="2313" w:type="dxa"/>
          </w:tcPr>
          <w:p w14:paraId="519583BF">
            <w:pPr>
              <w:tabs>
                <w:tab w:val="left" w:pos="930"/>
                <w:tab w:val="left" w:pos="8364"/>
              </w:tabs>
              <w:ind w:right="-58"/>
              <w:rPr>
                <w:rFonts w:ascii="宋体"/>
                <w:spacing w:val="20"/>
                <w:szCs w:val="21"/>
                <w:highlight w:val="none"/>
              </w:rPr>
            </w:pPr>
            <w:r>
              <w:rPr>
                <w:rFonts w:hint="eastAsia" w:ascii="宋体" w:hAnsi="宋体"/>
                <w:spacing w:val="20"/>
                <w:highlight w:val="none"/>
              </w:rPr>
              <w:t>分公司</w:t>
            </w:r>
            <w:r>
              <w:rPr>
                <w:rFonts w:ascii="宋体" w:hAnsi="宋体"/>
                <w:spacing w:val="20"/>
                <w:highlight w:val="none"/>
              </w:rPr>
              <w:t>/</w:t>
            </w:r>
            <w:r>
              <w:rPr>
                <w:rFonts w:hint="eastAsia" w:ascii="宋体" w:hAnsi="宋体" w:cs="宋体"/>
                <w:spacing w:val="20"/>
                <w:highlight w:val="none"/>
              </w:rPr>
              <w:t>办</w:t>
            </w:r>
            <w:r>
              <w:rPr>
                <w:rFonts w:hint="eastAsia" w:ascii="宋体" w:hAnsi="宋体" w:cs="MS Gothic"/>
                <w:spacing w:val="20"/>
                <w:highlight w:val="none"/>
              </w:rPr>
              <w:t>事</w:t>
            </w:r>
            <w:r>
              <w:rPr>
                <w:rFonts w:hint="eastAsia" w:ascii="宋体" w:hAnsi="宋体" w:cs="宋体"/>
                <w:spacing w:val="20"/>
                <w:highlight w:val="none"/>
              </w:rPr>
              <w:t>处</w:t>
            </w:r>
            <w:r>
              <w:rPr>
                <w:rFonts w:hint="eastAsia" w:ascii="宋体" w:hAnsi="宋体" w:cs="MS Gothic"/>
                <w:spacing w:val="20"/>
                <w:highlight w:val="none"/>
              </w:rPr>
              <w:t>地址</w:t>
            </w:r>
            <w:r>
              <w:rPr>
                <w:rFonts w:ascii="宋体" w:hAnsi="宋体"/>
                <w:spacing w:val="20"/>
                <w:highlight w:val="none"/>
              </w:rPr>
              <w:t>/</w:t>
            </w:r>
            <w:r>
              <w:rPr>
                <w:rFonts w:hint="eastAsia" w:ascii="宋体" w:hAnsi="宋体" w:cs="宋体"/>
                <w:spacing w:val="20"/>
                <w:highlight w:val="none"/>
              </w:rPr>
              <w:t>联</w:t>
            </w:r>
            <w:r>
              <w:rPr>
                <w:rFonts w:hint="eastAsia" w:ascii="宋体" w:hAnsi="宋体" w:cs="MS Gothic"/>
                <w:spacing w:val="20"/>
                <w:highlight w:val="none"/>
              </w:rPr>
              <w:t>系</w:t>
            </w:r>
            <w:r>
              <w:rPr>
                <w:rFonts w:hint="eastAsia" w:ascii="宋体" w:hAnsi="宋体" w:cs="宋体"/>
                <w:spacing w:val="20"/>
                <w:highlight w:val="none"/>
              </w:rPr>
              <w:t>电话</w:t>
            </w:r>
          </w:p>
        </w:tc>
        <w:tc>
          <w:tcPr>
            <w:tcW w:w="975" w:type="dxa"/>
          </w:tcPr>
          <w:p w14:paraId="081E0BAF">
            <w:pPr>
              <w:tabs>
                <w:tab w:val="left" w:pos="930"/>
                <w:tab w:val="left" w:pos="8364"/>
              </w:tabs>
              <w:ind w:right="-58"/>
              <w:rPr>
                <w:rFonts w:ascii="宋体"/>
                <w:spacing w:val="20"/>
                <w:szCs w:val="21"/>
                <w:highlight w:val="none"/>
              </w:rPr>
            </w:pPr>
            <w:r>
              <w:rPr>
                <w:rFonts w:hint="eastAsia" w:ascii="宋体" w:hAnsi="宋体"/>
                <w:spacing w:val="20"/>
                <w:szCs w:val="21"/>
                <w:highlight w:val="none"/>
              </w:rPr>
              <w:t>负责人</w:t>
            </w:r>
          </w:p>
        </w:tc>
        <w:tc>
          <w:tcPr>
            <w:tcW w:w="982" w:type="dxa"/>
          </w:tcPr>
          <w:p w14:paraId="62F1C258">
            <w:pPr>
              <w:tabs>
                <w:tab w:val="left" w:pos="930"/>
                <w:tab w:val="left" w:pos="8364"/>
              </w:tabs>
              <w:ind w:right="-58"/>
              <w:rPr>
                <w:rFonts w:ascii="宋体"/>
                <w:spacing w:val="20"/>
                <w:szCs w:val="21"/>
                <w:highlight w:val="none"/>
              </w:rPr>
            </w:pPr>
            <w:r>
              <w:rPr>
                <w:rFonts w:hint="eastAsia" w:ascii="宋体" w:hAnsi="宋体"/>
                <w:spacing w:val="20"/>
                <w:szCs w:val="21"/>
                <w:highlight w:val="none"/>
              </w:rPr>
              <w:t>技术人</w:t>
            </w:r>
          </w:p>
          <w:p w14:paraId="68B1E0BE">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979" w:type="dxa"/>
          </w:tcPr>
          <w:p w14:paraId="3778FCAD">
            <w:pPr>
              <w:tabs>
                <w:tab w:val="left" w:pos="930"/>
                <w:tab w:val="left" w:pos="8364"/>
              </w:tabs>
              <w:ind w:right="-58"/>
              <w:rPr>
                <w:rFonts w:ascii="宋体"/>
                <w:spacing w:val="20"/>
                <w:szCs w:val="21"/>
                <w:highlight w:val="none"/>
              </w:rPr>
            </w:pPr>
            <w:r>
              <w:rPr>
                <w:rFonts w:hint="eastAsia" w:ascii="宋体" w:hAnsi="宋体"/>
                <w:spacing w:val="20"/>
                <w:szCs w:val="21"/>
                <w:highlight w:val="none"/>
              </w:rPr>
              <w:t>商务人</w:t>
            </w:r>
          </w:p>
          <w:p w14:paraId="4BC72DA9">
            <w:pPr>
              <w:tabs>
                <w:tab w:val="left" w:pos="930"/>
                <w:tab w:val="left" w:pos="8364"/>
              </w:tabs>
              <w:ind w:right="-58"/>
              <w:rPr>
                <w:rFonts w:ascii="宋体"/>
                <w:spacing w:val="20"/>
                <w:szCs w:val="21"/>
                <w:highlight w:val="none"/>
              </w:rPr>
            </w:pPr>
            <w:r>
              <w:rPr>
                <w:rFonts w:hint="eastAsia" w:ascii="宋体" w:hAnsi="宋体"/>
                <w:spacing w:val="20"/>
                <w:szCs w:val="21"/>
                <w:highlight w:val="none"/>
              </w:rPr>
              <w:t>员数量</w:t>
            </w:r>
          </w:p>
        </w:tc>
        <w:tc>
          <w:tcPr>
            <w:tcW w:w="1686" w:type="dxa"/>
          </w:tcPr>
          <w:p w14:paraId="62E47060">
            <w:pPr>
              <w:tabs>
                <w:tab w:val="left" w:pos="930"/>
                <w:tab w:val="left" w:pos="8364"/>
              </w:tabs>
              <w:ind w:right="-58"/>
              <w:rPr>
                <w:rFonts w:ascii="宋体"/>
                <w:spacing w:val="20"/>
                <w:szCs w:val="21"/>
                <w:highlight w:val="none"/>
              </w:rPr>
            </w:pPr>
            <w:r>
              <w:rPr>
                <w:rFonts w:hint="eastAsia" w:ascii="宋体" w:hAnsi="宋体"/>
                <w:spacing w:val="20"/>
                <w:szCs w:val="21"/>
                <w:highlight w:val="none"/>
              </w:rPr>
              <w:t>主要备品备件类型及总值</w:t>
            </w:r>
          </w:p>
        </w:tc>
      </w:tr>
      <w:tr w14:paraId="2D9A0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77B0CCBD">
            <w:pPr>
              <w:tabs>
                <w:tab w:val="left" w:pos="930"/>
                <w:tab w:val="left" w:pos="8364"/>
              </w:tabs>
              <w:ind w:right="-58"/>
              <w:rPr>
                <w:rFonts w:ascii="宋体"/>
                <w:spacing w:val="20"/>
                <w:szCs w:val="21"/>
                <w:highlight w:val="none"/>
              </w:rPr>
            </w:pPr>
          </w:p>
        </w:tc>
        <w:tc>
          <w:tcPr>
            <w:tcW w:w="1154" w:type="dxa"/>
          </w:tcPr>
          <w:p w14:paraId="7055D2E6">
            <w:pPr>
              <w:tabs>
                <w:tab w:val="left" w:pos="930"/>
                <w:tab w:val="left" w:pos="8364"/>
              </w:tabs>
              <w:ind w:right="-58"/>
              <w:rPr>
                <w:rFonts w:ascii="宋体"/>
                <w:spacing w:val="20"/>
                <w:szCs w:val="21"/>
                <w:highlight w:val="none"/>
              </w:rPr>
            </w:pPr>
          </w:p>
        </w:tc>
        <w:tc>
          <w:tcPr>
            <w:tcW w:w="2313" w:type="dxa"/>
          </w:tcPr>
          <w:p w14:paraId="757B645E">
            <w:pPr>
              <w:tabs>
                <w:tab w:val="left" w:pos="930"/>
                <w:tab w:val="left" w:pos="8364"/>
              </w:tabs>
              <w:ind w:right="-58"/>
              <w:rPr>
                <w:rFonts w:ascii="宋体"/>
                <w:spacing w:val="20"/>
                <w:szCs w:val="21"/>
                <w:highlight w:val="none"/>
              </w:rPr>
            </w:pPr>
          </w:p>
        </w:tc>
        <w:tc>
          <w:tcPr>
            <w:tcW w:w="975" w:type="dxa"/>
          </w:tcPr>
          <w:p w14:paraId="2F4F47FE">
            <w:pPr>
              <w:tabs>
                <w:tab w:val="left" w:pos="930"/>
                <w:tab w:val="left" w:pos="8364"/>
              </w:tabs>
              <w:ind w:right="-58"/>
              <w:rPr>
                <w:rFonts w:ascii="宋体"/>
                <w:spacing w:val="20"/>
                <w:szCs w:val="21"/>
                <w:highlight w:val="none"/>
              </w:rPr>
            </w:pPr>
          </w:p>
        </w:tc>
        <w:tc>
          <w:tcPr>
            <w:tcW w:w="982" w:type="dxa"/>
          </w:tcPr>
          <w:p w14:paraId="4D88B897">
            <w:pPr>
              <w:tabs>
                <w:tab w:val="left" w:pos="930"/>
                <w:tab w:val="left" w:pos="8364"/>
              </w:tabs>
              <w:ind w:right="-58"/>
              <w:rPr>
                <w:rFonts w:ascii="宋体"/>
                <w:spacing w:val="20"/>
                <w:szCs w:val="21"/>
                <w:highlight w:val="none"/>
              </w:rPr>
            </w:pPr>
          </w:p>
        </w:tc>
        <w:tc>
          <w:tcPr>
            <w:tcW w:w="979" w:type="dxa"/>
          </w:tcPr>
          <w:p w14:paraId="41909C91">
            <w:pPr>
              <w:tabs>
                <w:tab w:val="left" w:pos="930"/>
                <w:tab w:val="left" w:pos="8364"/>
              </w:tabs>
              <w:ind w:right="-58"/>
              <w:rPr>
                <w:rFonts w:ascii="宋体"/>
                <w:spacing w:val="20"/>
                <w:szCs w:val="21"/>
                <w:highlight w:val="none"/>
              </w:rPr>
            </w:pPr>
          </w:p>
        </w:tc>
        <w:tc>
          <w:tcPr>
            <w:tcW w:w="1686" w:type="dxa"/>
          </w:tcPr>
          <w:p w14:paraId="38B05455">
            <w:pPr>
              <w:tabs>
                <w:tab w:val="left" w:pos="930"/>
                <w:tab w:val="left" w:pos="8364"/>
              </w:tabs>
              <w:ind w:right="-58"/>
              <w:rPr>
                <w:rFonts w:ascii="宋体"/>
                <w:spacing w:val="20"/>
                <w:szCs w:val="21"/>
                <w:highlight w:val="none"/>
              </w:rPr>
            </w:pPr>
          </w:p>
        </w:tc>
      </w:tr>
      <w:tr w14:paraId="3E207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41D2212A">
            <w:pPr>
              <w:tabs>
                <w:tab w:val="left" w:pos="930"/>
                <w:tab w:val="left" w:pos="8364"/>
              </w:tabs>
              <w:ind w:right="-58"/>
              <w:rPr>
                <w:rFonts w:ascii="宋体"/>
                <w:spacing w:val="20"/>
                <w:szCs w:val="21"/>
                <w:highlight w:val="none"/>
              </w:rPr>
            </w:pPr>
          </w:p>
        </w:tc>
        <w:tc>
          <w:tcPr>
            <w:tcW w:w="1154" w:type="dxa"/>
          </w:tcPr>
          <w:p w14:paraId="7337000E">
            <w:pPr>
              <w:tabs>
                <w:tab w:val="left" w:pos="930"/>
                <w:tab w:val="left" w:pos="8364"/>
              </w:tabs>
              <w:ind w:right="-58"/>
              <w:rPr>
                <w:rFonts w:ascii="宋体"/>
                <w:spacing w:val="20"/>
                <w:szCs w:val="21"/>
                <w:highlight w:val="none"/>
              </w:rPr>
            </w:pPr>
          </w:p>
        </w:tc>
        <w:tc>
          <w:tcPr>
            <w:tcW w:w="2313" w:type="dxa"/>
          </w:tcPr>
          <w:p w14:paraId="08BD0414">
            <w:pPr>
              <w:tabs>
                <w:tab w:val="left" w:pos="930"/>
                <w:tab w:val="left" w:pos="8364"/>
              </w:tabs>
              <w:ind w:right="-58"/>
              <w:rPr>
                <w:rFonts w:ascii="宋体"/>
                <w:spacing w:val="20"/>
                <w:szCs w:val="21"/>
                <w:highlight w:val="none"/>
              </w:rPr>
            </w:pPr>
          </w:p>
        </w:tc>
        <w:tc>
          <w:tcPr>
            <w:tcW w:w="975" w:type="dxa"/>
          </w:tcPr>
          <w:p w14:paraId="1CD73864">
            <w:pPr>
              <w:tabs>
                <w:tab w:val="left" w:pos="930"/>
                <w:tab w:val="left" w:pos="8364"/>
              </w:tabs>
              <w:ind w:right="-58"/>
              <w:rPr>
                <w:rFonts w:ascii="宋体"/>
                <w:spacing w:val="20"/>
                <w:szCs w:val="21"/>
                <w:highlight w:val="none"/>
              </w:rPr>
            </w:pPr>
          </w:p>
        </w:tc>
        <w:tc>
          <w:tcPr>
            <w:tcW w:w="982" w:type="dxa"/>
          </w:tcPr>
          <w:p w14:paraId="7C249F24">
            <w:pPr>
              <w:tabs>
                <w:tab w:val="left" w:pos="930"/>
                <w:tab w:val="left" w:pos="8364"/>
              </w:tabs>
              <w:ind w:right="-58"/>
              <w:rPr>
                <w:rFonts w:ascii="宋体"/>
                <w:spacing w:val="20"/>
                <w:szCs w:val="21"/>
                <w:highlight w:val="none"/>
              </w:rPr>
            </w:pPr>
          </w:p>
        </w:tc>
        <w:tc>
          <w:tcPr>
            <w:tcW w:w="979" w:type="dxa"/>
          </w:tcPr>
          <w:p w14:paraId="65E0E934">
            <w:pPr>
              <w:tabs>
                <w:tab w:val="left" w:pos="930"/>
                <w:tab w:val="left" w:pos="8364"/>
              </w:tabs>
              <w:ind w:right="-58"/>
              <w:rPr>
                <w:rFonts w:ascii="宋体"/>
                <w:spacing w:val="20"/>
                <w:szCs w:val="21"/>
                <w:highlight w:val="none"/>
              </w:rPr>
            </w:pPr>
          </w:p>
        </w:tc>
        <w:tc>
          <w:tcPr>
            <w:tcW w:w="1686" w:type="dxa"/>
          </w:tcPr>
          <w:p w14:paraId="1DE353F8">
            <w:pPr>
              <w:tabs>
                <w:tab w:val="left" w:pos="930"/>
                <w:tab w:val="left" w:pos="8364"/>
              </w:tabs>
              <w:ind w:right="-58"/>
              <w:rPr>
                <w:rFonts w:ascii="宋体"/>
                <w:spacing w:val="20"/>
                <w:szCs w:val="21"/>
                <w:highlight w:val="none"/>
              </w:rPr>
            </w:pPr>
          </w:p>
        </w:tc>
      </w:tr>
      <w:tr w14:paraId="1247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dxa"/>
          </w:tcPr>
          <w:p w14:paraId="6D6C3397">
            <w:pPr>
              <w:tabs>
                <w:tab w:val="left" w:pos="930"/>
                <w:tab w:val="left" w:pos="8364"/>
              </w:tabs>
              <w:ind w:right="-58"/>
              <w:rPr>
                <w:rFonts w:ascii="宋体"/>
                <w:spacing w:val="20"/>
                <w:szCs w:val="21"/>
                <w:highlight w:val="none"/>
              </w:rPr>
            </w:pPr>
          </w:p>
        </w:tc>
        <w:tc>
          <w:tcPr>
            <w:tcW w:w="1154" w:type="dxa"/>
          </w:tcPr>
          <w:p w14:paraId="06086EB5">
            <w:pPr>
              <w:tabs>
                <w:tab w:val="left" w:pos="930"/>
                <w:tab w:val="left" w:pos="8364"/>
              </w:tabs>
              <w:ind w:right="-58"/>
              <w:rPr>
                <w:rFonts w:ascii="宋体"/>
                <w:spacing w:val="20"/>
                <w:szCs w:val="21"/>
                <w:highlight w:val="none"/>
              </w:rPr>
            </w:pPr>
          </w:p>
        </w:tc>
        <w:tc>
          <w:tcPr>
            <w:tcW w:w="2313" w:type="dxa"/>
          </w:tcPr>
          <w:p w14:paraId="32A7E1AF">
            <w:pPr>
              <w:tabs>
                <w:tab w:val="left" w:pos="930"/>
                <w:tab w:val="left" w:pos="8364"/>
              </w:tabs>
              <w:ind w:right="-58"/>
              <w:rPr>
                <w:rFonts w:ascii="宋体"/>
                <w:spacing w:val="20"/>
                <w:szCs w:val="21"/>
                <w:highlight w:val="none"/>
              </w:rPr>
            </w:pPr>
          </w:p>
        </w:tc>
        <w:tc>
          <w:tcPr>
            <w:tcW w:w="975" w:type="dxa"/>
          </w:tcPr>
          <w:p w14:paraId="77D9D935">
            <w:pPr>
              <w:tabs>
                <w:tab w:val="left" w:pos="930"/>
                <w:tab w:val="left" w:pos="8364"/>
              </w:tabs>
              <w:ind w:right="-58"/>
              <w:rPr>
                <w:rFonts w:ascii="宋体"/>
                <w:spacing w:val="20"/>
                <w:szCs w:val="21"/>
                <w:highlight w:val="none"/>
              </w:rPr>
            </w:pPr>
          </w:p>
        </w:tc>
        <w:tc>
          <w:tcPr>
            <w:tcW w:w="982" w:type="dxa"/>
          </w:tcPr>
          <w:p w14:paraId="1C13890B">
            <w:pPr>
              <w:tabs>
                <w:tab w:val="left" w:pos="930"/>
                <w:tab w:val="left" w:pos="8364"/>
              </w:tabs>
              <w:ind w:right="-58"/>
              <w:rPr>
                <w:rFonts w:ascii="宋体"/>
                <w:spacing w:val="20"/>
                <w:szCs w:val="21"/>
                <w:highlight w:val="none"/>
              </w:rPr>
            </w:pPr>
          </w:p>
        </w:tc>
        <w:tc>
          <w:tcPr>
            <w:tcW w:w="979" w:type="dxa"/>
          </w:tcPr>
          <w:p w14:paraId="14DAB783">
            <w:pPr>
              <w:tabs>
                <w:tab w:val="left" w:pos="930"/>
                <w:tab w:val="left" w:pos="8364"/>
              </w:tabs>
              <w:ind w:right="-58"/>
              <w:rPr>
                <w:rFonts w:ascii="宋体"/>
                <w:spacing w:val="20"/>
                <w:szCs w:val="21"/>
                <w:highlight w:val="none"/>
              </w:rPr>
            </w:pPr>
          </w:p>
        </w:tc>
        <w:tc>
          <w:tcPr>
            <w:tcW w:w="1686" w:type="dxa"/>
          </w:tcPr>
          <w:p w14:paraId="30D4370A">
            <w:pPr>
              <w:tabs>
                <w:tab w:val="left" w:pos="930"/>
                <w:tab w:val="left" w:pos="8364"/>
              </w:tabs>
              <w:ind w:right="-58"/>
              <w:rPr>
                <w:rFonts w:ascii="宋体"/>
                <w:spacing w:val="20"/>
                <w:szCs w:val="21"/>
                <w:highlight w:val="none"/>
              </w:rPr>
            </w:pPr>
          </w:p>
        </w:tc>
      </w:tr>
    </w:tbl>
    <w:p w14:paraId="7181E314">
      <w:pPr>
        <w:tabs>
          <w:tab w:val="left" w:pos="8364"/>
        </w:tabs>
        <w:spacing w:line="360" w:lineRule="auto"/>
        <w:ind w:right="-58"/>
        <w:rPr>
          <w:rFonts w:ascii="宋体"/>
          <w:szCs w:val="21"/>
          <w:highlight w:val="none"/>
        </w:rPr>
      </w:pPr>
      <w:r>
        <w:rPr>
          <w:rFonts w:hint="eastAsia" w:ascii="宋体"/>
          <w:szCs w:val="21"/>
          <w:highlight w:val="none"/>
        </w:rPr>
        <w:t>填表说明：</w:t>
      </w:r>
      <w:r>
        <w:rPr>
          <w:rFonts w:ascii="宋体"/>
          <w:szCs w:val="21"/>
          <w:highlight w:val="none"/>
        </w:rPr>
        <w:t>a</w:t>
      </w:r>
      <w:r>
        <w:rPr>
          <w:rFonts w:hint="eastAsia" w:ascii="宋体"/>
          <w:szCs w:val="21"/>
          <w:highlight w:val="none"/>
        </w:rPr>
        <w:t>、有多个分公司或办事处则加行填写，但不增加序号；</w:t>
      </w:r>
    </w:p>
    <w:p w14:paraId="49A111D2">
      <w:pPr>
        <w:tabs>
          <w:tab w:val="left" w:pos="8364"/>
        </w:tabs>
        <w:spacing w:line="360" w:lineRule="auto"/>
        <w:ind w:right="-58"/>
        <w:rPr>
          <w:rFonts w:ascii="宋体"/>
          <w:szCs w:val="21"/>
          <w:highlight w:val="none"/>
        </w:rPr>
      </w:pPr>
      <w:r>
        <w:rPr>
          <w:rFonts w:ascii="宋体"/>
          <w:szCs w:val="21"/>
          <w:highlight w:val="none"/>
        </w:rPr>
        <w:t xml:space="preserve">          b</w:t>
      </w:r>
      <w:r>
        <w:rPr>
          <w:rFonts w:hint="eastAsia" w:ascii="宋体"/>
          <w:szCs w:val="21"/>
          <w:highlight w:val="none"/>
        </w:rPr>
        <w:t>、如果没有分公司或办事处，则空行，但不减</w:t>
      </w:r>
      <w:bookmarkStart w:id="60" w:name="_GoBack"/>
      <w:bookmarkEnd w:id="60"/>
      <w:r>
        <w:rPr>
          <w:rFonts w:hint="eastAsia" w:ascii="宋体"/>
          <w:szCs w:val="21"/>
          <w:highlight w:val="none"/>
        </w:rPr>
        <w:t>少序号。</w:t>
      </w:r>
    </w:p>
    <w:p w14:paraId="283B3051">
      <w:pPr>
        <w:spacing w:line="360" w:lineRule="auto"/>
        <w:ind w:firstLine="210" w:firstLineChars="100"/>
        <w:rPr>
          <w:rFonts w:ascii="宋体"/>
          <w:highlight w:val="none"/>
        </w:rPr>
      </w:pPr>
      <w:r>
        <w:rPr>
          <w:rFonts w:ascii="宋体"/>
          <w:highlight w:val="none"/>
        </w:rPr>
        <w:t xml:space="preserve">2. </w:t>
      </w:r>
      <w:r>
        <w:rPr>
          <w:rFonts w:hint="eastAsia" w:ascii="宋体"/>
          <w:highlight w:val="none"/>
        </w:rPr>
        <w:t>诉讼及违法记录情况（在近</w:t>
      </w:r>
      <w:r>
        <w:rPr>
          <w:rFonts w:ascii="宋体"/>
          <w:highlight w:val="none"/>
        </w:rPr>
        <w:t>3</w:t>
      </w:r>
      <w:r>
        <w:rPr>
          <w:rFonts w:hint="eastAsia" w:ascii="宋体"/>
          <w:highlight w:val="none"/>
        </w:rPr>
        <w:t>年内合同执行过程中或目前正在进行的合同中所介入过的诉讼和仲裁的资料及违法记录等）</w:t>
      </w:r>
    </w:p>
    <w:tbl>
      <w:tblPr>
        <w:tblStyle w:val="1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725"/>
        <w:gridCol w:w="2369"/>
        <w:gridCol w:w="2575"/>
      </w:tblGrid>
      <w:tr w14:paraId="6F2B1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4D559189">
            <w:pPr>
              <w:jc w:val="center"/>
              <w:rPr>
                <w:rFonts w:ascii="宋体"/>
                <w:highlight w:val="none"/>
              </w:rPr>
            </w:pPr>
            <w:r>
              <w:rPr>
                <w:rFonts w:hint="eastAsia" w:ascii="宋体"/>
                <w:highlight w:val="none"/>
              </w:rPr>
              <w:t>年份</w:t>
            </w:r>
          </w:p>
        </w:tc>
        <w:tc>
          <w:tcPr>
            <w:tcW w:w="2725" w:type="dxa"/>
          </w:tcPr>
          <w:p w14:paraId="35DFB0F6">
            <w:pPr>
              <w:rPr>
                <w:rFonts w:ascii="宋体"/>
                <w:highlight w:val="none"/>
              </w:rPr>
            </w:pPr>
            <w:r>
              <w:rPr>
                <w:rFonts w:hint="eastAsia" w:ascii="宋体"/>
                <w:highlight w:val="none"/>
              </w:rPr>
              <w:t>胜诉、败诉或正在执行中的诉讼（如果有）</w:t>
            </w:r>
          </w:p>
        </w:tc>
        <w:tc>
          <w:tcPr>
            <w:tcW w:w="2369" w:type="dxa"/>
          </w:tcPr>
          <w:p w14:paraId="69B25AFA">
            <w:pPr>
              <w:rPr>
                <w:rFonts w:ascii="宋体"/>
                <w:highlight w:val="none"/>
              </w:rPr>
            </w:pPr>
            <w:r>
              <w:rPr>
                <w:rFonts w:hint="eastAsia" w:ascii="宋体"/>
                <w:highlight w:val="none"/>
              </w:rPr>
              <w:t>用户名称、诉讼原因和争议的问题</w:t>
            </w:r>
          </w:p>
        </w:tc>
        <w:tc>
          <w:tcPr>
            <w:tcW w:w="2575" w:type="dxa"/>
          </w:tcPr>
          <w:p w14:paraId="3E3E7C8E">
            <w:pPr>
              <w:jc w:val="center"/>
              <w:rPr>
                <w:rFonts w:ascii="宋体"/>
                <w:highlight w:val="none"/>
              </w:rPr>
            </w:pPr>
            <w:r>
              <w:rPr>
                <w:rFonts w:hint="eastAsia" w:ascii="宋体"/>
                <w:highlight w:val="none"/>
              </w:rPr>
              <w:t>纠纷金额（人民币）</w:t>
            </w:r>
          </w:p>
        </w:tc>
      </w:tr>
      <w:tr w14:paraId="5077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6CEAD681">
            <w:pPr>
              <w:rPr>
                <w:rFonts w:ascii="宋体"/>
                <w:highlight w:val="none"/>
              </w:rPr>
            </w:pPr>
          </w:p>
        </w:tc>
        <w:tc>
          <w:tcPr>
            <w:tcW w:w="2725" w:type="dxa"/>
          </w:tcPr>
          <w:p w14:paraId="2C148109">
            <w:pPr>
              <w:rPr>
                <w:rFonts w:ascii="宋体"/>
                <w:highlight w:val="none"/>
              </w:rPr>
            </w:pPr>
          </w:p>
        </w:tc>
        <w:tc>
          <w:tcPr>
            <w:tcW w:w="2369" w:type="dxa"/>
          </w:tcPr>
          <w:p w14:paraId="2A2A9D06">
            <w:pPr>
              <w:rPr>
                <w:rFonts w:ascii="宋体"/>
                <w:highlight w:val="none"/>
              </w:rPr>
            </w:pPr>
          </w:p>
        </w:tc>
        <w:tc>
          <w:tcPr>
            <w:tcW w:w="2575" w:type="dxa"/>
          </w:tcPr>
          <w:p w14:paraId="3E161B3B">
            <w:pPr>
              <w:rPr>
                <w:rFonts w:ascii="宋体"/>
                <w:highlight w:val="none"/>
              </w:rPr>
            </w:pPr>
          </w:p>
        </w:tc>
      </w:tr>
      <w:tr w14:paraId="22177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1D8A2D40">
            <w:pPr>
              <w:jc w:val="center"/>
              <w:rPr>
                <w:rFonts w:ascii="宋体"/>
                <w:highlight w:val="none"/>
              </w:rPr>
            </w:pPr>
            <w:r>
              <w:rPr>
                <w:rFonts w:hint="eastAsia" w:ascii="宋体"/>
                <w:highlight w:val="none"/>
              </w:rPr>
              <w:t>年份</w:t>
            </w:r>
          </w:p>
        </w:tc>
        <w:tc>
          <w:tcPr>
            <w:tcW w:w="2725" w:type="dxa"/>
          </w:tcPr>
          <w:p w14:paraId="67646D84">
            <w:pPr>
              <w:rPr>
                <w:rFonts w:ascii="宋体"/>
                <w:highlight w:val="none"/>
              </w:rPr>
            </w:pPr>
            <w:r>
              <w:rPr>
                <w:rFonts w:hint="eastAsia" w:ascii="宋体"/>
                <w:highlight w:val="none"/>
              </w:rPr>
              <w:t>违法记录</w:t>
            </w:r>
          </w:p>
          <w:p w14:paraId="7F7577C8">
            <w:pPr>
              <w:rPr>
                <w:rFonts w:ascii="宋体"/>
                <w:highlight w:val="none"/>
              </w:rPr>
            </w:pPr>
            <w:r>
              <w:rPr>
                <w:rFonts w:hint="eastAsia" w:ascii="宋体"/>
                <w:highlight w:val="none"/>
              </w:rPr>
              <w:t>（如果有）</w:t>
            </w:r>
          </w:p>
        </w:tc>
        <w:tc>
          <w:tcPr>
            <w:tcW w:w="2369" w:type="dxa"/>
          </w:tcPr>
          <w:p w14:paraId="10C581E9">
            <w:pPr>
              <w:rPr>
                <w:rFonts w:ascii="宋体"/>
                <w:highlight w:val="none"/>
              </w:rPr>
            </w:pPr>
            <w:r>
              <w:rPr>
                <w:rFonts w:hint="eastAsia" w:ascii="宋体"/>
                <w:highlight w:val="none"/>
              </w:rPr>
              <w:t>用户名称、违法原因和处理的结果</w:t>
            </w:r>
          </w:p>
        </w:tc>
        <w:tc>
          <w:tcPr>
            <w:tcW w:w="2575" w:type="dxa"/>
          </w:tcPr>
          <w:p w14:paraId="4D840412">
            <w:pPr>
              <w:jc w:val="center"/>
              <w:rPr>
                <w:rFonts w:ascii="宋体"/>
                <w:highlight w:val="none"/>
              </w:rPr>
            </w:pPr>
            <w:r>
              <w:rPr>
                <w:rFonts w:hint="eastAsia" w:ascii="宋体"/>
                <w:highlight w:val="none"/>
              </w:rPr>
              <w:t>涉及金额（人民币）</w:t>
            </w:r>
          </w:p>
        </w:tc>
      </w:tr>
      <w:tr w14:paraId="2CA4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 w:type="dxa"/>
          </w:tcPr>
          <w:p w14:paraId="4422999D">
            <w:pPr>
              <w:rPr>
                <w:rFonts w:ascii="宋体"/>
                <w:highlight w:val="none"/>
              </w:rPr>
            </w:pPr>
          </w:p>
        </w:tc>
        <w:tc>
          <w:tcPr>
            <w:tcW w:w="2725" w:type="dxa"/>
          </w:tcPr>
          <w:p w14:paraId="3B31D3F4">
            <w:pPr>
              <w:rPr>
                <w:rFonts w:ascii="宋体"/>
                <w:highlight w:val="none"/>
              </w:rPr>
            </w:pPr>
          </w:p>
        </w:tc>
        <w:tc>
          <w:tcPr>
            <w:tcW w:w="2369" w:type="dxa"/>
          </w:tcPr>
          <w:p w14:paraId="7E473317">
            <w:pPr>
              <w:rPr>
                <w:rFonts w:ascii="宋体"/>
                <w:highlight w:val="none"/>
              </w:rPr>
            </w:pPr>
          </w:p>
        </w:tc>
        <w:tc>
          <w:tcPr>
            <w:tcW w:w="2575" w:type="dxa"/>
          </w:tcPr>
          <w:p w14:paraId="50719631">
            <w:pPr>
              <w:rPr>
                <w:rFonts w:ascii="宋体"/>
                <w:highlight w:val="none"/>
              </w:rPr>
            </w:pPr>
          </w:p>
        </w:tc>
      </w:tr>
    </w:tbl>
    <w:p w14:paraId="754CEE17">
      <w:pPr>
        <w:spacing w:line="360" w:lineRule="auto"/>
        <w:rPr>
          <w:rFonts w:ascii="宋体"/>
          <w:highlight w:val="none"/>
        </w:rPr>
      </w:pPr>
    </w:p>
    <w:p w14:paraId="6D8157A6">
      <w:pPr>
        <w:spacing w:line="360" w:lineRule="auto"/>
        <w:ind w:firstLine="210" w:firstLineChars="100"/>
        <w:rPr>
          <w:rFonts w:ascii="宋体"/>
          <w:highlight w:val="none"/>
        </w:rPr>
      </w:pPr>
      <w:r>
        <w:rPr>
          <w:rFonts w:ascii="宋体"/>
          <w:highlight w:val="none"/>
        </w:rPr>
        <w:t>3.</w:t>
      </w:r>
      <w:r>
        <w:rPr>
          <w:rFonts w:hint="eastAsia" w:ascii="宋体"/>
          <w:highlight w:val="none"/>
        </w:rPr>
        <w:t>有关开户银行的名称和地址：</w:t>
      </w:r>
      <w:r>
        <w:rPr>
          <w:rFonts w:ascii="宋体"/>
          <w:highlight w:val="none"/>
          <w:u w:val="single"/>
        </w:rPr>
        <w:t xml:space="preserve">                                        </w:t>
      </w:r>
    </w:p>
    <w:p w14:paraId="37013B37">
      <w:pPr>
        <w:spacing w:line="360" w:lineRule="auto"/>
        <w:ind w:firstLine="210" w:firstLineChars="100"/>
        <w:rPr>
          <w:rFonts w:ascii="宋体"/>
          <w:highlight w:val="none"/>
        </w:rPr>
      </w:pPr>
      <w:r>
        <w:rPr>
          <w:rFonts w:ascii="宋体"/>
          <w:highlight w:val="none"/>
        </w:rPr>
        <w:t>4.</w:t>
      </w:r>
      <w:r>
        <w:rPr>
          <w:rFonts w:hint="eastAsia" w:ascii="宋体"/>
          <w:highlight w:val="none"/>
          <w:lang w:eastAsia="zh-CN"/>
        </w:rPr>
        <w:t>竞争性谈判响应人</w:t>
      </w:r>
      <w:r>
        <w:rPr>
          <w:rFonts w:hint="eastAsia" w:ascii="宋体"/>
          <w:highlight w:val="none"/>
        </w:rPr>
        <w:t>所属的集团公司，如有的话：</w:t>
      </w:r>
      <w:r>
        <w:rPr>
          <w:rFonts w:ascii="宋体"/>
          <w:highlight w:val="none"/>
          <w:u w:val="single"/>
        </w:rPr>
        <w:t xml:space="preserve">                                   </w:t>
      </w:r>
    </w:p>
    <w:p w14:paraId="517FA04E">
      <w:pPr>
        <w:spacing w:line="360" w:lineRule="auto"/>
        <w:ind w:firstLine="210" w:firstLineChars="100"/>
        <w:rPr>
          <w:rFonts w:ascii="宋体"/>
          <w:highlight w:val="none"/>
        </w:rPr>
      </w:pPr>
      <w:r>
        <w:rPr>
          <w:rFonts w:ascii="宋体"/>
          <w:highlight w:val="none"/>
        </w:rPr>
        <w:t>5.</w:t>
      </w:r>
      <w:r>
        <w:rPr>
          <w:rFonts w:hint="eastAsia" w:ascii="宋体"/>
          <w:highlight w:val="none"/>
        </w:rPr>
        <w:t>其他情况：</w:t>
      </w:r>
      <w:r>
        <w:rPr>
          <w:rFonts w:ascii="宋体"/>
          <w:highlight w:val="none"/>
          <w:u w:val="single"/>
        </w:rPr>
        <w:t xml:space="preserve">                                                       </w:t>
      </w:r>
    </w:p>
    <w:p w14:paraId="751AD88B">
      <w:pPr>
        <w:spacing w:line="360" w:lineRule="auto"/>
        <w:ind w:firstLine="420" w:firstLineChars="200"/>
        <w:rPr>
          <w:rFonts w:ascii="宋体"/>
          <w:highlight w:val="none"/>
        </w:rPr>
      </w:pPr>
      <w:r>
        <w:rPr>
          <w:rFonts w:hint="eastAsia" w:ascii="宋体"/>
          <w:highlight w:val="none"/>
        </w:rPr>
        <w:t>兹证明上述声明是真实、正确的，并提供了全部能提供的资料和数据，我们同意遵照贵方要求出示有关证明文件。</w:t>
      </w:r>
    </w:p>
    <w:p w14:paraId="4844727D">
      <w:pPr>
        <w:spacing w:line="360" w:lineRule="auto"/>
        <w:rPr>
          <w:rFonts w:ascii="宋体"/>
          <w:highlight w:val="none"/>
        </w:rPr>
      </w:pPr>
    </w:p>
    <w:p w14:paraId="582A803B">
      <w:pPr>
        <w:spacing w:line="360" w:lineRule="auto"/>
        <w:rPr>
          <w:rFonts w:ascii="宋体"/>
          <w:highlight w:val="none"/>
        </w:rPr>
      </w:pPr>
      <w:r>
        <w:rPr>
          <w:rFonts w:hint="eastAsia" w:ascii="宋体"/>
          <w:highlight w:val="none"/>
          <w:lang w:eastAsia="zh-CN"/>
        </w:rPr>
        <w:t>竞争性谈判响应人</w:t>
      </w:r>
      <w:r>
        <w:rPr>
          <w:rFonts w:hint="eastAsia" w:ascii="宋体"/>
          <w:highlight w:val="none"/>
        </w:rPr>
        <w:t>名称（盖章）</w:t>
      </w:r>
      <w:r>
        <w:rPr>
          <w:rFonts w:hint="eastAsia" w:ascii="宋体" w:hAnsi="宋体"/>
          <w:highlight w:val="none"/>
        </w:rPr>
        <w:t>：</w:t>
      </w:r>
      <w:r>
        <w:rPr>
          <w:rFonts w:ascii="宋体"/>
          <w:highlight w:val="none"/>
          <w:u w:val="single"/>
        </w:rPr>
        <w:t xml:space="preserve">                         </w:t>
      </w:r>
    </w:p>
    <w:p w14:paraId="02129C58">
      <w:pPr>
        <w:spacing w:line="360" w:lineRule="auto"/>
        <w:rPr>
          <w:rFonts w:ascii="宋体"/>
          <w:highlight w:val="none"/>
        </w:rPr>
      </w:pPr>
      <w:r>
        <w:rPr>
          <w:rFonts w:hint="eastAsia" w:ascii="宋体"/>
          <w:highlight w:val="none"/>
        </w:rPr>
        <w:t>签字人姓名和职务</w:t>
      </w:r>
      <w:r>
        <w:rPr>
          <w:rFonts w:hint="eastAsia" w:ascii="宋体" w:hAnsi="宋体"/>
          <w:highlight w:val="none"/>
        </w:rPr>
        <w:t>：</w:t>
      </w:r>
      <w:r>
        <w:rPr>
          <w:rFonts w:ascii="宋体"/>
          <w:highlight w:val="none"/>
          <w:u w:val="single"/>
        </w:rPr>
        <w:t xml:space="preserve">                           </w:t>
      </w:r>
    </w:p>
    <w:p w14:paraId="23CE1176">
      <w:pPr>
        <w:spacing w:line="360" w:lineRule="auto"/>
        <w:rPr>
          <w:rFonts w:ascii="宋体"/>
          <w:highlight w:val="none"/>
        </w:rPr>
      </w:pPr>
      <w:r>
        <w:rPr>
          <w:rFonts w:hint="eastAsia" w:ascii="宋体"/>
          <w:highlight w:val="none"/>
        </w:rPr>
        <w:t>签字人签字</w:t>
      </w:r>
      <w:r>
        <w:rPr>
          <w:rFonts w:hint="eastAsia" w:ascii="宋体" w:hAnsi="宋体"/>
          <w:highlight w:val="none"/>
        </w:rPr>
        <w:t>：</w:t>
      </w:r>
      <w:r>
        <w:rPr>
          <w:rFonts w:ascii="宋体"/>
          <w:highlight w:val="none"/>
          <w:u w:val="single"/>
        </w:rPr>
        <w:t xml:space="preserve">                                 </w:t>
      </w:r>
    </w:p>
    <w:p w14:paraId="4B2F900B">
      <w:pPr>
        <w:spacing w:line="360" w:lineRule="auto"/>
        <w:rPr>
          <w:rFonts w:ascii="宋体"/>
          <w:highlight w:val="none"/>
        </w:rPr>
      </w:pPr>
      <w:r>
        <w:rPr>
          <w:rFonts w:hint="eastAsia" w:ascii="宋体"/>
          <w:highlight w:val="none"/>
        </w:rPr>
        <w:t>签字日期</w:t>
      </w:r>
      <w:r>
        <w:rPr>
          <w:rFonts w:hint="eastAsia" w:ascii="宋体" w:hAnsi="宋体"/>
          <w:highlight w:val="none"/>
        </w:rPr>
        <w:t>：</w:t>
      </w:r>
      <w:r>
        <w:rPr>
          <w:rFonts w:ascii="宋体"/>
          <w:highlight w:val="none"/>
          <w:u w:val="single"/>
        </w:rPr>
        <w:t xml:space="preserve">                                   </w:t>
      </w:r>
    </w:p>
    <w:p w14:paraId="4C702C4C">
      <w:pPr>
        <w:spacing w:line="360" w:lineRule="auto"/>
        <w:rPr>
          <w:rFonts w:ascii="宋体"/>
          <w:highlight w:val="none"/>
        </w:rPr>
      </w:pPr>
      <w:r>
        <w:rPr>
          <w:rFonts w:hint="eastAsia" w:ascii="宋体"/>
          <w:highlight w:val="none"/>
        </w:rPr>
        <w:t>传</w:t>
      </w:r>
      <w:r>
        <w:rPr>
          <w:rFonts w:ascii="宋体"/>
          <w:highlight w:val="none"/>
        </w:rPr>
        <w:t xml:space="preserve">    </w:t>
      </w:r>
      <w:r>
        <w:rPr>
          <w:rFonts w:hint="eastAsia" w:ascii="宋体"/>
          <w:highlight w:val="none"/>
        </w:rPr>
        <w:t>真</w:t>
      </w:r>
      <w:r>
        <w:rPr>
          <w:rFonts w:hint="eastAsia" w:ascii="宋体" w:hAnsi="宋体"/>
          <w:highlight w:val="none"/>
        </w:rPr>
        <w:t>：</w:t>
      </w:r>
      <w:r>
        <w:rPr>
          <w:rFonts w:ascii="宋体"/>
          <w:highlight w:val="none"/>
          <w:u w:val="single"/>
        </w:rPr>
        <w:t xml:space="preserve">                                   </w:t>
      </w:r>
    </w:p>
    <w:p w14:paraId="302B5BAF">
      <w:pPr>
        <w:spacing w:line="360" w:lineRule="auto"/>
        <w:rPr>
          <w:rFonts w:ascii="宋体"/>
          <w:highlight w:val="none"/>
        </w:rPr>
      </w:pPr>
      <w:r>
        <w:rPr>
          <w:rFonts w:hint="eastAsia" w:ascii="宋体"/>
          <w:highlight w:val="none"/>
        </w:rPr>
        <w:t>电</w:t>
      </w:r>
      <w:r>
        <w:rPr>
          <w:rFonts w:ascii="宋体"/>
          <w:highlight w:val="none"/>
        </w:rPr>
        <w:t xml:space="preserve">    </w:t>
      </w:r>
      <w:r>
        <w:rPr>
          <w:rFonts w:hint="eastAsia" w:ascii="宋体"/>
          <w:highlight w:val="none"/>
        </w:rPr>
        <w:t>话</w:t>
      </w:r>
      <w:r>
        <w:rPr>
          <w:rFonts w:hint="eastAsia" w:ascii="宋体" w:hAnsi="宋体"/>
          <w:highlight w:val="none"/>
        </w:rPr>
        <w:t>：</w:t>
      </w:r>
      <w:r>
        <w:rPr>
          <w:rFonts w:ascii="宋体"/>
          <w:highlight w:val="none"/>
          <w:u w:val="single"/>
        </w:rPr>
        <w:t xml:space="preserve">                                   </w:t>
      </w:r>
    </w:p>
    <w:p w14:paraId="20CE0D1B">
      <w:pPr>
        <w:spacing w:line="360" w:lineRule="auto"/>
        <w:rPr>
          <w:rFonts w:ascii="宋体"/>
          <w:highlight w:val="none"/>
          <w:u w:val="single"/>
        </w:rPr>
      </w:pPr>
      <w:r>
        <w:rPr>
          <w:rFonts w:hint="eastAsia" w:ascii="宋体"/>
          <w:highlight w:val="none"/>
        </w:rPr>
        <w:t>电子函件</w:t>
      </w:r>
      <w:r>
        <w:rPr>
          <w:rFonts w:hint="eastAsia" w:ascii="宋体" w:hAnsi="宋体"/>
          <w:highlight w:val="none"/>
        </w:rPr>
        <w:t>：</w:t>
      </w:r>
      <w:r>
        <w:rPr>
          <w:rFonts w:ascii="宋体"/>
          <w:highlight w:val="none"/>
          <w:u w:val="single"/>
        </w:rPr>
        <w:t xml:space="preserve">                                   </w:t>
      </w:r>
    </w:p>
    <w:p w14:paraId="3B5FD452">
      <w:pPr>
        <w:rPr>
          <w:highlight w:val="none"/>
        </w:rPr>
      </w:pPr>
    </w:p>
    <w:p w14:paraId="2108A368">
      <w:pPr>
        <w:spacing w:line="360" w:lineRule="auto"/>
        <w:rPr>
          <w:rFonts w:ascii="宋体"/>
          <w:highlight w:val="none"/>
          <w:u w:val="single"/>
        </w:rPr>
      </w:pPr>
    </w:p>
    <w:p w14:paraId="144E2EEF">
      <w:pPr>
        <w:pStyle w:val="5"/>
        <w:spacing w:line="360" w:lineRule="auto"/>
        <w:jc w:val="center"/>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6-3</w:t>
      </w:r>
      <w:r>
        <w:rPr>
          <w:rFonts w:hint="eastAsia" w:ascii="黑体" w:eastAsia="黑体"/>
          <w:b/>
          <w:sz w:val="24"/>
          <w:szCs w:val="24"/>
          <w:highlight w:val="none"/>
        </w:rPr>
        <w:t>业绩证明材料</w:t>
      </w:r>
    </w:p>
    <w:p w14:paraId="58D6B5A0">
      <w:pPr>
        <w:pStyle w:val="5"/>
        <w:spacing w:line="360" w:lineRule="auto"/>
        <w:jc w:val="center"/>
        <w:rPr>
          <w:rFonts w:ascii="黑体"/>
          <w:b/>
          <w:sz w:val="24"/>
          <w:szCs w:val="24"/>
          <w:highlight w:val="none"/>
        </w:rPr>
      </w:pPr>
      <w:r>
        <w:rPr>
          <w:rFonts w:hint="eastAsia" w:ascii="宋体" w:hAnsi="宋体"/>
          <w:bCs/>
          <w:szCs w:val="21"/>
          <w:highlight w:val="none"/>
          <w:lang w:eastAsia="zh-CN"/>
        </w:rPr>
        <w:t>竞争性谈判响应人</w:t>
      </w:r>
      <w:r>
        <w:rPr>
          <w:rFonts w:hint="eastAsia" w:ascii="宋体" w:hAnsi="宋体"/>
          <w:bCs/>
          <w:szCs w:val="21"/>
          <w:highlight w:val="none"/>
        </w:rPr>
        <w:t>自</w:t>
      </w:r>
      <w:r>
        <w:rPr>
          <w:rFonts w:ascii="宋体" w:hAnsi="宋体"/>
          <w:bCs/>
          <w:szCs w:val="21"/>
          <w:highlight w:val="none"/>
        </w:rPr>
        <w:t>20</w:t>
      </w:r>
      <w:r>
        <w:rPr>
          <w:rFonts w:hint="eastAsia" w:ascii="宋体" w:hAnsi="宋体"/>
          <w:bCs/>
          <w:szCs w:val="21"/>
          <w:highlight w:val="none"/>
          <w:lang w:val="en-US" w:eastAsia="zh-CN"/>
        </w:rPr>
        <w:t>21</w:t>
      </w:r>
      <w:r>
        <w:rPr>
          <w:rFonts w:hint="eastAsia" w:ascii="宋体" w:hAnsi="宋体"/>
          <w:bCs/>
          <w:szCs w:val="21"/>
          <w:highlight w:val="none"/>
        </w:rPr>
        <w:t>年</w:t>
      </w:r>
      <w:r>
        <w:rPr>
          <w:rFonts w:ascii="宋体" w:hAnsi="宋体"/>
          <w:bCs/>
          <w:szCs w:val="21"/>
          <w:highlight w:val="none"/>
        </w:rPr>
        <w:t>1</w:t>
      </w:r>
      <w:r>
        <w:rPr>
          <w:rFonts w:hint="eastAsia" w:ascii="宋体" w:hAnsi="宋体"/>
          <w:bCs/>
          <w:szCs w:val="21"/>
          <w:highlight w:val="none"/>
        </w:rPr>
        <w:t>月</w:t>
      </w:r>
      <w:r>
        <w:rPr>
          <w:rFonts w:ascii="宋体" w:hAnsi="宋体"/>
          <w:bCs/>
          <w:szCs w:val="21"/>
          <w:highlight w:val="none"/>
        </w:rPr>
        <w:t>1</w:t>
      </w:r>
      <w:r>
        <w:rPr>
          <w:rFonts w:hint="eastAsia" w:ascii="宋体" w:hAnsi="宋体"/>
          <w:bCs/>
          <w:szCs w:val="21"/>
          <w:highlight w:val="none"/>
        </w:rPr>
        <w:t>日（以合同签订时间为准）以来，实施过的类似项目案例。</w:t>
      </w:r>
    </w:p>
    <w:tbl>
      <w:tblPr>
        <w:tblStyle w:val="16"/>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54"/>
        <w:gridCol w:w="1471"/>
        <w:gridCol w:w="1217"/>
        <w:gridCol w:w="1217"/>
        <w:gridCol w:w="1002"/>
        <w:gridCol w:w="1000"/>
      </w:tblGrid>
      <w:tr w14:paraId="040A3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5016E25E">
            <w:pPr>
              <w:pStyle w:val="9"/>
              <w:jc w:val="center"/>
              <w:rPr>
                <w:rFonts w:hAnsi="宋体"/>
                <w:b/>
                <w:szCs w:val="21"/>
                <w:highlight w:val="none"/>
              </w:rPr>
            </w:pPr>
            <w:r>
              <w:rPr>
                <w:rFonts w:hint="eastAsia" w:hAnsi="宋体"/>
                <w:b/>
                <w:szCs w:val="21"/>
                <w:highlight w:val="none"/>
              </w:rPr>
              <w:t>序号</w:t>
            </w:r>
          </w:p>
        </w:tc>
        <w:tc>
          <w:tcPr>
            <w:tcW w:w="1754" w:type="dxa"/>
            <w:vAlign w:val="center"/>
          </w:tcPr>
          <w:p w14:paraId="09122C68">
            <w:pPr>
              <w:pStyle w:val="9"/>
              <w:jc w:val="center"/>
              <w:rPr>
                <w:rFonts w:hAnsi="宋体"/>
                <w:b/>
                <w:szCs w:val="21"/>
                <w:highlight w:val="none"/>
              </w:rPr>
            </w:pPr>
            <w:r>
              <w:rPr>
                <w:rFonts w:hint="eastAsia" w:hAnsi="宋体"/>
                <w:b/>
                <w:szCs w:val="21"/>
                <w:highlight w:val="none"/>
              </w:rPr>
              <w:t>材料名称</w:t>
            </w:r>
          </w:p>
        </w:tc>
        <w:tc>
          <w:tcPr>
            <w:tcW w:w="1471" w:type="dxa"/>
            <w:vAlign w:val="center"/>
          </w:tcPr>
          <w:p w14:paraId="5A20FF1F">
            <w:pPr>
              <w:pStyle w:val="9"/>
              <w:jc w:val="center"/>
              <w:rPr>
                <w:rFonts w:hAnsi="宋体"/>
                <w:b/>
                <w:szCs w:val="21"/>
                <w:highlight w:val="none"/>
              </w:rPr>
            </w:pPr>
            <w:r>
              <w:rPr>
                <w:rFonts w:hint="eastAsia" w:hAnsi="宋体"/>
                <w:b/>
                <w:szCs w:val="21"/>
                <w:highlight w:val="none"/>
              </w:rPr>
              <w:t>材料内容</w:t>
            </w:r>
          </w:p>
        </w:tc>
        <w:tc>
          <w:tcPr>
            <w:tcW w:w="1217" w:type="dxa"/>
            <w:vAlign w:val="center"/>
          </w:tcPr>
          <w:p w14:paraId="091F54AB">
            <w:pPr>
              <w:pStyle w:val="9"/>
              <w:jc w:val="center"/>
              <w:rPr>
                <w:rFonts w:hAnsi="宋体"/>
                <w:b/>
                <w:szCs w:val="21"/>
                <w:highlight w:val="none"/>
              </w:rPr>
            </w:pPr>
            <w:r>
              <w:rPr>
                <w:rFonts w:hint="eastAsia" w:hAnsi="宋体"/>
                <w:b/>
                <w:szCs w:val="21"/>
                <w:highlight w:val="none"/>
              </w:rPr>
              <w:t>实施时间</w:t>
            </w:r>
          </w:p>
        </w:tc>
        <w:tc>
          <w:tcPr>
            <w:tcW w:w="1217" w:type="dxa"/>
            <w:vAlign w:val="center"/>
          </w:tcPr>
          <w:p w14:paraId="6F78560D">
            <w:pPr>
              <w:pStyle w:val="9"/>
              <w:jc w:val="center"/>
              <w:rPr>
                <w:rFonts w:hAnsi="宋体"/>
                <w:b/>
                <w:szCs w:val="21"/>
                <w:highlight w:val="none"/>
              </w:rPr>
            </w:pPr>
            <w:r>
              <w:rPr>
                <w:rFonts w:hint="eastAsia" w:hAnsi="宋体"/>
                <w:b/>
                <w:szCs w:val="21"/>
                <w:highlight w:val="none"/>
              </w:rPr>
              <w:t>使用单位</w:t>
            </w:r>
          </w:p>
        </w:tc>
        <w:tc>
          <w:tcPr>
            <w:tcW w:w="1002" w:type="dxa"/>
            <w:vAlign w:val="center"/>
          </w:tcPr>
          <w:p w14:paraId="7C8E4078">
            <w:pPr>
              <w:pStyle w:val="9"/>
              <w:jc w:val="center"/>
              <w:rPr>
                <w:rFonts w:hAnsi="宋体"/>
                <w:b/>
                <w:szCs w:val="21"/>
                <w:highlight w:val="none"/>
              </w:rPr>
            </w:pPr>
            <w:r>
              <w:rPr>
                <w:rFonts w:hint="eastAsia" w:hAnsi="宋体"/>
                <w:b/>
                <w:szCs w:val="21"/>
                <w:highlight w:val="none"/>
              </w:rPr>
              <w:t>联系人</w:t>
            </w:r>
          </w:p>
        </w:tc>
        <w:tc>
          <w:tcPr>
            <w:tcW w:w="1000" w:type="dxa"/>
            <w:vAlign w:val="center"/>
          </w:tcPr>
          <w:p w14:paraId="33F3EA50">
            <w:pPr>
              <w:pStyle w:val="9"/>
              <w:jc w:val="center"/>
              <w:rPr>
                <w:rFonts w:hAnsi="宋体"/>
                <w:b/>
                <w:szCs w:val="21"/>
                <w:highlight w:val="none"/>
              </w:rPr>
            </w:pPr>
            <w:r>
              <w:rPr>
                <w:rFonts w:hint="eastAsia" w:hAnsi="宋体"/>
                <w:b/>
                <w:szCs w:val="21"/>
                <w:highlight w:val="none"/>
              </w:rPr>
              <w:t>联系</w:t>
            </w:r>
            <w:r>
              <w:rPr>
                <w:rFonts w:hAnsi="宋体"/>
                <w:b/>
                <w:szCs w:val="21"/>
                <w:highlight w:val="none"/>
              </w:rPr>
              <w:t xml:space="preserve">  </w:t>
            </w:r>
            <w:r>
              <w:rPr>
                <w:rFonts w:hint="eastAsia" w:hAnsi="宋体"/>
                <w:b/>
                <w:szCs w:val="21"/>
                <w:highlight w:val="none"/>
              </w:rPr>
              <w:t>电话</w:t>
            </w:r>
          </w:p>
        </w:tc>
      </w:tr>
      <w:tr w14:paraId="1BAD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22D93ABD">
            <w:pPr>
              <w:spacing w:line="360" w:lineRule="auto"/>
              <w:rPr>
                <w:rFonts w:ascii="宋体"/>
                <w:bCs/>
                <w:szCs w:val="21"/>
                <w:highlight w:val="none"/>
              </w:rPr>
            </w:pPr>
          </w:p>
        </w:tc>
        <w:tc>
          <w:tcPr>
            <w:tcW w:w="1754" w:type="dxa"/>
          </w:tcPr>
          <w:p w14:paraId="5B1D1F7A">
            <w:pPr>
              <w:spacing w:line="360" w:lineRule="auto"/>
              <w:rPr>
                <w:rFonts w:ascii="宋体"/>
                <w:bCs/>
                <w:szCs w:val="21"/>
                <w:highlight w:val="none"/>
              </w:rPr>
            </w:pPr>
          </w:p>
        </w:tc>
        <w:tc>
          <w:tcPr>
            <w:tcW w:w="1471" w:type="dxa"/>
          </w:tcPr>
          <w:p w14:paraId="3B46F175">
            <w:pPr>
              <w:spacing w:line="360" w:lineRule="auto"/>
              <w:rPr>
                <w:rFonts w:ascii="宋体"/>
                <w:bCs/>
                <w:szCs w:val="21"/>
                <w:highlight w:val="none"/>
              </w:rPr>
            </w:pPr>
          </w:p>
        </w:tc>
        <w:tc>
          <w:tcPr>
            <w:tcW w:w="1217" w:type="dxa"/>
          </w:tcPr>
          <w:p w14:paraId="536F684B">
            <w:pPr>
              <w:spacing w:line="360" w:lineRule="auto"/>
              <w:rPr>
                <w:rFonts w:ascii="宋体"/>
                <w:bCs/>
                <w:szCs w:val="21"/>
                <w:highlight w:val="none"/>
              </w:rPr>
            </w:pPr>
          </w:p>
        </w:tc>
        <w:tc>
          <w:tcPr>
            <w:tcW w:w="1217" w:type="dxa"/>
          </w:tcPr>
          <w:p w14:paraId="3E19C8BC">
            <w:pPr>
              <w:spacing w:line="360" w:lineRule="auto"/>
              <w:rPr>
                <w:rFonts w:ascii="宋体"/>
                <w:bCs/>
                <w:szCs w:val="21"/>
                <w:highlight w:val="none"/>
              </w:rPr>
            </w:pPr>
          </w:p>
        </w:tc>
        <w:tc>
          <w:tcPr>
            <w:tcW w:w="1002" w:type="dxa"/>
          </w:tcPr>
          <w:p w14:paraId="4FD8D311">
            <w:pPr>
              <w:spacing w:line="360" w:lineRule="auto"/>
              <w:rPr>
                <w:rFonts w:ascii="宋体"/>
                <w:bCs/>
                <w:szCs w:val="21"/>
                <w:highlight w:val="none"/>
              </w:rPr>
            </w:pPr>
          </w:p>
        </w:tc>
        <w:tc>
          <w:tcPr>
            <w:tcW w:w="1000" w:type="dxa"/>
          </w:tcPr>
          <w:p w14:paraId="23A0BE61">
            <w:pPr>
              <w:spacing w:line="360" w:lineRule="auto"/>
              <w:rPr>
                <w:rFonts w:ascii="宋体"/>
                <w:bCs/>
                <w:szCs w:val="21"/>
                <w:highlight w:val="none"/>
              </w:rPr>
            </w:pPr>
          </w:p>
        </w:tc>
      </w:tr>
      <w:tr w14:paraId="325B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38C4687">
            <w:pPr>
              <w:spacing w:line="360" w:lineRule="auto"/>
              <w:rPr>
                <w:rFonts w:ascii="宋体"/>
                <w:bCs/>
                <w:szCs w:val="21"/>
                <w:highlight w:val="none"/>
              </w:rPr>
            </w:pPr>
          </w:p>
        </w:tc>
        <w:tc>
          <w:tcPr>
            <w:tcW w:w="1754" w:type="dxa"/>
          </w:tcPr>
          <w:p w14:paraId="55239D23">
            <w:pPr>
              <w:spacing w:line="360" w:lineRule="auto"/>
              <w:rPr>
                <w:rFonts w:ascii="宋体"/>
                <w:bCs/>
                <w:szCs w:val="21"/>
                <w:highlight w:val="none"/>
              </w:rPr>
            </w:pPr>
          </w:p>
        </w:tc>
        <w:tc>
          <w:tcPr>
            <w:tcW w:w="1471" w:type="dxa"/>
          </w:tcPr>
          <w:p w14:paraId="0D75C316">
            <w:pPr>
              <w:spacing w:line="360" w:lineRule="auto"/>
              <w:rPr>
                <w:rFonts w:ascii="宋体"/>
                <w:bCs/>
                <w:szCs w:val="21"/>
                <w:highlight w:val="none"/>
              </w:rPr>
            </w:pPr>
          </w:p>
        </w:tc>
        <w:tc>
          <w:tcPr>
            <w:tcW w:w="1217" w:type="dxa"/>
          </w:tcPr>
          <w:p w14:paraId="621FD972">
            <w:pPr>
              <w:spacing w:line="360" w:lineRule="auto"/>
              <w:rPr>
                <w:rFonts w:ascii="宋体"/>
                <w:bCs/>
                <w:szCs w:val="21"/>
                <w:highlight w:val="none"/>
              </w:rPr>
            </w:pPr>
          </w:p>
        </w:tc>
        <w:tc>
          <w:tcPr>
            <w:tcW w:w="1217" w:type="dxa"/>
          </w:tcPr>
          <w:p w14:paraId="3ED4699E">
            <w:pPr>
              <w:spacing w:line="360" w:lineRule="auto"/>
              <w:rPr>
                <w:rFonts w:ascii="宋体"/>
                <w:bCs/>
                <w:szCs w:val="21"/>
                <w:highlight w:val="none"/>
              </w:rPr>
            </w:pPr>
          </w:p>
        </w:tc>
        <w:tc>
          <w:tcPr>
            <w:tcW w:w="1002" w:type="dxa"/>
          </w:tcPr>
          <w:p w14:paraId="11898482">
            <w:pPr>
              <w:spacing w:line="360" w:lineRule="auto"/>
              <w:rPr>
                <w:rFonts w:ascii="宋体"/>
                <w:bCs/>
                <w:szCs w:val="21"/>
                <w:highlight w:val="none"/>
              </w:rPr>
            </w:pPr>
          </w:p>
        </w:tc>
        <w:tc>
          <w:tcPr>
            <w:tcW w:w="1000" w:type="dxa"/>
          </w:tcPr>
          <w:p w14:paraId="0D1728A9">
            <w:pPr>
              <w:spacing w:line="360" w:lineRule="auto"/>
              <w:rPr>
                <w:rFonts w:ascii="宋体"/>
                <w:bCs/>
                <w:szCs w:val="21"/>
                <w:highlight w:val="none"/>
              </w:rPr>
            </w:pPr>
          </w:p>
        </w:tc>
      </w:tr>
      <w:tr w14:paraId="794B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4936A8B6">
            <w:pPr>
              <w:spacing w:line="360" w:lineRule="auto"/>
              <w:rPr>
                <w:rFonts w:ascii="宋体"/>
                <w:bCs/>
                <w:szCs w:val="21"/>
                <w:highlight w:val="none"/>
              </w:rPr>
            </w:pPr>
          </w:p>
        </w:tc>
        <w:tc>
          <w:tcPr>
            <w:tcW w:w="1754" w:type="dxa"/>
          </w:tcPr>
          <w:p w14:paraId="6A90169B">
            <w:pPr>
              <w:spacing w:line="360" w:lineRule="auto"/>
              <w:rPr>
                <w:rFonts w:ascii="宋体"/>
                <w:bCs/>
                <w:szCs w:val="21"/>
                <w:highlight w:val="none"/>
              </w:rPr>
            </w:pPr>
          </w:p>
        </w:tc>
        <w:tc>
          <w:tcPr>
            <w:tcW w:w="1471" w:type="dxa"/>
          </w:tcPr>
          <w:p w14:paraId="6F861170">
            <w:pPr>
              <w:spacing w:line="360" w:lineRule="auto"/>
              <w:rPr>
                <w:rFonts w:ascii="宋体"/>
                <w:bCs/>
                <w:szCs w:val="21"/>
                <w:highlight w:val="none"/>
              </w:rPr>
            </w:pPr>
          </w:p>
        </w:tc>
        <w:tc>
          <w:tcPr>
            <w:tcW w:w="1217" w:type="dxa"/>
          </w:tcPr>
          <w:p w14:paraId="534F4269">
            <w:pPr>
              <w:spacing w:line="360" w:lineRule="auto"/>
              <w:rPr>
                <w:rFonts w:ascii="宋体"/>
                <w:bCs/>
                <w:szCs w:val="21"/>
                <w:highlight w:val="none"/>
              </w:rPr>
            </w:pPr>
          </w:p>
        </w:tc>
        <w:tc>
          <w:tcPr>
            <w:tcW w:w="1217" w:type="dxa"/>
          </w:tcPr>
          <w:p w14:paraId="6BAFECE8">
            <w:pPr>
              <w:spacing w:line="360" w:lineRule="auto"/>
              <w:rPr>
                <w:rFonts w:ascii="宋体"/>
                <w:bCs/>
                <w:szCs w:val="21"/>
                <w:highlight w:val="none"/>
              </w:rPr>
            </w:pPr>
          </w:p>
        </w:tc>
        <w:tc>
          <w:tcPr>
            <w:tcW w:w="1002" w:type="dxa"/>
          </w:tcPr>
          <w:p w14:paraId="12CFCC12">
            <w:pPr>
              <w:spacing w:line="360" w:lineRule="auto"/>
              <w:rPr>
                <w:rFonts w:ascii="宋体"/>
                <w:bCs/>
                <w:szCs w:val="21"/>
                <w:highlight w:val="none"/>
              </w:rPr>
            </w:pPr>
          </w:p>
        </w:tc>
        <w:tc>
          <w:tcPr>
            <w:tcW w:w="1000" w:type="dxa"/>
          </w:tcPr>
          <w:p w14:paraId="460E2877">
            <w:pPr>
              <w:spacing w:line="360" w:lineRule="auto"/>
              <w:rPr>
                <w:rFonts w:ascii="宋体"/>
                <w:bCs/>
                <w:szCs w:val="21"/>
                <w:highlight w:val="none"/>
              </w:rPr>
            </w:pPr>
          </w:p>
        </w:tc>
      </w:tr>
      <w:tr w14:paraId="5770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EB959E2">
            <w:pPr>
              <w:spacing w:line="360" w:lineRule="auto"/>
              <w:rPr>
                <w:rFonts w:ascii="宋体"/>
                <w:bCs/>
                <w:szCs w:val="21"/>
                <w:highlight w:val="none"/>
              </w:rPr>
            </w:pPr>
          </w:p>
        </w:tc>
        <w:tc>
          <w:tcPr>
            <w:tcW w:w="1754" w:type="dxa"/>
          </w:tcPr>
          <w:p w14:paraId="7BADDAC3">
            <w:pPr>
              <w:spacing w:line="360" w:lineRule="auto"/>
              <w:rPr>
                <w:rFonts w:ascii="宋体"/>
                <w:bCs/>
                <w:szCs w:val="21"/>
                <w:highlight w:val="none"/>
              </w:rPr>
            </w:pPr>
          </w:p>
        </w:tc>
        <w:tc>
          <w:tcPr>
            <w:tcW w:w="1471" w:type="dxa"/>
          </w:tcPr>
          <w:p w14:paraId="21D13807">
            <w:pPr>
              <w:spacing w:line="360" w:lineRule="auto"/>
              <w:rPr>
                <w:rFonts w:ascii="宋体"/>
                <w:bCs/>
                <w:szCs w:val="21"/>
                <w:highlight w:val="none"/>
              </w:rPr>
            </w:pPr>
          </w:p>
        </w:tc>
        <w:tc>
          <w:tcPr>
            <w:tcW w:w="1217" w:type="dxa"/>
          </w:tcPr>
          <w:p w14:paraId="24555B8F">
            <w:pPr>
              <w:spacing w:line="360" w:lineRule="auto"/>
              <w:rPr>
                <w:rFonts w:ascii="宋体"/>
                <w:bCs/>
                <w:szCs w:val="21"/>
                <w:highlight w:val="none"/>
              </w:rPr>
            </w:pPr>
          </w:p>
        </w:tc>
        <w:tc>
          <w:tcPr>
            <w:tcW w:w="1217" w:type="dxa"/>
          </w:tcPr>
          <w:p w14:paraId="15F3D7AD">
            <w:pPr>
              <w:spacing w:line="360" w:lineRule="auto"/>
              <w:rPr>
                <w:rFonts w:ascii="宋体"/>
                <w:bCs/>
                <w:szCs w:val="21"/>
                <w:highlight w:val="none"/>
              </w:rPr>
            </w:pPr>
          </w:p>
        </w:tc>
        <w:tc>
          <w:tcPr>
            <w:tcW w:w="1002" w:type="dxa"/>
          </w:tcPr>
          <w:p w14:paraId="27747712">
            <w:pPr>
              <w:spacing w:line="360" w:lineRule="auto"/>
              <w:rPr>
                <w:rFonts w:ascii="宋体"/>
                <w:bCs/>
                <w:szCs w:val="21"/>
                <w:highlight w:val="none"/>
              </w:rPr>
            </w:pPr>
          </w:p>
        </w:tc>
        <w:tc>
          <w:tcPr>
            <w:tcW w:w="1000" w:type="dxa"/>
          </w:tcPr>
          <w:p w14:paraId="66F88612">
            <w:pPr>
              <w:spacing w:line="360" w:lineRule="auto"/>
              <w:rPr>
                <w:rFonts w:ascii="宋体"/>
                <w:bCs/>
                <w:szCs w:val="21"/>
                <w:highlight w:val="none"/>
              </w:rPr>
            </w:pPr>
          </w:p>
        </w:tc>
      </w:tr>
      <w:tr w14:paraId="1CD2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2A171E93">
            <w:pPr>
              <w:spacing w:line="360" w:lineRule="auto"/>
              <w:rPr>
                <w:rFonts w:ascii="宋体"/>
                <w:bCs/>
                <w:szCs w:val="21"/>
                <w:highlight w:val="none"/>
              </w:rPr>
            </w:pPr>
          </w:p>
        </w:tc>
        <w:tc>
          <w:tcPr>
            <w:tcW w:w="1754" w:type="dxa"/>
          </w:tcPr>
          <w:p w14:paraId="3F3392A0">
            <w:pPr>
              <w:spacing w:line="360" w:lineRule="auto"/>
              <w:rPr>
                <w:rFonts w:ascii="宋体"/>
                <w:bCs/>
                <w:szCs w:val="21"/>
                <w:highlight w:val="none"/>
              </w:rPr>
            </w:pPr>
          </w:p>
        </w:tc>
        <w:tc>
          <w:tcPr>
            <w:tcW w:w="1471" w:type="dxa"/>
          </w:tcPr>
          <w:p w14:paraId="23AD0434">
            <w:pPr>
              <w:spacing w:line="360" w:lineRule="auto"/>
              <w:rPr>
                <w:rFonts w:ascii="宋体"/>
                <w:bCs/>
                <w:szCs w:val="21"/>
                <w:highlight w:val="none"/>
              </w:rPr>
            </w:pPr>
          </w:p>
        </w:tc>
        <w:tc>
          <w:tcPr>
            <w:tcW w:w="1217" w:type="dxa"/>
          </w:tcPr>
          <w:p w14:paraId="5719B6F9">
            <w:pPr>
              <w:spacing w:line="360" w:lineRule="auto"/>
              <w:rPr>
                <w:rFonts w:ascii="宋体"/>
                <w:bCs/>
                <w:szCs w:val="21"/>
                <w:highlight w:val="none"/>
              </w:rPr>
            </w:pPr>
          </w:p>
        </w:tc>
        <w:tc>
          <w:tcPr>
            <w:tcW w:w="1217" w:type="dxa"/>
          </w:tcPr>
          <w:p w14:paraId="0949DF6F">
            <w:pPr>
              <w:spacing w:line="360" w:lineRule="auto"/>
              <w:rPr>
                <w:rFonts w:ascii="宋体"/>
                <w:bCs/>
                <w:szCs w:val="21"/>
                <w:highlight w:val="none"/>
              </w:rPr>
            </w:pPr>
          </w:p>
        </w:tc>
        <w:tc>
          <w:tcPr>
            <w:tcW w:w="1002" w:type="dxa"/>
          </w:tcPr>
          <w:p w14:paraId="792CF1D9">
            <w:pPr>
              <w:spacing w:line="360" w:lineRule="auto"/>
              <w:rPr>
                <w:rFonts w:ascii="宋体"/>
                <w:bCs/>
                <w:szCs w:val="21"/>
                <w:highlight w:val="none"/>
              </w:rPr>
            </w:pPr>
          </w:p>
        </w:tc>
        <w:tc>
          <w:tcPr>
            <w:tcW w:w="1000" w:type="dxa"/>
          </w:tcPr>
          <w:p w14:paraId="05BBDBDE">
            <w:pPr>
              <w:spacing w:line="360" w:lineRule="auto"/>
              <w:rPr>
                <w:rFonts w:ascii="宋体"/>
                <w:bCs/>
                <w:szCs w:val="21"/>
                <w:highlight w:val="none"/>
              </w:rPr>
            </w:pPr>
          </w:p>
        </w:tc>
      </w:tr>
      <w:tr w14:paraId="05AF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3E52F698">
            <w:pPr>
              <w:spacing w:line="360" w:lineRule="auto"/>
              <w:rPr>
                <w:rFonts w:ascii="宋体"/>
                <w:bCs/>
                <w:szCs w:val="21"/>
                <w:highlight w:val="none"/>
              </w:rPr>
            </w:pPr>
          </w:p>
        </w:tc>
        <w:tc>
          <w:tcPr>
            <w:tcW w:w="1754" w:type="dxa"/>
          </w:tcPr>
          <w:p w14:paraId="15F75585">
            <w:pPr>
              <w:spacing w:line="360" w:lineRule="auto"/>
              <w:rPr>
                <w:rFonts w:ascii="宋体"/>
                <w:bCs/>
                <w:szCs w:val="21"/>
                <w:highlight w:val="none"/>
              </w:rPr>
            </w:pPr>
          </w:p>
        </w:tc>
        <w:tc>
          <w:tcPr>
            <w:tcW w:w="1471" w:type="dxa"/>
          </w:tcPr>
          <w:p w14:paraId="634692A4">
            <w:pPr>
              <w:spacing w:line="360" w:lineRule="auto"/>
              <w:rPr>
                <w:rFonts w:ascii="宋体"/>
                <w:bCs/>
                <w:szCs w:val="21"/>
                <w:highlight w:val="none"/>
              </w:rPr>
            </w:pPr>
          </w:p>
        </w:tc>
        <w:tc>
          <w:tcPr>
            <w:tcW w:w="1217" w:type="dxa"/>
          </w:tcPr>
          <w:p w14:paraId="6E581E2C">
            <w:pPr>
              <w:spacing w:line="360" w:lineRule="auto"/>
              <w:rPr>
                <w:rFonts w:ascii="宋体"/>
                <w:bCs/>
                <w:szCs w:val="21"/>
                <w:highlight w:val="none"/>
              </w:rPr>
            </w:pPr>
          </w:p>
        </w:tc>
        <w:tc>
          <w:tcPr>
            <w:tcW w:w="1217" w:type="dxa"/>
          </w:tcPr>
          <w:p w14:paraId="17448466">
            <w:pPr>
              <w:spacing w:line="360" w:lineRule="auto"/>
              <w:rPr>
                <w:rFonts w:ascii="宋体"/>
                <w:bCs/>
                <w:szCs w:val="21"/>
                <w:highlight w:val="none"/>
              </w:rPr>
            </w:pPr>
          </w:p>
        </w:tc>
        <w:tc>
          <w:tcPr>
            <w:tcW w:w="1002" w:type="dxa"/>
          </w:tcPr>
          <w:p w14:paraId="5C1776A2">
            <w:pPr>
              <w:spacing w:line="360" w:lineRule="auto"/>
              <w:rPr>
                <w:rFonts w:ascii="宋体"/>
                <w:bCs/>
                <w:szCs w:val="21"/>
                <w:highlight w:val="none"/>
              </w:rPr>
            </w:pPr>
          </w:p>
        </w:tc>
        <w:tc>
          <w:tcPr>
            <w:tcW w:w="1000" w:type="dxa"/>
          </w:tcPr>
          <w:p w14:paraId="63E77FCB">
            <w:pPr>
              <w:spacing w:line="360" w:lineRule="auto"/>
              <w:rPr>
                <w:rFonts w:ascii="宋体"/>
                <w:bCs/>
                <w:szCs w:val="21"/>
                <w:highlight w:val="none"/>
              </w:rPr>
            </w:pPr>
          </w:p>
        </w:tc>
      </w:tr>
      <w:tr w14:paraId="09D5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014A0144">
            <w:pPr>
              <w:spacing w:line="360" w:lineRule="auto"/>
              <w:rPr>
                <w:rFonts w:ascii="宋体"/>
                <w:bCs/>
                <w:szCs w:val="21"/>
                <w:highlight w:val="none"/>
              </w:rPr>
            </w:pPr>
          </w:p>
        </w:tc>
        <w:tc>
          <w:tcPr>
            <w:tcW w:w="1754" w:type="dxa"/>
          </w:tcPr>
          <w:p w14:paraId="36F87F24">
            <w:pPr>
              <w:spacing w:line="360" w:lineRule="auto"/>
              <w:rPr>
                <w:rFonts w:ascii="宋体"/>
                <w:bCs/>
                <w:szCs w:val="21"/>
                <w:highlight w:val="none"/>
              </w:rPr>
            </w:pPr>
          </w:p>
        </w:tc>
        <w:tc>
          <w:tcPr>
            <w:tcW w:w="1471" w:type="dxa"/>
          </w:tcPr>
          <w:p w14:paraId="3B9E259B">
            <w:pPr>
              <w:spacing w:line="360" w:lineRule="auto"/>
              <w:rPr>
                <w:rFonts w:ascii="宋体"/>
                <w:bCs/>
                <w:szCs w:val="21"/>
                <w:highlight w:val="none"/>
              </w:rPr>
            </w:pPr>
          </w:p>
        </w:tc>
        <w:tc>
          <w:tcPr>
            <w:tcW w:w="1217" w:type="dxa"/>
          </w:tcPr>
          <w:p w14:paraId="2AABA3F1">
            <w:pPr>
              <w:spacing w:line="360" w:lineRule="auto"/>
              <w:rPr>
                <w:rFonts w:ascii="宋体"/>
                <w:bCs/>
                <w:szCs w:val="21"/>
                <w:highlight w:val="none"/>
              </w:rPr>
            </w:pPr>
          </w:p>
        </w:tc>
        <w:tc>
          <w:tcPr>
            <w:tcW w:w="1217" w:type="dxa"/>
          </w:tcPr>
          <w:p w14:paraId="3BB77424">
            <w:pPr>
              <w:spacing w:line="360" w:lineRule="auto"/>
              <w:rPr>
                <w:rFonts w:ascii="宋体"/>
                <w:bCs/>
                <w:szCs w:val="21"/>
                <w:highlight w:val="none"/>
              </w:rPr>
            </w:pPr>
          </w:p>
        </w:tc>
        <w:tc>
          <w:tcPr>
            <w:tcW w:w="1002" w:type="dxa"/>
          </w:tcPr>
          <w:p w14:paraId="5B1692AC">
            <w:pPr>
              <w:spacing w:line="360" w:lineRule="auto"/>
              <w:rPr>
                <w:rFonts w:ascii="宋体"/>
                <w:bCs/>
                <w:szCs w:val="21"/>
                <w:highlight w:val="none"/>
              </w:rPr>
            </w:pPr>
          </w:p>
        </w:tc>
        <w:tc>
          <w:tcPr>
            <w:tcW w:w="1000" w:type="dxa"/>
          </w:tcPr>
          <w:p w14:paraId="581C521C">
            <w:pPr>
              <w:spacing w:line="360" w:lineRule="auto"/>
              <w:rPr>
                <w:rFonts w:ascii="宋体"/>
                <w:bCs/>
                <w:szCs w:val="21"/>
                <w:highlight w:val="none"/>
              </w:rPr>
            </w:pPr>
          </w:p>
        </w:tc>
      </w:tr>
      <w:tr w14:paraId="066C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05FF810D">
            <w:pPr>
              <w:spacing w:line="360" w:lineRule="auto"/>
              <w:rPr>
                <w:rFonts w:ascii="宋体"/>
                <w:bCs/>
                <w:szCs w:val="21"/>
                <w:highlight w:val="none"/>
              </w:rPr>
            </w:pPr>
          </w:p>
        </w:tc>
        <w:tc>
          <w:tcPr>
            <w:tcW w:w="1754" w:type="dxa"/>
          </w:tcPr>
          <w:p w14:paraId="2BD0C0E4">
            <w:pPr>
              <w:spacing w:line="360" w:lineRule="auto"/>
              <w:rPr>
                <w:rFonts w:ascii="宋体"/>
                <w:bCs/>
                <w:szCs w:val="21"/>
                <w:highlight w:val="none"/>
              </w:rPr>
            </w:pPr>
          </w:p>
        </w:tc>
        <w:tc>
          <w:tcPr>
            <w:tcW w:w="1471" w:type="dxa"/>
          </w:tcPr>
          <w:p w14:paraId="7E0C548E">
            <w:pPr>
              <w:spacing w:line="360" w:lineRule="auto"/>
              <w:rPr>
                <w:rFonts w:ascii="宋体"/>
                <w:bCs/>
                <w:szCs w:val="21"/>
                <w:highlight w:val="none"/>
              </w:rPr>
            </w:pPr>
          </w:p>
        </w:tc>
        <w:tc>
          <w:tcPr>
            <w:tcW w:w="1217" w:type="dxa"/>
          </w:tcPr>
          <w:p w14:paraId="77D8DD3A">
            <w:pPr>
              <w:spacing w:line="360" w:lineRule="auto"/>
              <w:rPr>
                <w:rFonts w:ascii="宋体"/>
                <w:bCs/>
                <w:szCs w:val="21"/>
                <w:highlight w:val="none"/>
              </w:rPr>
            </w:pPr>
          </w:p>
        </w:tc>
        <w:tc>
          <w:tcPr>
            <w:tcW w:w="1217" w:type="dxa"/>
          </w:tcPr>
          <w:p w14:paraId="22692ECA">
            <w:pPr>
              <w:spacing w:line="360" w:lineRule="auto"/>
              <w:rPr>
                <w:rFonts w:ascii="宋体"/>
                <w:bCs/>
                <w:szCs w:val="21"/>
                <w:highlight w:val="none"/>
              </w:rPr>
            </w:pPr>
          </w:p>
        </w:tc>
        <w:tc>
          <w:tcPr>
            <w:tcW w:w="1002" w:type="dxa"/>
          </w:tcPr>
          <w:p w14:paraId="0E2EB235">
            <w:pPr>
              <w:spacing w:line="360" w:lineRule="auto"/>
              <w:rPr>
                <w:rFonts w:ascii="宋体"/>
                <w:bCs/>
                <w:szCs w:val="21"/>
                <w:highlight w:val="none"/>
              </w:rPr>
            </w:pPr>
          </w:p>
        </w:tc>
        <w:tc>
          <w:tcPr>
            <w:tcW w:w="1000" w:type="dxa"/>
          </w:tcPr>
          <w:p w14:paraId="48D67D52">
            <w:pPr>
              <w:spacing w:line="360" w:lineRule="auto"/>
              <w:rPr>
                <w:rFonts w:ascii="宋体"/>
                <w:bCs/>
                <w:szCs w:val="21"/>
                <w:highlight w:val="none"/>
              </w:rPr>
            </w:pPr>
          </w:p>
        </w:tc>
      </w:tr>
    </w:tbl>
    <w:p w14:paraId="62BD5CE6">
      <w:pPr>
        <w:spacing w:line="360" w:lineRule="auto"/>
        <w:rPr>
          <w:rFonts w:ascii="宋体"/>
          <w:highlight w:val="none"/>
        </w:rPr>
      </w:pPr>
      <w:r>
        <w:rPr>
          <w:rFonts w:hint="eastAsia" w:ascii="宋体"/>
          <w:highlight w:val="none"/>
        </w:rPr>
        <w:t>注：</w:t>
      </w:r>
      <w:r>
        <w:rPr>
          <w:rFonts w:ascii="宋体"/>
          <w:highlight w:val="none"/>
        </w:rPr>
        <w:t xml:space="preserve"> </w:t>
      </w:r>
      <w:r>
        <w:rPr>
          <w:rFonts w:hint="eastAsia" w:ascii="宋体"/>
          <w:highlight w:val="none"/>
        </w:rPr>
        <w:t>须按照上表顺序提供相对应的合同复印件作为证明材料，合同上须能清晰的体现合同内容、合同签订时间及合同双方盖章，否则计为无效业绩。</w:t>
      </w:r>
    </w:p>
    <w:p w14:paraId="49468E05">
      <w:pPr>
        <w:spacing w:line="360" w:lineRule="auto"/>
        <w:rPr>
          <w:rFonts w:ascii="宋体"/>
          <w:highlight w:val="none"/>
        </w:rPr>
      </w:pPr>
    </w:p>
    <w:p w14:paraId="4AF0ADDE">
      <w:pPr>
        <w:spacing w:line="480" w:lineRule="auto"/>
        <w:rPr>
          <w:rFonts w:ascii="宋体"/>
          <w:highlight w:val="none"/>
          <w:u w:val="single"/>
        </w:rPr>
      </w:pPr>
      <w:r>
        <w:rPr>
          <w:rFonts w:hint="eastAsia" w:ascii="宋体" w:hAnsi="宋体"/>
          <w:highlight w:val="none"/>
          <w:lang w:eastAsia="zh-CN"/>
        </w:rPr>
        <w:t>竞争性谈判响应人</w:t>
      </w:r>
      <w:r>
        <w:rPr>
          <w:rFonts w:hint="eastAsia" w:ascii="宋体" w:hAnsi="宋体"/>
          <w:highlight w:val="none"/>
        </w:rPr>
        <w:t>名称（公章）：</w:t>
      </w:r>
      <w:r>
        <w:rPr>
          <w:rFonts w:ascii="宋体" w:hAnsi="宋体"/>
          <w:highlight w:val="none"/>
          <w:u w:val="single"/>
        </w:rPr>
        <w:t xml:space="preserve">                     </w:t>
      </w:r>
    </w:p>
    <w:p w14:paraId="67F9EA90">
      <w:pPr>
        <w:spacing w:line="480" w:lineRule="auto"/>
        <w:rPr>
          <w:rFonts w:ascii="宋体"/>
          <w:highlight w:val="none"/>
          <w:u w:val="single"/>
        </w:rPr>
        <w:sectPr>
          <w:headerReference r:id="rId4" w:type="default"/>
          <w:footerReference r:id="rId5" w:type="default"/>
          <w:pgSz w:w="11906" w:h="16838"/>
          <w:pgMar w:top="1440" w:right="1800" w:bottom="1440" w:left="1800" w:header="851" w:footer="851" w:gutter="0"/>
          <w:cols w:space="720" w:num="1"/>
          <w:docGrid w:type="lines" w:linePitch="312" w:charSpace="0"/>
        </w:sectPr>
      </w:pPr>
      <w:r>
        <w:rPr>
          <w:rFonts w:hint="eastAsia" w:ascii="宋体" w:hAnsi="宋体"/>
          <w:highlight w:val="none"/>
          <w:lang w:eastAsia="zh-CN"/>
        </w:rPr>
        <w:t>竞争性谈判响应人</w:t>
      </w:r>
      <w:r>
        <w:rPr>
          <w:rFonts w:hint="eastAsia" w:ascii="宋体" w:hAnsi="宋体"/>
          <w:highlight w:val="none"/>
        </w:rPr>
        <w:t>授权代表签字：</w:t>
      </w:r>
      <w:r>
        <w:rPr>
          <w:rFonts w:ascii="宋体" w:hAnsi="宋体"/>
          <w:highlight w:val="none"/>
          <w:u w:val="single"/>
        </w:rPr>
        <w:t xml:space="preserve">                       </w:t>
      </w:r>
    </w:p>
    <w:p w14:paraId="52D84A88">
      <w:pPr>
        <w:spacing w:line="360" w:lineRule="auto"/>
        <w:jc w:val="center"/>
        <w:rPr>
          <w:rFonts w:ascii="黑体" w:eastAsia="黑体"/>
          <w:b/>
          <w:sz w:val="24"/>
          <w:szCs w:val="24"/>
          <w:highlight w:val="none"/>
        </w:rPr>
      </w:pPr>
      <w:r>
        <w:rPr>
          <w:rFonts w:ascii="黑体" w:eastAsia="黑体"/>
          <w:b/>
          <w:sz w:val="24"/>
          <w:szCs w:val="24"/>
          <w:highlight w:val="none"/>
        </w:rPr>
        <w:t xml:space="preserve">6-4  </w:t>
      </w:r>
      <w:r>
        <w:rPr>
          <w:rFonts w:hint="eastAsia" w:ascii="黑体" w:eastAsia="黑体"/>
          <w:b/>
          <w:sz w:val="24"/>
          <w:szCs w:val="24"/>
          <w:highlight w:val="none"/>
        </w:rPr>
        <w:t>项目方案</w:t>
      </w:r>
    </w:p>
    <w:p w14:paraId="5DC972D1">
      <w:pPr>
        <w:spacing w:line="360" w:lineRule="auto"/>
        <w:rPr>
          <w:rFonts w:ascii="黑体" w:eastAsia="黑体"/>
          <w:b/>
          <w:sz w:val="24"/>
          <w:szCs w:val="24"/>
          <w:highlight w:val="none"/>
        </w:rPr>
      </w:pPr>
      <w:r>
        <w:rPr>
          <w:rFonts w:ascii="黑体" w:eastAsia="黑体"/>
          <w:b/>
          <w:sz w:val="24"/>
          <w:szCs w:val="24"/>
          <w:highlight w:val="none"/>
        </w:rPr>
        <w:br w:type="page"/>
      </w:r>
      <w:r>
        <w:rPr>
          <w:rFonts w:ascii="黑体" w:eastAsia="黑体"/>
          <w:b/>
          <w:sz w:val="24"/>
          <w:szCs w:val="24"/>
          <w:highlight w:val="none"/>
        </w:rPr>
        <w:t xml:space="preserve">6-5 </w:t>
      </w:r>
      <w:r>
        <w:rPr>
          <w:rFonts w:hint="eastAsia" w:ascii="黑体" w:eastAsia="黑体"/>
          <w:b/>
          <w:sz w:val="24"/>
          <w:szCs w:val="24"/>
          <w:highlight w:val="none"/>
        </w:rPr>
        <w:t>其他证明材料</w:t>
      </w:r>
    </w:p>
    <w:p w14:paraId="5EBB1D5C">
      <w:pPr>
        <w:spacing w:line="360" w:lineRule="auto"/>
        <w:rPr>
          <w:rFonts w:ascii="宋体"/>
          <w:szCs w:val="21"/>
          <w:highlight w:val="none"/>
        </w:rPr>
      </w:pPr>
      <w:r>
        <w:rPr>
          <w:rFonts w:ascii="宋体" w:hAnsi="宋体"/>
          <w:szCs w:val="21"/>
          <w:highlight w:val="none"/>
        </w:rPr>
        <w:t>1.</w:t>
      </w:r>
      <w:r>
        <w:rPr>
          <w:rFonts w:hint="eastAsia" w:ascii="宋体" w:hAnsi="宋体"/>
          <w:szCs w:val="21"/>
          <w:highlight w:val="none"/>
        </w:rPr>
        <w:t>符合招标文件要求的其他证明材料；</w:t>
      </w:r>
    </w:p>
    <w:p w14:paraId="122BD44D">
      <w:pPr>
        <w:spacing w:line="360" w:lineRule="auto"/>
        <w:rPr>
          <w:highlight w:val="none"/>
        </w:rPr>
      </w:pPr>
      <w:r>
        <w:rPr>
          <w:rFonts w:ascii="宋体" w:hAnsi="宋体"/>
          <w:szCs w:val="21"/>
          <w:highlight w:val="none"/>
        </w:rPr>
        <w:t>2.</w:t>
      </w:r>
      <w:r>
        <w:rPr>
          <w:rFonts w:hint="eastAsia" w:ascii="宋体" w:hAnsi="宋体"/>
          <w:szCs w:val="21"/>
          <w:highlight w:val="none"/>
          <w:lang w:eastAsia="zh-CN"/>
        </w:rPr>
        <w:t>竞争性谈判响应人</w:t>
      </w:r>
      <w:r>
        <w:rPr>
          <w:rFonts w:hint="eastAsia" w:ascii="宋体" w:hAnsi="宋体"/>
          <w:szCs w:val="21"/>
          <w:highlight w:val="none"/>
        </w:rPr>
        <w:t>认为需要提供的其他证明材料</w:t>
      </w:r>
    </w:p>
    <w:sectPr>
      <w:headerReference r:id="rId6" w:type="default"/>
      <w:footerReference r:id="rId7"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4DCF8">
    <w:pPr>
      <w:pStyle w:val="10"/>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21</w:t>
    </w:r>
    <w:r>
      <w:rPr>
        <w:rStyle w:val="19"/>
      </w:rPr>
      <w:fldChar w:fldCharType="end"/>
    </w:r>
  </w:p>
  <w:p w14:paraId="649B74BE">
    <w:pPr>
      <w:pStyle w:val="1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5C632">
    <w:pPr>
      <w:pStyle w:val="10"/>
      <w:framePr w:w="424" w:wrap="around" w:vAnchor="text" w:hAnchor="page" w:x="5998" w:y="131"/>
      <w:rPr>
        <w:rStyle w:val="19"/>
      </w:rPr>
    </w:pPr>
    <w:r>
      <w:rPr>
        <w:rStyle w:val="19"/>
      </w:rPr>
      <w:t>-</w:t>
    </w:r>
    <w:r>
      <w:rPr>
        <w:rStyle w:val="19"/>
      </w:rPr>
      <w:fldChar w:fldCharType="begin"/>
    </w:r>
    <w:r>
      <w:rPr>
        <w:rStyle w:val="19"/>
      </w:rPr>
      <w:instrText xml:space="preserve">PAGE  </w:instrText>
    </w:r>
    <w:r>
      <w:rPr>
        <w:rStyle w:val="19"/>
      </w:rPr>
      <w:fldChar w:fldCharType="separate"/>
    </w:r>
    <w:r>
      <w:rPr>
        <w:rStyle w:val="19"/>
      </w:rPr>
      <w:t>22</w:t>
    </w:r>
    <w:r>
      <w:rPr>
        <w:rStyle w:val="19"/>
      </w:rPr>
      <w:fldChar w:fldCharType="end"/>
    </w:r>
    <w:r>
      <w:rPr>
        <w:rStyle w:val="19"/>
      </w:rPr>
      <w:t>-</w:t>
    </w:r>
  </w:p>
  <w:p w14:paraId="26D2B027">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53A54">
    <w:pPr>
      <w:pStyle w:val="10"/>
      <w:framePr w:w="424" w:wrap="around" w:vAnchor="text" w:hAnchor="page" w:x="5998" w:y="131"/>
      <w:rPr>
        <w:rStyle w:val="19"/>
      </w:rPr>
    </w:pPr>
    <w:r>
      <w:rPr>
        <w:rStyle w:val="19"/>
      </w:rPr>
      <w:fldChar w:fldCharType="begin"/>
    </w:r>
    <w:r>
      <w:rPr>
        <w:rStyle w:val="19"/>
      </w:rPr>
      <w:instrText xml:space="preserve">PAGE  </w:instrText>
    </w:r>
    <w:r>
      <w:rPr>
        <w:rStyle w:val="19"/>
      </w:rPr>
      <w:fldChar w:fldCharType="separate"/>
    </w:r>
    <w:r>
      <w:rPr>
        <w:rStyle w:val="19"/>
      </w:rPr>
      <w:t>33</w:t>
    </w:r>
    <w:r>
      <w:rPr>
        <w:rStyle w:val="19"/>
      </w:rPr>
      <w:fldChar w:fldCharType="end"/>
    </w:r>
  </w:p>
  <w:p w14:paraId="00D4C781">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FAC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D88E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9E2BC"/>
    <w:multiLevelType w:val="singleLevel"/>
    <w:tmpl w:val="B319E2BC"/>
    <w:lvl w:ilvl="0" w:tentative="0">
      <w:start w:val="4"/>
      <w:numFmt w:val="chineseCounting"/>
      <w:suff w:val="space"/>
      <w:lvlText w:val="第%1条"/>
      <w:lvlJc w:val="left"/>
      <w:rPr>
        <w:rFonts w:hint="eastAsia"/>
      </w:rPr>
    </w:lvl>
  </w:abstractNum>
  <w:abstractNum w:abstractNumId="1">
    <w:nsid w:val="14EE5B44"/>
    <w:multiLevelType w:val="singleLevel"/>
    <w:tmpl w:val="14EE5B44"/>
    <w:lvl w:ilvl="0" w:tentative="0">
      <w:start w:val="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2ZGYyNGQwYjc4ODljM2FhNmJkNGY3ZDA5YTZjMzcifQ=="/>
  </w:docVars>
  <w:rsids>
    <w:rsidRoot w:val="299B03E9"/>
    <w:rsid w:val="001D0E26"/>
    <w:rsid w:val="00844578"/>
    <w:rsid w:val="008E6910"/>
    <w:rsid w:val="00A76E33"/>
    <w:rsid w:val="00C30FC9"/>
    <w:rsid w:val="00E776F2"/>
    <w:rsid w:val="01211AD4"/>
    <w:rsid w:val="014B299E"/>
    <w:rsid w:val="02181D95"/>
    <w:rsid w:val="02BD1086"/>
    <w:rsid w:val="04BD3D36"/>
    <w:rsid w:val="05E41328"/>
    <w:rsid w:val="05E82BC0"/>
    <w:rsid w:val="06CE6170"/>
    <w:rsid w:val="070C25AE"/>
    <w:rsid w:val="075B4965"/>
    <w:rsid w:val="07682309"/>
    <w:rsid w:val="077C6F79"/>
    <w:rsid w:val="087E15BA"/>
    <w:rsid w:val="096F0398"/>
    <w:rsid w:val="096F169B"/>
    <w:rsid w:val="09C03B34"/>
    <w:rsid w:val="0AA3729A"/>
    <w:rsid w:val="0B58471F"/>
    <w:rsid w:val="0C932153"/>
    <w:rsid w:val="0CD914B5"/>
    <w:rsid w:val="0D2A3ABE"/>
    <w:rsid w:val="0D934379"/>
    <w:rsid w:val="0E2624D8"/>
    <w:rsid w:val="0ED528B2"/>
    <w:rsid w:val="130E6A6D"/>
    <w:rsid w:val="13165211"/>
    <w:rsid w:val="13CF716E"/>
    <w:rsid w:val="14171D9E"/>
    <w:rsid w:val="141871A5"/>
    <w:rsid w:val="143C2A55"/>
    <w:rsid w:val="151412DC"/>
    <w:rsid w:val="151A4611"/>
    <w:rsid w:val="15E902C1"/>
    <w:rsid w:val="17315F09"/>
    <w:rsid w:val="17343EB7"/>
    <w:rsid w:val="176D5A98"/>
    <w:rsid w:val="185A69B0"/>
    <w:rsid w:val="18B84674"/>
    <w:rsid w:val="19461C80"/>
    <w:rsid w:val="1BF260EF"/>
    <w:rsid w:val="1C154653"/>
    <w:rsid w:val="1CD9637B"/>
    <w:rsid w:val="1D1601EE"/>
    <w:rsid w:val="1D3B2486"/>
    <w:rsid w:val="1D5D57EA"/>
    <w:rsid w:val="1DB65FAB"/>
    <w:rsid w:val="1DF443A0"/>
    <w:rsid w:val="1F191B17"/>
    <w:rsid w:val="20D52267"/>
    <w:rsid w:val="21192D60"/>
    <w:rsid w:val="21FB3F4F"/>
    <w:rsid w:val="220B490A"/>
    <w:rsid w:val="224103B3"/>
    <w:rsid w:val="23411DC9"/>
    <w:rsid w:val="242552B4"/>
    <w:rsid w:val="24C7785F"/>
    <w:rsid w:val="24FB4266"/>
    <w:rsid w:val="25164BFC"/>
    <w:rsid w:val="26307F40"/>
    <w:rsid w:val="26962499"/>
    <w:rsid w:val="271E423C"/>
    <w:rsid w:val="278E3320"/>
    <w:rsid w:val="297D5593"/>
    <w:rsid w:val="298C2146"/>
    <w:rsid w:val="299B03E9"/>
    <w:rsid w:val="2AEB399D"/>
    <w:rsid w:val="2C0A3752"/>
    <w:rsid w:val="2CFB6762"/>
    <w:rsid w:val="2DBD005A"/>
    <w:rsid w:val="2F364819"/>
    <w:rsid w:val="304F2A4F"/>
    <w:rsid w:val="325D20BC"/>
    <w:rsid w:val="35244C73"/>
    <w:rsid w:val="358C3EC9"/>
    <w:rsid w:val="36363AF5"/>
    <w:rsid w:val="37504E9B"/>
    <w:rsid w:val="37A94323"/>
    <w:rsid w:val="384F24A7"/>
    <w:rsid w:val="38B60DFD"/>
    <w:rsid w:val="3900014C"/>
    <w:rsid w:val="396106E4"/>
    <w:rsid w:val="39B76556"/>
    <w:rsid w:val="3AB40EB0"/>
    <w:rsid w:val="3BB93D77"/>
    <w:rsid w:val="3D462355"/>
    <w:rsid w:val="3E11046A"/>
    <w:rsid w:val="3E577462"/>
    <w:rsid w:val="3F18205C"/>
    <w:rsid w:val="3FF92382"/>
    <w:rsid w:val="404074B1"/>
    <w:rsid w:val="408F652B"/>
    <w:rsid w:val="409749EB"/>
    <w:rsid w:val="41DE70F8"/>
    <w:rsid w:val="42B20202"/>
    <w:rsid w:val="42DC29F6"/>
    <w:rsid w:val="4396542E"/>
    <w:rsid w:val="44E73A68"/>
    <w:rsid w:val="4539176E"/>
    <w:rsid w:val="455141CB"/>
    <w:rsid w:val="464C0D1E"/>
    <w:rsid w:val="48BC749A"/>
    <w:rsid w:val="49CF1F17"/>
    <w:rsid w:val="4A271C60"/>
    <w:rsid w:val="4BE07B8E"/>
    <w:rsid w:val="4C5C2384"/>
    <w:rsid w:val="4C742085"/>
    <w:rsid w:val="4D654F3D"/>
    <w:rsid w:val="4D923895"/>
    <w:rsid w:val="4E1B207A"/>
    <w:rsid w:val="50183D19"/>
    <w:rsid w:val="538434F5"/>
    <w:rsid w:val="545565E1"/>
    <w:rsid w:val="54E41CD3"/>
    <w:rsid w:val="5697709C"/>
    <w:rsid w:val="57206A39"/>
    <w:rsid w:val="57F16068"/>
    <w:rsid w:val="5A7E1A85"/>
    <w:rsid w:val="5A867B53"/>
    <w:rsid w:val="5ABA7AA0"/>
    <w:rsid w:val="5B00468D"/>
    <w:rsid w:val="5D826C80"/>
    <w:rsid w:val="5E7128C8"/>
    <w:rsid w:val="5E9347E2"/>
    <w:rsid w:val="5EC7073A"/>
    <w:rsid w:val="5EF72BB6"/>
    <w:rsid w:val="5F1E515B"/>
    <w:rsid w:val="5FC112D6"/>
    <w:rsid w:val="6008725C"/>
    <w:rsid w:val="628232F6"/>
    <w:rsid w:val="650E70C3"/>
    <w:rsid w:val="66D103A8"/>
    <w:rsid w:val="67963887"/>
    <w:rsid w:val="68F374AE"/>
    <w:rsid w:val="6ADC13AD"/>
    <w:rsid w:val="6CC62031"/>
    <w:rsid w:val="6D940381"/>
    <w:rsid w:val="6E234C8C"/>
    <w:rsid w:val="6F0F4773"/>
    <w:rsid w:val="6F3F60CB"/>
    <w:rsid w:val="6FB97C2B"/>
    <w:rsid w:val="6FD30BE4"/>
    <w:rsid w:val="7011020E"/>
    <w:rsid w:val="70700C31"/>
    <w:rsid w:val="72281098"/>
    <w:rsid w:val="72A115B1"/>
    <w:rsid w:val="72C9353C"/>
    <w:rsid w:val="73975F82"/>
    <w:rsid w:val="73B83549"/>
    <w:rsid w:val="74DF6386"/>
    <w:rsid w:val="75422471"/>
    <w:rsid w:val="783E2FF2"/>
    <w:rsid w:val="79227850"/>
    <w:rsid w:val="79B31B8F"/>
    <w:rsid w:val="7A59592E"/>
    <w:rsid w:val="7A9877E8"/>
    <w:rsid w:val="7C8D7809"/>
    <w:rsid w:val="7D083FA0"/>
    <w:rsid w:val="7D592A4D"/>
    <w:rsid w:val="7D8A2C0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22"/>
    <w:qFormat/>
    <w:uiPriority w:val="99"/>
    <w:pPr>
      <w:keepNext/>
      <w:keepLines/>
      <w:spacing w:before="340" w:after="330" w:line="576" w:lineRule="auto"/>
      <w:outlineLvl w:val="0"/>
    </w:pPr>
    <w:rPr>
      <w:b/>
      <w:kern w:val="44"/>
      <w:sz w:val="44"/>
      <w:szCs w:val="24"/>
    </w:rPr>
  </w:style>
  <w:style w:type="paragraph" w:styleId="4">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qFormat/>
    <w:uiPriority w:val="99"/>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5">
    <w:name w:val="annotation text"/>
    <w:basedOn w:val="1"/>
    <w:link w:val="23"/>
    <w:qFormat/>
    <w:uiPriority w:val="99"/>
    <w:pPr>
      <w:jc w:val="left"/>
    </w:pPr>
  </w:style>
  <w:style w:type="paragraph" w:styleId="6">
    <w:name w:val="Body Text"/>
    <w:basedOn w:val="1"/>
    <w:next w:val="7"/>
    <w:link w:val="24"/>
    <w:qFormat/>
    <w:uiPriority w:val="99"/>
    <w:pPr>
      <w:spacing w:after="120"/>
    </w:pPr>
  </w:style>
  <w:style w:type="paragraph" w:styleId="7">
    <w:name w:val="Body Text 2"/>
    <w:basedOn w:val="1"/>
    <w:link w:val="28"/>
    <w:qFormat/>
    <w:uiPriority w:val="99"/>
    <w:rPr>
      <w:color w:val="FF0000"/>
    </w:rPr>
  </w:style>
  <w:style w:type="paragraph" w:styleId="8">
    <w:name w:val="Body Text Indent"/>
    <w:basedOn w:val="1"/>
    <w:link w:val="29"/>
    <w:qFormat/>
    <w:uiPriority w:val="99"/>
    <w:pPr>
      <w:spacing w:after="120"/>
      <w:ind w:left="420" w:leftChars="200"/>
    </w:pPr>
  </w:style>
  <w:style w:type="paragraph" w:styleId="9">
    <w:name w:val="Plain Text"/>
    <w:basedOn w:val="1"/>
    <w:link w:val="25"/>
    <w:qFormat/>
    <w:uiPriority w:val="99"/>
    <w:pPr>
      <w:adjustRightInd w:val="0"/>
      <w:textAlignment w:val="baseline"/>
    </w:pPr>
    <w:rPr>
      <w:rFonts w:ascii="宋体" w:hAnsi="Courier New"/>
    </w:rPr>
  </w:style>
  <w:style w:type="paragraph" w:styleId="10">
    <w:name w:val="footer"/>
    <w:basedOn w:val="1"/>
    <w:link w:val="26"/>
    <w:qFormat/>
    <w:uiPriority w:val="99"/>
    <w:pPr>
      <w:tabs>
        <w:tab w:val="center" w:pos="4153"/>
        <w:tab w:val="right" w:pos="8306"/>
      </w:tabs>
      <w:snapToGrid w:val="0"/>
      <w:jc w:val="left"/>
    </w:pPr>
    <w:rPr>
      <w:sz w:val="18"/>
      <w:szCs w:val="18"/>
    </w:rPr>
  </w:style>
  <w:style w:type="paragraph" w:styleId="11">
    <w:name w:val="toc 1"/>
    <w:basedOn w:val="1"/>
    <w:next w:val="1"/>
    <w:qFormat/>
    <w:uiPriority w:val="99"/>
    <w:pPr>
      <w:tabs>
        <w:tab w:val="right" w:leader="dot" w:pos="9020"/>
      </w:tabs>
      <w:spacing w:line="360" w:lineRule="auto"/>
    </w:pPr>
  </w:style>
  <w:style w:type="paragraph" w:styleId="12">
    <w:name w:val="Body Text Indent 3"/>
    <w:basedOn w:val="1"/>
    <w:qFormat/>
    <w:uiPriority w:val="0"/>
    <w:pPr>
      <w:autoSpaceDE/>
      <w:autoSpaceDN/>
      <w:adjustRightInd/>
      <w:spacing w:after="120"/>
      <w:ind w:left="420" w:leftChars="200"/>
      <w:jc w:val="both"/>
    </w:pPr>
    <w:rPr>
      <w:sz w:val="16"/>
      <w:szCs w:val="16"/>
    </w:rPr>
  </w:style>
  <w:style w:type="paragraph" w:styleId="13">
    <w:name w:val="toc 2"/>
    <w:basedOn w:val="1"/>
    <w:next w:val="1"/>
    <w:qFormat/>
    <w:uiPriority w:val="99"/>
    <w:pPr>
      <w:tabs>
        <w:tab w:val="left" w:pos="1050"/>
        <w:tab w:val="right" w:leader="dot" w:pos="9020"/>
      </w:tabs>
      <w:spacing w:line="300" w:lineRule="auto"/>
      <w:ind w:left="420" w:leftChars="200"/>
    </w:pPr>
  </w:style>
  <w:style w:type="paragraph" w:styleId="14">
    <w:name w:val="Normal (Web)"/>
    <w:basedOn w:val="1"/>
    <w:qFormat/>
    <w:uiPriority w:val="0"/>
    <w:pPr>
      <w:spacing w:beforeAutospacing="1" w:afterAutospacing="1"/>
      <w:jc w:val="left"/>
    </w:pPr>
    <w:rPr>
      <w:kern w:val="0"/>
      <w:sz w:val="24"/>
    </w:rPr>
  </w:style>
  <w:style w:type="paragraph" w:styleId="15">
    <w:name w:val="Body Text First Indent 2"/>
    <w:basedOn w:val="1"/>
    <w:next w:val="1"/>
    <w:link w:val="30"/>
    <w:qFormat/>
    <w:uiPriority w:val="99"/>
    <w:pPr>
      <w:ind w:firstLine="420"/>
    </w:pPr>
  </w:style>
  <w:style w:type="table" w:styleId="17">
    <w:name w:val="Table Grid"/>
    <w:basedOn w:val="1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basedOn w:val="18"/>
    <w:qFormat/>
    <w:uiPriority w:val="99"/>
    <w:rPr>
      <w:rFonts w:cs="Times New Roman"/>
    </w:rPr>
  </w:style>
  <w:style w:type="character" w:styleId="20">
    <w:name w:val="Hyperlink"/>
    <w:basedOn w:val="18"/>
    <w:qFormat/>
    <w:uiPriority w:val="99"/>
    <w:rPr>
      <w:rFonts w:cs="Times New Roman"/>
      <w:color w:val="FF6400"/>
      <w:u w:val="single"/>
    </w:rPr>
  </w:style>
  <w:style w:type="character" w:styleId="21">
    <w:name w:val="annotation reference"/>
    <w:qFormat/>
    <w:uiPriority w:val="0"/>
    <w:rPr>
      <w:sz w:val="21"/>
      <w:szCs w:val="21"/>
    </w:rPr>
  </w:style>
  <w:style w:type="character" w:customStyle="1" w:styleId="22">
    <w:name w:val="Heading 1 Char"/>
    <w:basedOn w:val="18"/>
    <w:link w:val="3"/>
    <w:qFormat/>
    <w:uiPriority w:val="9"/>
    <w:rPr>
      <w:rFonts w:ascii="Times New Roman" w:hAnsi="Times New Roman"/>
      <w:b/>
      <w:bCs/>
      <w:kern w:val="44"/>
      <w:sz w:val="44"/>
      <w:szCs w:val="44"/>
    </w:rPr>
  </w:style>
  <w:style w:type="character" w:customStyle="1" w:styleId="23">
    <w:name w:val="Comment Text Char"/>
    <w:basedOn w:val="18"/>
    <w:link w:val="5"/>
    <w:semiHidden/>
    <w:qFormat/>
    <w:uiPriority w:val="99"/>
    <w:rPr>
      <w:rFonts w:ascii="Times New Roman" w:hAnsi="Times New Roman"/>
      <w:szCs w:val="20"/>
    </w:rPr>
  </w:style>
  <w:style w:type="character" w:customStyle="1" w:styleId="24">
    <w:name w:val="Body Text Char"/>
    <w:basedOn w:val="18"/>
    <w:link w:val="6"/>
    <w:semiHidden/>
    <w:qFormat/>
    <w:uiPriority w:val="99"/>
    <w:rPr>
      <w:rFonts w:ascii="Times New Roman" w:hAnsi="Times New Roman"/>
      <w:szCs w:val="20"/>
    </w:rPr>
  </w:style>
  <w:style w:type="character" w:customStyle="1" w:styleId="25">
    <w:name w:val="Plain Text Char"/>
    <w:basedOn w:val="18"/>
    <w:link w:val="9"/>
    <w:semiHidden/>
    <w:qFormat/>
    <w:uiPriority w:val="99"/>
    <w:rPr>
      <w:rFonts w:ascii="宋体" w:hAnsi="Courier New" w:cs="Courier New"/>
      <w:szCs w:val="21"/>
    </w:rPr>
  </w:style>
  <w:style w:type="character" w:customStyle="1" w:styleId="26">
    <w:name w:val="Footer Char"/>
    <w:basedOn w:val="18"/>
    <w:link w:val="10"/>
    <w:semiHidden/>
    <w:qFormat/>
    <w:uiPriority w:val="99"/>
    <w:rPr>
      <w:rFonts w:ascii="Times New Roman" w:hAnsi="Times New Roman"/>
      <w:sz w:val="18"/>
      <w:szCs w:val="18"/>
    </w:rPr>
  </w:style>
  <w:style w:type="character" w:customStyle="1" w:styleId="27">
    <w:name w:val="Header Char"/>
    <w:basedOn w:val="18"/>
    <w:link w:val="2"/>
    <w:semiHidden/>
    <w:qFormat/>
    <w:uiPriority w:val="99"/>
    <w:rPr>
      <w:rFonts w:ascii="Times New Roman" w:hAnsi="Times New Roman"/>
      <w:sz w:val="18"/>
      <w:szCs w:val="18"/>
    </w:rPr>
  </w:style>
  <w:style w:type="character" w:customStyle="1" w:styleId="28">
    <w:name w:val="Body Text 2 Char"/>
    <w:basedOn w:val="18"/>
    <w:link w:val="7"/>
    <w:semiHidden/>
    <w:qFormat/>
    <w:uiPriority w:val="99"/>
    <w:rPr>
      <w:rFonts w:ascii="Times New Roman" w:hAnsi="Times New Roman"/>
      <w:szCs w:val="20"/>
    </w:rPr>
  </w:style>
  <w:style w:type="character" w:customStyle="1" w:styleId="29">
    <w:name w:val="Body Text Indent Char"/>
    <w:basedOn w:val="18"/>
    <w:link w:val="8"/>
    <w:semiHidden/>
    <w:qFormat/>
    <w:uiPriority w:val="99"/>
    <w:rPr>
      <w:rFonts w:ascii="Times New Roman" w:hAnsi="Times New Roman"/>
      <w:szCs w:val="20"/>
    </w:rPr>
  </w:style>
  <w:style w:type="character" w:customStyle="1" w:styleId="30">
    <w:name w:val="Body Text First Indent 2 Char"/>
    <w:basedOn w:val="29"/>
    <w:link w:val="15"/>
    <w:semiHidden/>
    <w:qFormat/>
    <w:uiPriority w:val="99"/>
  </w:style>
  <w:style w:type="paragraph" w:customStyle="1" w:styleId="31">
    <w:name w:val="Table Heading"/>
    <w:basedOn w:val="32"/>
    <w:qFormat/>
    <w:uiPriority w:val="99"/>
    <w:pPr>
      <w:autoSpaceDE/>
      <w:autoSpaceDN/>
      <w:spacing w:line="288" w:lineRule="auto"/>
      <w:jc w:val="center"/>
    </w:pPr>
    <w:rPr>
      <w:rFonts w:ascii="宋体" w:hAnsi="宋体"/>
      <w:b/>
    </w:rPr>
  </w:style>
  <w:style w:type="paragraph" w:customStyle="1" w:styleId="32">
    <w:name w:val="Table Text"/>
    <w:basedOn w:val="1"/>
    <w:qFormat/>
    <w:uiPriority w:val="99"/>
    <w:pPr>
      <w:widowControl/>
      <w:autoSpaceDE w:val="0"/>
      <w:autoSpaceDN w:val="0"/>
      <w:spacing w:before="60" w:after="60"/>
      <w:jc w:val="left"/>
    </w:pPr>
    <w:rPr>
      <w:kern w:val="0"/>
    </w:rPr>
  </w:style>
  <w:style w:type="paragraph" w:customStyle="1" w:styleId="33">
    <w:name w:val="_Style 5"/>
    <w:basedOn w:val="3"/>
    <w:next w:val="1"/>
    <w:qFormat/>
    <w:uiPriority w:val="99"/>
    <w:pPr>
      <w:widowControl/>
      <w:spacing w:before="240" w:after="0" w:line="259" w:lineRule="auto"/>
      <w:jc w:val="left"/>
      <w:outlineLvl w:val="9"/>
    </w:pPr>
    <w:rPr>
      <w:rFonts w:ascii="等线 Light" w:hAnsi="等线 Light" w:eastAsia="等线 Light"/>
      <w:b w:val="0"/>
      <w:color w:val="2E74B5"/>
      <w:kern w:val="0"/>
      <w:sz w:val="32"/>
      <w:szCs w:val="32"/>
    </w:rPr>
  </w:style>
  <w:style w:type="paragraph" w:styleId="34">
    <w:name w:val="List Paragraph"/>
    <w:basedOn w:val="1"/>
    <w:qFormat/>
    <w:uiPriority w:val="99"/>
    <w:pPr>
      <w:ind w:firstLine="420" w:firstLineChars="200"/>
    </w:pPr>
    <w:rPr>
      <w:rFonts w:ascii="Calibri" w:hAnsi="Calibri"/>
      <w:szCs w:val="22"/>
    </w:rPr>
  </w:style>
  <w:style w:type="character" w:customStyle="1" w:styleId="35">
    <w:name w:val="NormalCharacter"/>
    <w:qFormat/>
    <w:uiPriority w:val="99"/>
  </w:style>
  <w:style w:type="character" w:customStyle="1" w:styleId="36">
    <w:name w:val="标题 2 Char Char Char"/>
    <w:qFormat/>
    <w:uiPriority w:val="99"/>
    <w:rPr>
      <w:rFonts w:ascii="Arial" w:hAnsi="Arial" w:eastAsia="黑体"/>
      <w:b/>
      <w:kern w:val="2"/>
      <w:sz w:val="32"/>
      <w:lang w:val="en-US" w:eastAsia="zh-CN"/>
    </w:rPr>
  </w:style>
  <w:style w:type="paragraph" w:customStyle="1" w:styleId="37">
    <w:name w:val="样式1"/>
    <w:basedOn w:val="1"/>
    <w:qFormat/>
    <w:uiPriority w:val="0"/>
    <w:pPr>
      <w:autoSpaceDE/>
      <w:autoSpaceDN/>
      <w:jc w:val="both"/>
      <w:textAlignment w:val="baseline"/>
    </w:pPr>
    <w:rPr>
      <w:rFonts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28488bb3-d532-4221-9c96-1cfff24c3cd3</errorID>
      <errorWord>和其它形式的</errorWord>
      <group>L1_Word</group>
      <groupName>字词问题</groupName>
      <ability>L2_Alias</ability>
      <abilityName>也作/曾用词</abilityName>
      <candidateList>
        <item>和其他形式的</item>
      </candidateList>
      <explain>词汇[和其它形式的]为不规范表述或旧称，其规范书面表述为[和其他形式的]。</explain>
      <paraID>11FC3569</paraID>
      <start>21</start>
      <end>27</end>
      <status>unmodified</status>
      <modifiedWord/>
      <trackRevisions>false</trackRevisions>
    </reviewItem>
    <reviewItem>
      <errorID>9cf8e255-07f6-41cc-9fca-7fbf75959361</errorID>
      <errorWord>：</errorWord>
      <group>L1_Format</group>
      <groupName>格式问题</groupName>
      <ability>L2_HalfPunc_CN</ability>
      <abilityName>全半角问题</abilityName>
      <candidateList>
        <item>:</item>
      </candidateList>
      <explain>文本全半角错误。</explain>
      <paraID>4EBF9A41</paraID>
      <start>37</start>
      <end>38</end>
      <status>unmodified</status>
      <modifiedWord/>
      <trackRevisions>false</trackRevisions>
    </reviewItem>
    <reviewItem>
      <errorID>1f676c25-c4e5-49e9-b96f-e5f4079afdd3</errorID>
      <errorWord>料</errorWord>
      <group>L1_Word</group>
      <groupName>字词问题</groupName>
      <ability>L2_Typo</ability>
      <abilityName>字词错误</abilityName>
      <candidateList>
        <item>料以</item>
      </candidateList>
      <explain/>
      <paraID>4EBF9A41</paraID>
      <start>45</start>
      <end>46</end>
      <status>unmodified</status>
      <modifiedWord/>
      <trackRevisions>false</trackRevisions>
    </reviewItem>
    <reviewItem>
      <errorID>ba316233-e2e9-45ce-a390-b9a42a4dc0e8</errorID>
      <errorWord>：</errorWord>
      <group>L1_Format</group>
      <groupName>格式问题</groupName>
      <ability>L2_HalfPunc_CN</ability>
      <abilityName>全半角问题</abilityName>
      <candidateList>
        <item>:</item>
      </candidateList>
      <explain>文本全半角错误。</explain>
      <paraID>40696F87</paraID>
      <start>19</start>
      <end>20</end>
      <status>unmodified</status>
      <modifiedWord/>
      <trackRevisions>false</trackRevisions>
    </reviewItem>
    <reviewItem>
      <errorID>d373f38e-249d-445f-9a8a-ad0cf6019004</errorID>
      <errorWord>00时</errorWord>
      <group>L1_Word</group>
      <groupName>字词问题</groupName>
      <ability>L2_Typo</ability>
      <abilityName>字词错误</abilityName>
      <candidateList>
        <item>00</item>
      </candidateList>
      <explain/>
      <paraID>40696F87</paraID>
      <start>20</start>
      <end>23</end>
      <status>unmodified</status>
      <modifiedWord/>
      <trackRevisions>false</trackRevisions>
    </reviewItem>
    <reviewItem>
      <errorID>b483a49d-a70e-4302-85fb-1697fe789ccf</errorID>
      <errorWord>(</errorWord>
      <group>L1_Format</group>
      <groupName>格式问题</groupName>
      <ability>L2_HalfPunc_CN</ability>
      <abilityName>全半角问题</abilityName>
      <candidateList>
        <item>（</item>
      </candidateList>
      <explain>文本全半角错误。</explain>
      <paraID>40696F87</paraID>
      <start>23</start>
      <end>24</end>
      <status>unmodified</status>
      <modifiedWord/>
      <trackRevisions>false</trackRevisions>
    </reviewItem>
    <reviewItem>
      <errorID>2456f911-ebc7-4a33-9e37-895b0bf276a9</errorID>
      <errorWord>)</errorWord>
      <group>L1_Format</group>
      <groupName>格式问题</groupName>
      <ability>L2_HalfPunc_CN</ability>
      <abilityName>全半角问题</abilityName>
      <candidateList>
        <item>）</item>
      </candidateList>
      <explain>文本全半角错误。</explain>
      <paraID>40696F87</paraID>
      <start>28</start>
      <end>29</end>
      <status>unmodified</status>
      <modifiedWord/>
      <trackRevisions>false</trackRevisions>
    </reviewItem>
    <reviewItem>
      <errorID>ec0de5c3-7016-41b2-a9c3-82e52b09ad66</errorID>
      <errorWord>中的</errorWord>
      <group>L1_Word</group>
      <groupName>字词问题</groupName>
      <ability>L2_Typo</ability>
      <abilityName>字词错误</abilityName>
      <candidateList>
        <item>中</item>
      </candidateList>
      <explain/>
      <paraID>16960CC9</paraID>
      <start>25</start>
      <end>27</end>
      <status>unmodified</status>
      <modifiedWord/>
      <trackRevisions>false</trackRevisions>
    </reviewItem>
    <reviewItem>
      <errorID>1e7d1adc-3b36-40b8-ba1f-d404fa72b920</errorID>
      <errorWord>和其它形式的</errorWord>
      <group>L1_Word</group>
      <groupName>字词问题</groupName>
      <ability>L2_Alias</ability>
      <abilityName>也作/曾用词</abilityName>
      <candidateList>
        <item>和其他形式的</item>
      </candidateList>
      <explain>词汇[和其它形式的]为不规范表述或旧称，其规范书面表述为[和其他形式的]。</explain>
      <paraID>65E600FB</paraID>
      <start>25</start>
      <end>31</end>
      <status>unmodified</status>
      <modifiedWord/>
      <trackRevisions>false</trackRevisions>
    </reviewItem>
    <reviewItem>
      <errorID>2cf0aed3-0b00-4264-a6f7-772b4dd30880</errorID>
      <errorWord>文件负保密责任</errorWord>
      <group>L1_Word</group>
      <groupName>字词问题</groupName>
      <ability>L2_Typo</ability>
      <abilityName>字词错误</abilityName>
      <candidateList>
        <item>文件负有保密责任</item>
      </candidateList>
      <explain/>
      <paraID>  4B08E6</paraID>
      <start>30</start>
      <end>37</end>
      <status>unmodified</status>
      <modifiedWord/>
      <trackRevisions>false</trackRevisions>
    </reviewItem>
    <reviewItem>
      <errorID>bb1dc4ad-302e-4220-bcf4-6512229d0a64</errorID>
      <errorWord>发</errorWord>
      <group>L1_Word</group>
      <groupName>字词问题</groupName>
      <ability>L2_Typo</ability>
      <abilityName>字词错误</abilityName>
      <candidateList>
        <item>发给</item>
      </candidateList>
      <explain/>
      <paraID>3787F5A8</paraID>
      <start>110</start>
      <end>111</end>
      <status>unmodified</status>
      <modifiedWord/>
      <trackRevisions>false</trackRevisions>
    </reviewItem>
    <reviewItem>
      <errorID>f56509f3-bb5f-4157-99b3-69d8d6f8dfc0</errorID>
      <errorWord>位</errorWord>
      <group>L1_Word</group>
      <groupName>字词问题</groupName>
      <ability>L2_Typo</ability>
      <abilityName>字词错误</abilityName>
      <candidateList>
        <item>位公</item>
      </candidateList>
      <explain/>
      <paraID>46606641</paraID>
      <start>110</start>
      <end>111</end>
      <status>unmodified</status>
      <modifiedWord/>
      <trackRevisions>false</trackRevisions>
    </reviewItem>
    <reviewItem>
      <errorID>1a672fbc-a7b0-422c-9eb6-8c04231f77f3</errorID>
      <errorWord>.</errorWord>
      <group>L1_Format</group>
      <groupName>格式问题</groupName>
      <ability>L2_HalfPunc_CN</ability>
      <abilityName>全半角问题</abilityName>
      <candidateList>
        <item>。</item>
      </candidateList>
      <explain>文本全半角错误。</explain>
      <paraID>47248338</paraID>
      <start>14</start>
      <end>15</end>
      <status>unmodified</status>
      <modifiedWord/>
      <trackRevisions>false</trackRevisions>
    </reviewItem>
    <reviewItem>
      <errorID>b2acadad-58eb-49f9-b8c8-855c24fc38a8</errorID>
      <errorWord>法律、法规</errorWord>
      <group>L1_Word</group>
      <groupName>字词问题</groupName>
      <ability>L2_Typo</ability>
      <abilityName>字词错误</abilityName>
      <candidateList>
        <item>法律法规</item>
      </candidateList>
      <explain/>
      <paraID> 1D4B7B6</paraID>
      <start>3</start>
      <end>8</end>
      <status>unmodified</status>
      <modifiedWord/>
      <trackRevisions>false</trackRevisions>
    </reviewItem>
    <reviewItem>
      <errorID>340607c4-b413-439a-9a16-a0de7dfa6f6b</errorID>
      <errorWord>位</errorWord>
      <group>L1_Word</group>
      <groupName>字词问题</groupName>
      <ability>L2_Typo</ability>
      <abilityName>字词错误</abilityName>
      <candidateList>
        <item>位根</item>
      </candidateList>
      <explain/>
      <paraID>445B941F</paraID>
      <start>3</start>
      <end>4</end>
      <status>unmodified</status>
      <modifiedWord/>
      <trackRevisions>false</trackRevisions>
    </reviewItem>
    <reviewItem>
      <errorID>da3b72e1-baac-41c9-9daf-8d27eaa47fe7</errorID>
      <errorWord>员</errorWord>
      <group>L1_Word</group>
      <groupName>字词问题</groupName>
      <ability>L2_Typo</ability>
      <abilityName>字词错误</abilityName>
      <candidateList>
        <item>员由</item>
      </candidateList>
      <explain/>
      <paraID>445B941F</paraID>
      <start>20</start>
      <end>21</end>
      <status>unmodified</status>
      <modifiedWord/>
      <trackRevisions>false</trackRevisions>
    </reviewItem>
    <reviewItem>
      <errorID>330f0862-419c-4bd6-98d5-859542588fbf</errorID>
      <errorWord>做出</errorWord>
      <group>L1_Word</group>
      <groupName>字词问题</groupName>
      <ability>L2_Typo</ability>
      <abilityName>字词错误</abilityName>
      <candidateList>
        <item>作出</item>
      </candidateList>
      <explain/>
      <paraID>203BA0DD</paraID>
      <start>22</start>
      <end>24</end>
      <status>unmodified</status>
      <modifiedWord/>
      <trackRevisions>false</trackRevisions>
    </reviewItem>
    <reviewItem>
      <errorID>d0774250-bbe4-4b25-92bb-bff0e0a84e6e</errorID>
      <errorWord>:</errorWord>
      <group>L1_Format</group>
      <groupName>格式问题</groupName>
      <ability>L2_HalfPunc_CN</ability>
      <abilityName>全半角问题</abilityName>
      <candidateList>
        <item>：</item>
      </candidateList>
      <explain>文本全半角错误。</explain>
      <paraID>4CE8AD20</paraID>
      <start>7</start>
      <end>8</end>
      <status>unmodified</status>
      <modifiedWord/>
      <trackRevisions>false</trackRevisions>
    </reviewItem>
    <reviewItem>
      <errorID>a175c95a-1919-49da-a0c0-38c057d331ac</errorID>
      <errorWord>:</errorWord>
      <group>L1_Format</group>
      <groupName>格式问题</groupName>
      <ability>L2_HalfPunc_CN</ability>
      <abilityName>全半角问题</abilityName>
      <candidateList>
        <item>：</item>
      </candidateList>
      <explain>文本全半角错误。</explain>
      <paraID>34A7A861</paraID>
      <start>7</start>
      <end>8</end>
      <status>unmodified</status>
      <modifiedWord/>
      <trackRevisions>false</trackRevisions>
    </reviewItem>
    <reviewItem>
      <errorID>3dbc3df1-0f8d-4df2-9625-ed8ffcd21b87</errorID>
      <errorWord>属</errorWord>
      <group>L1_Word</group>
      <groupName>字词问题</groupName>
      <ability>L2_Typo</ability>
      <abilityName>字词错误</abilityName>
      <candidateList>
        <item>属于</item>
      </candidateList>
      <explain/>
      <paraID>538465ED</paraID>
      <start>71</start>
      <end>72</end>
      <status>unmodified</status>
      <modifiedWord/>
      <trackRevisions>false</trackRevisions>
    </reviewItem>
    <reviewItem>
      <errorID>00f51ab9-f54f-4eed-ac2a-2f2f1a30c94b</errorID>
      <errorWord>乙方人</errorWord>
      <group>L1_Word</group>
      <groupName>字词问题</groupName>
      <ability>L2_Typo</ability>
      <abilityName>字词错误</abilityName>
      <candidateList>
        <item>乙方</item>
      </candidateList>
      <explain/>
      <paraID>17E14C89</paraID>
      <start>31</start>
      <end>34</end>
      <status>unmodified</status>
      <modifiedWord/>
      <trackRevisions>false</trackRevisions>
    </reviewItem>
    <reviewItem>
      <errorID>2cb51bc6-cf0b-4326-93df-44ed0fc83ed7</errorID>
      <errorWord>出现的</errorWord>
      <group>L1_Word</group>
      <groupName>字词问题</groupName>
      <ability>L2_Typo</ability>
      <abilityName>字词错误</abilityName>
      <candidateList>
        <item>出现</item>
      </candidateList>
      <explain/>
      <paraID>6761BB08</paraID>
      <start>34</start>
      <end>37</end>
      <status>unmodified</status>
      <modifiedWord/>
      <trackRevisions>false</trackRevisions>
    </reviewItem>
    <reviewItem>
      <errorID>85b55602-f030-4cc8-8d9b-cd047d6a94d1</errorID>
      <errorWord>任何的</errorWord>
      <group>L1_Word</group>
      <groupName>字词问题</groupName>
      <ability>L2_Typo</ability>
      <abilityName>字词错误</abilityName>
      <candidateList>
        <item>任何</item>
      </candidateList>
      <explain/>
      <paraID>6761BB08</paraID>
      <start>51</start>
      <end>54</end>
      <status>unmodified</status>
      <modifiedWord/>
      <trackRevisions>false</trackRevisions>
    </reviewItem>
    <reviewItem>
      <errorID>a4b970bd-5442-4e67-a976-b271f93be1c8</errorID>
      <errorWord>末尽事宜</errorWord>
      <group>L1_Word</group>
      <groupName>字词问题</groupName>
      <ability>L2_Typo</ability>
      <abilityName>字词错误</abilityName>
      <candidateList>
        <item>未尽事宜</item>
      </candidateList>
      <explain/>
      <paraID>54394974</paraID>
      <start>7</start>
      <end>11</end>
      <status>modified</status>
      <modifiedWord>未尽事宜</modifiedWord>
      <trackRevisions>false</trackRevisions>
    </reviewItem>
    <reviewItem>
      <errorID>dd3a2f18-a457-4a8c-b625-36ed11ef5f22</errorID>
      <errorWord>(</errorWord>
      <group>L1_Format</group>
      <groupName>格式问题</groupName>
      <ability>L2_HalfPunc_CN</ability>
      <abilityName>全半角问题</abilityName>
      <candidateList>
        <item>（</item>
      </candidateList>
      <explain>文本全半角错误。</explain>
      <paraID>1DD1126F</paraID>
      <start>22</start>
      <end>23</end>
      <status>unmodified</status>
      <modifiedWord/>
      <trackRevisions>false</trackRevisions>
    </reviewItem>
    <reviewItem>
      <errorID>5ca11e1c-4196-412d-b4d6-d26c69286778</errorID>
      <errorWord>)</errorWord>
      <group>L1_Format</group>
      <groupName>格式问题</groupName>
      <ability>L2_HalfPunc_CN</ability>
      <abilityName>全半角问题</abilityName>
      <candidateList>
        <item>）</item>
      </candidateList>
      <explain>文本全半角错误。</explain>
      <paraID>1DD1126F</paraID>
      <start>27</start>
      <end>28</end>
      <status>unmodified</status>
      <modifiedWord/>
      <trackRevisions>false</trackRevisions>
    </reviewItem>
    <reviewItem>
      <errorID>23c4261e-a888-40ea-8a7f-c03ac10e7364</errorID>
      <errorWord>(</errorWord>
      <group>L1_Format</group>
      <groupName>格式问题</groupName>
      <ability>L2_HalfPunc_CN</ability>
      <abilityName>全半角问题</abilityName>
      <candidateList>
        <item>（</item>
      </candidateList>
      <explain>文本全半角错误。</explain>
      <paraID>2813C960</paraID>
      <start>5</start>
      <end>6</end>
      <status>unmodified</status>
      <modifiedWord/>
      <trackRevisions>false</trackRevisions>
    </reviewItem>
    <reviewItem>
      <errorID>b5d71b6e-fe43-4614-a450-ddfcd6bad5e4</errorID>
      <errorWord>)</errorWord>
      <group>L1_Format</group>
      <groupName>格式问题</groupName>
      <ability>L2_HalfPunc_CN</ability>
      <abilityName>全半角问题</abilityName>
      <candidateList>
        <item>）</item>
      </candidateList>
      <explain>文本全半角错误。</explain>
      <paraID>2813C960</paraID>
      <start>15</start>
      <end>16</end>
      <status>unmodified</status>
      <modifiedWord/>
      <trackRevisions>false</trackRevisions>
    </reviewItem>
    <reviewItem>
      <errorID>25f217eb-ca69-4a7d-b6d5-9a5860b2be0a</errorID>
      <errorWord>包括不限于</errorWord>
      <group>L1_Word</group>
      <groupName>字词问题</groupName>
      <ability>L2_Typo</ability>
      <abilityName>字词错误</abilityName>
      <candidateList>
        <item>包括但不限于</item>
      </candidateList>
      <explain/>
      <paraID>5BC101B7</paraID>
      <start>3</start>
      <end>8</end>
      <status>unmodified</status>
      <modifiedWord/>
      <trackRevisions>false</trackRevisions>
    </reviewItem>
    <reviewItem>
      <errorID>b156461d-ac26-4107-a6e0-ddb0c9cbabe8</errorID>
      <errorWord>费</errorWord>
      <group>L1_Word</group>
      <groupName>字词问题</groupName>
      <ability>L2_Typo</ability>
      <abilityName>字词错误</abilityName>
      <candidateList>
        <item>费用</item>
      </candidateList>
      <explain/>
      <paraID>5BC101B7</paraID>
      <start>34</start>
      <end>35</end>
      <status>unmodified</status>
      <modifiedWord/>
      <trackRevisions>false</trackRevisions>
    </reviewItem>
    <reviewItem>
      <errorID>960a92a0-9d20-42ec-876b-2b16e4ab44aa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D378E1C</paraID>
      <start>0</start>
      <end>2</end>
      <status>unmodified</status>
      <modifiedWord/>
      <trackRevisions>false</trackRevisions>
    </reviewItem>
    <reviewItem>
      <errorID>a1ba262a-ca6c-4b4a-9a37-2dff5f7127ff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143AC1D4</paraID>
      <start>0</start>
      <end>2</end>
      <status>unmodified</status>
      <modifiedWord/>
      <trackRevisions>false</trackRevisions>
    </reviewItem>
    <reviewItem>
      <errorID>5bac707f-8b0b-486c-8bbf-2362f99ffa41</errorID>
      <errorWord>一式二份</errorWord>
      <group>L1_Word</group>
      <groupName>字词问题</groupName>
      <ability>L2_Typo</ability>
      <abilityName>字词错误</abilityName>
      <candidateList>
        <item>一式两份</item>
      </candidateList>
      <explain/>
      <paraID>143AC1D4</paraID>
      <start>27</start>
      <end>31</end>
      <status>unmodified</status>
      <modifiedWord/>
      <trackRevisions>false</trackRevisions>
    </reviewItem>
    <reviewItem>
      <errorID>5ee6ca5d-12ae-498c-b940-8606ef863dcc</errorID>
      <errorWord>事物</errorWord>
      <group>L1_Word</group>
      <groupName>字词问题</groupName>
      <ability>L2_Typo</ability>
      <abilityName>字词错误</abilityName>
      <candidateList>
        <item>事务</item>
      </candidateList>
      <explain>存在发音相同字词的误用。</explain>
      <paraID>4A3AA460</paraID>
      <start>26</start>
      <end>28</end>
      <status>unmodified</status>
      <modifiedWord/>
      <trackRevisions>false</trackRevisions>
    </reviewItem>
    <reviewItem>
      <errorID>945fe2eb-5cd2-4383-a4dd-6b3032b63fae</errorID>
      <errorWord>、</errorWord>
      <group>L1_Punc</group>
      <groupName>标点问题</groupName>
      <ability>L2_Punc_CN</ability>
      <abilityName>标点符号问题</abilityName>
      <candidateList>
        <item>.</item>
      </candidateList>
      <explain/>
      <paraID>49A111D2</paraID>
      <start>11</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bc71f6-2f82-4048-9eee-a9a132d0f241}">
  <ds:schemaRefs/>
</ds:datastoreItem>
</file>

<file path=docProps/app.xml><?xml version="1.0" encoding="utf-8"?>
<Properties xmlns="http://schemas.openxmlformats.org/officeDocument/2006/extended-properties" xmlns:vt="http://schemas.openxmlformats.org/officeDocument/2006/docPropsVTypes">
  <Template>Normal_Wordconv.dotm</Template>
  <Pages>31</Pages>
  <Words>10414</Words>
  <Characters>10880</Characters>
  <Lines>0</Lines>
  <Paragraphs>0</Paragraphs>
  <TotalTime>22</TotalTime>
  <ScaleCrop>false</ScaleCrop>
  <LinksUpToDate>false</LinksUpToDate>
  <CharactersWithSpaces>12840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2022-08-01T05:42:00Z</dcterms:created>
  <dc:creator>爱你不是说说而已</dc:creator>
  <cp:lastModifiedBy>WPS_1784874828</cp:lastModifiedBy>
  <cp:lastPrinted>2024-04-15T07:34:00Z</cp:lastPrinted>
  <dcterms:modified xsi:type="dcterms:W3CDTF">2026-10-10T07:00:29Z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76204B5A564B408282F2E6AB99E193F4_13</vt:lpwstr>
  </property>
  <property fmtid="{D5CDD505-2E9C-101B-9397-08002B2CF9AE}" pid="4" name="KSOTemplateDocerSaveRecord">
    <vt:lpwstr>eyJoZGlkIjoiZGVjODliNTY3ODJlOTcxMWJiOTRiZjk5NzQ1NGJiM2EiLCJ1c2VySWQiOiIxODc3NDM1NTg1In0=</vt:lpwstr>
  </property>
</Properties>
</file>