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476FD">
      <w:pPr>
        <w:pStyle w:val="22"/>
        <w:widowControl w:val="0"/>
        <w:spacing w:before="0" w:after="0" w:line="360" w:lineRule="auto"/>
        <w:rPr>
          <w:kern w:val="2"/>
          <w:highlight w:val="none"/>
        </w:rPr>
      </w:pPr>
      <w:bookmarkStart w:id="0" w:name="_Toc67627991"/>
      <w:r>
        <w:rPr>
          <w:rFonts w:hint="eastAsia"/>
          <w:kern w:val="2"/>
          <w:highlight w:val="none"/>
        </w:rPr>
        <w:t xml:space="preserve"> </w:t>
      </w:r>
    </w:p>
    <w:p w14:paraId="04FC22AF">
      <w:pPr>
        <w:spacing w:line="360" w:lineRule="auto"/>
        <w:jc w:val="center"/>
        <w:rPr>
          <w:rFonts w:ascii="宋体" w:hAnsi="宋体"/>
          <w:b/>
          <w:highlight w:val="none"/>
        </w:rPr>
      </w:pPr>
    </w:p>
    <w:p w14:paraId="33D1FDAB">
      <w:pPr>
        <w:spacing w:line="660" w:lineRule="exact"/>
        <w:jc w:val="center"/>
        <w:rPr>
          <w:rFonts w:ascii="方正小标宋简体" w:hAnsi="宋体" w:eastAsia="方正小标宋简体"/>
          <w:sz w:val="44"/>
          <w:szCs w:val="44"/>
          <w:highlight w:val="none"/>
        </w:rPr>
      </w:pPr>
      <w:r>
        <w:rPr>
          <w:rFonts w:hint="eastAsia" w:ascii="方正小标宋简体" w:hAnsi="宋体" w:eastAsia="方正小标宋简体"/>
          <w:sz w:val="44"/>
          <w:szCs w:val="44"/>
          <w:highlight w:val="none"/>
        </w:rPr>
        <w:t>地面沉降标孔建设钻探工程项目成品套管采购</w:t>
      </w:r>
    </w:p>
    <w:p w14:paraId="6A6C7A38">
      <w:pPr>
        <w:rPr>
          <w:highlight w:val="none"/>
        </w:rPr>
      </w:pPr>
    </w:p>
    <w:p w14:paraId="0134393C">
      <w:pPr>
        <w:pStyle w:val="4"/>
        <w:rPr>
          <w:highlight w:val="none"/>
        </w:rPr>
      </w:pPr>
    </w:p>
    <w:p w14:paraId="5EA7B3F4">
      <w:pPr>
        <w:rPr>
          <w:highlight w:val="none"/>
        </w:rPr>
      </w:pPr>
    </w:p>
    <w:p w14:paraId="411A687D">
      <w:pPr>
        <w:pStyle w:val="4"/>
        <w:rPr>
          <w:highlight w:val="none"/>
        </w:rPr>
      </w:pPr>
    </w:p>
    <w:p w14:paraId="5F905E67">
      <w:pPr>
        <w:rPr>
          <w:highlight w:val="none"/>
        </w:rPr>
      </w:pPr>
    </w:p>
    <w:p w14:paraId="68467F6D">
      <w:pPr>
        <w:pStyle w:val="4"/>
        <w:rPr>
          <w:highlight w:val="none"/>
        </w:rPr>
      </w:pPr>
    </w:p>
    <w:p w14:paraId="7C66AF93">
      <w:pPr>
        <w:rPr>
          <w:highlight w:val="none"/>
        </w:rPr>
      </w:pPr>
    </w:p>
    <w:p w14:paraId="595A2FFB">
      <w:pPr>
        <w:spacing w:line="360" w:lineRule="auto"/>
        <w:jc w:val="center"/>
        <w:rPr>
          <w:rFonts w:ascii="黑体" w:hAnsi="宋体" w:eastAsia="黑体"/>
          <w:b/>
          <w:sz w:val="56"/>
          <w:szCs w:val="56"/>
          <w:highlight w:val="none"/>
        </w:rPr>
      </w:pPr>
      <w:r>
        <w:rPr>
          <w:rFonts w:hint="eastAsia" w:ascii="黑体" w:hAnsi="宋体" w:eastAsia="黑体"/>
          <w:b/>
          <w:sz w:val="56"/>
          <w:szCs w:val="56"/>
          <w:highlight w:val="none"/>
        </w:rPr>
        <w:t>竞争谈判文件</w:t>
      </w:r>
    </w:p>
    <w:p w14:paraId="5249F7BB">
      <w:pPr>
        <w:spacing w:line="360" w:lineRule="auto"/>
        <w:rPr>
          <w:rFonts w:ascii="宋体" w:hAnsi="宋体" w:eastAsia="仿宋_GB2312"/>
          <w:b/>
          <w:sz w:val="44"/>
          <w:szCs w:val="44"/>
          <w:highlight w:val="none"/>
        </w:rPr>
      </w:pPr>
      <w:r>
        <w:rPr>
          <w:rFonts w:hint="eastAsia" w:ascii="黑体" w:hAnsi="宋体" w:eastAsia="黑体"/>
          <w:b/>
          <w:sz w:val="96"/>
          <w:highlight w:val="none"/>
        </w:rPr>
        <w:t xml:space="preserve"> </w:t>
      </w:r>
      <w:r>
        <w:rPr>
          <w:rFonts w:hint="eastAsia" w:ascii="宋体" w:hAnsi="宋体"/>
          <w:b/>
          <w:sz w:val="44"/>
          <w:szCs w:val="44"/>
          <w:highlight w:val="none"/>
        </w:rPr>
        <w:t xml:space="preserve">     采购编号：ZMCJ03CG20240109</w:t>
      </w:r>
    </w:p>
    <w:p w14:paraId="7AD39F7E">
      <w:pPr>
        <w:spacing w:line="360" w:lineRule="auto"/>
        <w:jc w:val="center"/>
        <w:rPr>
          <w:rFonts w:ascii="宋体" w:hAnsi="宋体"/>
          <w:b/>
          <w:sz w:val="32"/>
          <w:szCs w:val="32"/>
          <w:highlight w:val="none"/>
        </w:rPr>
      </w:pPr>
    </w:p>
    <w:p w14:paraId="06ED4FEC">
      <w:pPr>
        <w:spacing w:line="360" w:lineRule="auto"/>
        <w:jc w:val="right"/>
        <w:rPr>
          <w:rFonts w:ascii="宋体" w:hAnsi="宋体"/>
          <w:sz w:val="32"/>
          <w:highlight w:val="none"/>
        </w:rPr>
      </w:pPr>
    </w:p>
    <w:p w14:paraId="0F2F7933">
      <w:pPr>
        <w:spacing w:line="360" w:lineRule="auto"/>
        <w:jc w:val="right"/>
        <w:rPr>
          <w:rFonts w:ascii="宋体" w:hAnsi="宋体"/>
          <w:sz w:val="32"/>
          <w:highlight w:val="none"/>
        </w:rPr>
      </w:pPr>
    </w:p>
    <w:p w14:paraId="58D8DC19">
      <w:pPr>
        <w:spacing w:line="360" w:lineRule="auto"/>
        <w:jc w:val="right"/>
        <w:rPr>
          <w:rFonts w:ascii="宋体" w:hAnsi="宋体"/>
          <w:sz w:val="32"/>
          <w:highlight w:val="none"/>
        </w:rPr>
      </w:pPr>
    </w:p>
    <w:p w14:paraId="1128A1A2">
      <w:pPr>
        <w:spacing w:line="360" w:lineRule="auto"/>
        <w:jc w:val="right"/>
        <w:rPr>
          <w:rFonts w:ascii="宋体" w:hAnsi="宋体"/>
          <w:sz w:val="32"/>
          <w:highlight w:val="none"/>
        </w:rPr>
      </w:pPr>
    </w:p>
    <w:p w14:paraId="5A4A3746">
      <w:pPr>
        <w:spacing w:line="360" w:lineRule="auto"/>
        <w:rPr>
          <w:rFonts w:ascii="宋体" w:hAnsi="宋体"/>
          <w:sz w:val="32"/>
          <w:highlight w:val="none"/>
        </w:rPr>
      </w:pPr>
    </w:p>
    <w:p w14:paraId="5C02678F">
      <w:pPr>
        <w:pStyle w:val="19"/>
        <w:rPr>
          <w:highlight w:val="none"/>
        </w:rPr>
      </w:pPr>
    </w:p>
    <w:p w14:paraId="32185D6E">
      <w:pPr>
        <w:pStyle w:val="6"/>
        <w:ind w:firstLine="643" w:firstLineChars="200"/>
        <w:jc w:val="center"/>
        <w:rPr>
          <w:rFonts w:ascii="黑体" w:hAnsi="黑体" w:eastAsia="黑体" w:cs="黑体"/>
          <w:b/>
          <w:sz w:val="32"/>
          <w:highlight w:val="none"/>
        </w:rPr>
      </w:pPr>
      <w:r>
        <w:rPr>
          <w:rFonts w:hint="eastAsia" w:ascii="黑体" w:hAnsi="黑体" w:eastAsia="黑体" w:cs="黑体"/>
          <w:b/>
          <w:sz w:val="32"/>
          <w:highlight w:val="none"/>
        </w:rPr>
        <w:t>采购人：江苏长江地质勘查院</w:t>
      </w:r>
    </w:p>
    <w:p w14:paraId="7A538E48">
      <w:pPr>
        <w:jc w:val="center"/>
        <w:rPr>
          <w:rFonts w:ascii="黑体" w:hAnsi="黑体" w:eastAsia="黑体" w:cs="黑体"/>
          <w:b/>
          <w:sz w:val="32"/>
          <w:highlight w:val="none"/>
        </w:rPr>
      </w:pPr>
      <w:r>
        <w:rPr>
          <w:rFonts w:hint="eastAsia" w:ascii="黑体" w:hAnsi="黑体" w:eastAsia="黑体" w:cs="黑体"/>
          <w:b/>
          <w:sz w:val="32"/>
          <w:highlight w:val="none"/>
        </w:rPr>
        <w:t>二〇二四年九月</w:t>
      </w:r>
    </w:p>
    <w:p w14:paraId="027CE91A">
      <w:pPr>
        <w:jc w:val="center"/>
        <w:rPr>
          <w:rFonts w:ascii="宋体" w:hAnsi="宋体"/>
          <w:highlight w:val="none"/>
        </w:rPr>
      </w:pPr>
    </w:p>
    <w:p w14:paraId="47A71AB1">
      <w:pPr>
        <w:pStyle w:val="24"/>
        <w:jc w:val="center"/>
        <w:rPr>
          <w:rFonts w:ascii="宋体" w:hAnsi="宋体" w:eastAsia="宋体"/>
          <w:b/>
          <w:color w:val="auto"/>
          <w:kern w:val="2"/>
          <w:sz w:val="44"/>
          <w:szCs w:val="20"/>
          <w:highlight w:val="none"/>
        </w:rPr>
        <w:sectPr>
          <w:footerReference r:id="rId3" w:type="default"/>
          <w:pgSz w:w="11900" w:h="16840"/>
          <w:pgMar w:top="1570" w:right="1338" w:bottom="1616" w:left="1684" w:header="1481" w:footer="1531" w:gutter="0"/>
          <w:pgNumType w:start="1"/>
          <w:cols w:space="720" w:num="1"/>
          <w:docGrid w:linePitch="360" w:charSpace="0"/>
        </w:sectPr>
      </w:pPr>
    </w:p>
    <w:p w14:paraId="2FFEF02F">
      <w:pPr>
        <w:pStyle w:val="7"/>
        <w:rPr>
          <w:highlight w:val="none"/>
        </w:rPr>
      </w:pPr>
    </w:p>
    <w:bookmarkEnd w:id="0"/>
    <w:p w14:paraId="0E26DE4A">
      <w:pPr>
        <w:pStyle w:val="2"/>
        <w:spacing w:before="0" w:after="0" w:line="660" w:lineRule="exact"/>
        <w:jc w:val="center"/>
        <w:rPr>
          <w:rFonts w:ascii="方正小标宋简体" w:hAnsi="仿宋_GB2312" w:eastAsia="方正小标宋简体"/>
          <w:b w:val="0"/>
          <w:bCs/>
          <w:color w:val="000000"/>
          <w:szCs w:val="44"/>
          <w:highlight w:val="none"/>
        </w:rPr>
      </w:pPr>
      <w:bookmarkStart w:id="1" w:name="_Toc20708"/>
      <w:r>
        <w:rPr>
          <w:rFonts w:hint="eastAsia" w:ascii="方正小标宋简体" w:hAnsi="仿宋_GB2312" w:eastAsia="方正小标宋简体"/>
          <w:b w:val="0"/>
          <w:bCs/>
          <w:color w:val="000000"/>
          <w:szCs w:val="44"/>
          <w:highlight w:val="none"/>
        </w:rPr>
        <w:t>第一章 地面沉降标孔建设钻探工程项目成品套管</w:t>
      </w:r>
      <w:bookmarkStart w:id="2" w:name="_Toc8924"/>
      <w:bookmarkStart w:id="3" w:name="_Toc24572"/>
    </w:p>
    <w:p w14:paraId="551B2606">
      <w:pPr>
        <w:pStyle w:val="2"/>
        <w:spacing w:before="0" w:after="0" w:line="660" w:lineRule="exact"/>
        <w:jc w:val="center"/>
        <w:rPr>
          <w:rFonts w:ascii="方正小标宋简体" w:hAnsi="仿宋_GB2312" w:eastAsia="方正小标宋简体"/>
          <w:b w:val="0"/>
          <w:bCs/>
          <w:color w:val="000000"/>
          <w:szCs w:val="44"/>
          <w:highlight w:val="none"/>
        </w:rPr>
      </w:pPr>
      <w:r>
        <w:rPr>
          <w:rFonts w:hint="eastAsia" w:ascii="方正小标宋简体" w:hAnsi="仿宋_GB2312" w:eastAsia="方正小标宋简体"/>
          <w:b w:val="0"/>
          <w:bCs/>
          <w:color w:val="000000"/>
          <w:szCs w:val="44"/>
          <w:highlight w:val="none"/>
        </w:rPr>
        <w:t>竞争谈判公告</w:t>
      </w:r>
      <w:bookmarkEnd w:id="1"/>
      <w:bookmarkEnd w:id="2"/>
      <w:bookmarkEnd w:id="3"/>
    </w:p>
    <w:p w14:paraId="7991E18F">
      <w:pPr>
        <w:rPr>
          <w:highlight w:val="none"/>
        </w:rPr>
      </w:pPr>
    </w:p>
    <w:p w14:paraId="1596E842">
      <w:pPr>
        <w:spacing w:line="560" w:lineRule="exact"/>
        <w:ind w:firstLine="640" w:firstLineChars="200"/>
        <w:rPr>
          <w:rFonts w:ascii="仿宋_GB2312" w:hAnsi="宋体" w:eastAsia="仿宋_GB2312"/>
          <w:snapToGrid w:val="0"/>
          <w:sz w:val="32"/>
          <w:szCs w:val="32"/>
          <w:highlight w:val="none"/>
        </w:rPr>
      </w:pPr>
      <w:r>
        <w:rPr>
          <w:rFonts w:hint="eastAsia" w:ascii="仿宋_GB2312" w:hAnsi="宋体" w:eastAsia="仿宋_GB2312"/>
          <w:snapToGrid w:val="0"/>
          <w:sz w:val="32"/>
          <w:szCs w:val="32"/>
          <w:highlight w:val="none"/>
        </w:rPr>
        <w:t>地面沉降标孔建设钻探工程项目成品套管已具备采购条件，采购人为江苏长江地质勘查院，现对地面沉降标孔建设钻探工程项目成品套管采取竞争谈判方式采购，就有关事项说明如下：</w:t>
      </w:r>
    </w:p>
    <w:p w14:paraId="326239FA">
      <w:pPr>
        <w:spacing w:line="56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一、采购概况</w:t>
      </w:r>
    </w:p>
    <w:p w14:paraId="2A552F3C">
      <w:pPr>
        <w:spacing w:line="560" w:lineRule="exact"/>
        <w:ind w:firstLine="640" w:firstLineChars="200"/>
        <w:rPr>
          <w:rFonts w:ascii="仿宋_GB2312" w:hAnsi="宋体" w:eastAsia="仿宋_GB2312"/>
          <w:snapToGrid w:val="0"/>
          <w:sz w:val="32"/>
          <w:szCs w:val="32"/>
          <w:highlight w:val="none"/>
        </w:rPr>
      </w:pPr>
      <w:r>
        <w:rPr>
          <w:rFonts w:hint="eastAsia" w:ascii="仿宋_GB2312" w:hAnsi="宋体" w:eastAsia="仿宋_GB2312"/>
          <w:snapToGrid w:val="0"/>
          <w:sz w:val="32"/>
          <w:szCs w:val="32"/>
          <w:highlight w:val="none"/>
        </w:rPr>
        <w:t>1.项目名称：地面沉降标孔建设钻探工程项目成品套管</w:t>
      </w:r>
    </w:p>
    <w:p w14:paraId="45FFB301">
      <w:pPr>
        <w:pStyle w:val="18"/>
        <w:widowControl/>
        <w:shd w:val="clear" w:color="auto" w:fill="FFFFFF"/>
        <w:spacing w:beforeAutospacing="0" w:afterAutospacing="0" w:line="560" w:lineRule="exact"/>
        <w:ind w:firstLine="640" w:firstLineChars="200"/>
        <w:rPr>
          <w:rFonts w:ascii="宋体" w:hAnsi="宋体"/>
          <w:sz w:val="32"/>
          <w:szCs w:val="32"/>
          <w:highlight w:val="none"/>
        </w:rPr>
      </w:pPr>
      <w:r>
        <w:rPr>
          <w:rFonts w:hint="eastAsia" w:ascii="仿宋_GB2312" w:hAnsi="宋体" w:eastAsia="仿宋_GB2312"/>
          <w:snapToGrid w:val="0"/>
          <w:kern w:val="2"/>
          <w:sz w:val="32"/>
          <w:szCs w:val="32"/>
          <w:highlight w:val="none"/>
        </w:rPr>
        <w:t>2.项目地点：江苏省淮安市洪泽区、常州市金坛区</w:t>
      </w:r>
    </w:p>
    <w:p w14:paraId="3AD6A62A">
      <w:pPr>
        <w:pStyle w:val="18"/>
        <w:widowControl/>
        <w:shd w:val="clear" w:color="auto" w:fill="FFFFFF"/>
        <w:spacing w:beforeAutospacing="0" w:afterAutospacing="0" w:line="560" w:lineRule="exact"/>
        <w:ind w:firstLine="640" w:firstLineChars="200"/>
        <w:jc w:val="both"/>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3.供货时间：第一批次套管（177.8mm*</w:t>
      </w:r>
      <w:r>
        <w:rPr>
          <w:rFonts w:ascii="仿宋_GB2312" w:hAnsi="宋体" w:eastAsia="仿宋_GB2312"/>
          <w:snapToGrid w:val="0"/>
          <w:kern w:val="2"/>
          <w:sz w:val="32"/>
          <w:szCs w:val="32"/>
          <w:highlight w:val="none"/>
        </w:rPr>
        <w:t>8.05</w:t>
      </w:r>
      <w:r>
        <w:rPr>
          <w:rFonts w:hint="eastAsia" w:ascii="仿宋_GB2312" w:hAnsi="宋体" w:eastAsia="仿宋_GB2312"/>
          <w:snapToGrid w:val="0"/>
          <w:kern w:val="2"/>
          <w:sz w:val="32"/>
          <w:szCs w:val="32"/>
          <w:highlight w:val="none"/>
        </w:rPr>
        <w:t>mm*J55*BC扣）最晚于收到甲方通知后1周内送达甲方通知的指定地点（洪泽或金坛）。其余每批次在接到采购方发货通知之日起7日内具备供货条件。</w:t>
      </w:r>
    </w:p>
    <w:p w14:paraId="3C17173A">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4.采购数量：</w:t>
      </w:r>
    </w:p>
    <w:tbl>
      <w:tblPr>
        <w:tblStyle w:val="20"/>
        <w:tblW w:w="8623" w:type="dxa"/>
        <w:tblInd w:w="0" w:type="dxa"/>
        <w:tblLayout w:type="fixed"/>
        <w:tblCellMar>
          <w:top w:w="0" w:type="dxa"/>
          <w:left w:w="108" w:type="dxa"/>
          <w:bottom w:w="0" w:type="dxa"/>
          <w:right w:w="108" w:type="dxa"/>
        </w:tblCellMar>
      </w:tblPr>
      <w:tblGrid>
        <w:gridCol w:w="1384"/>
        <w:gridCol w:w="3402"/>
        <w:gridCol w:w="914"/>
        <w:gridCol w:w="1354"/>
        <w:gridCol w:w="1569"/>
      </w:tblGrid>
      <w:tr w14:paraId="6A5078FA">
        <w:tblPrEx>
          <w:tblCellMar>
            <w:top w:w="0" w:type="dxa"/>
            <w:left w:w="108" w:type="dxa"/>
            <w:bottom w:w="0" w:type="dxa"/>
            <w:right w:w="108" w:type="dxa"/>
          </w:tblCellMar>
        </w:tblPrEx>
        <w:trPr>
          <w:trHeight w:val="458" w:hRule="atLeast"/>
        </w:trPr>
        <w:tc>
          <w:tcPr>
            <w:tcW w:w="1384" w:type="dxa"/>
            <w:tcBorders>
              <w:top w:val="single" w:color="auto" w:sz="4" w:space="0"/>
              <w:left w:val="single" w:color="auto" w:sz="4" w:space="0"/>
              <w:bottom w:val="single" w:color="auto" w:sz="4" w:space="0"/>
              <w:right w:val="single" w:color="auto" w:sz="4" w:space="0"/>
            </w:tcBorders>
            <w:shd w:val="clear" w:color="auto" w:fill="auto"/>
            <w:vAlign w:val="center"/>
          </w:tcPr>
          <w:p w14:paraId="1C39AE83">
            <w:pPr>
              <w:widowControl/>
              <w:jc w:val="center"/>
              <w:rPr>
                <w:rFonts w:ascii="宋体" w:hAnsi="宋体" w:cs="宋体"/>
                <w:b/>
                <w:bCs/>
                <w:kern w:val="0"/>
                <w:sz w:val="28"/>
                <w:szCs w:val="28"/>
                <w:highlight w:val="none"/>
              </w:rPr>
            </w:pPr>
            <w:r>
              <w:rPr>
                <w:rFonts w:hint="eastAsia" w:ascii="宋体" w:hAnsi="宋体" w:cs="宋体"/>
                <w:b/>
                <w:bCs/>
                <w:kern w:val="0"/>
                <w:sz w:val="28"/>
                <w:szCs w:val="28"/>
                <w:highlight w:val="none"/>
              </w:rPr>
              <w:t>材料名称</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5EF75C2B">
            <w:pPr>
              <w:widowControl/>
              <w:jc w:val="center"/>
              <w:rPr>
                <w:rFonts w:ascii="宋体" w:hAnsi="宋体" w:cs="宋体"/>
                <w:b/>
                <w:bCs/>
                <w:kern w:val="0"/>
                <w:sz w:val="28"/>
                <w:szCs w:val="28"/>
                <w:highlight w:val="none"/>
              </w:rPr>
            </w:pPr>
            <w:r>
              <w:rPr>
                <w:rFonts w:hint="eastAsia" w:ascii="宋体" w:hAnsi="宋体" w:cs="宋体"/>
                <w:b/>
                <w:bCs/>
                <w:kern w:val="0"/>
                <w:sz w:val="28"/>
                <w:szCs w:val="28"/>
                <w:highlight w:val="none"/>
              </w:rPr>
              <w:t>规格型号</w:t>
            </w:r>
          </w:p>
        </w:tc>
        <w:tc>
          <w:tcPr>
            <w:tcW w:w="914" w:type="dxa"/>
            <w:tcBorders>
              <w:top w:val="single" w:color="auto" w:sz="4" w:space="0"/>
              <w:left w:val="single" w:color="auto" w:sz="4" w:space="0"/>
              <w:bottom w:val="single" w:color="auto" w:sz="4" w:space="0"/>
              <w:right w:val="single" w:color="auto" w:sz="4" w:space="0"/>
            </w:tcBorders>
            <w:shd w:val="clear" w:color="auto" w:fill="auto"/>
            <w:vAlign w:val="center"/>
          </w:tcPr>
          <w:p w14:paraId="3DD300F5">
            <w:pPr>
              <w:widowControl/>
              <w:jc w:val="center"/>
              <w:rPr>
                <w:rFonts w:ascii="宋体" w:hAnsi="宋体" w:cs="宋体"/>
                <w:b/>
                <w:bCs/>
                <w:kern w:val="0"/>
                <w:sz w:val="28"/>
                <w:szCs w:val="28"/>
                <w:highlight w:val="none"/>
              </w:rPr>
            </w:pPr>
            <w:r>
              <w:rPr>
                <w:rFonts w:hint="eastAsia" w:ascii="宋体" w:hAnsi="宋体" w:cs="宋体"/>
                <w:b/>
                <w:bCs/>
                <w:kern w:val="0"/>
                <w:sz w:val="28"/>
                <w:szCs w:val="28"/>
                <w:highlight w:val="none"/>
              </w:rPr>
              <w:t>单位</w:t>
            </w:r>
          </w:p>
        </w:tc>
        <w:tc>
          <w:tcPr>
            <w:tcW w:w="1354" w:type="dxa"/>
            <w:tcBorders>
              <w:top w:val="single" w:color="auto" w:sz="4" w:space="0"/>
              <w:left w:val="single" w:color="auto" w:sz="4" w:space="0"/>
              <w:bottom w:val="single" w:color="auto" w:sz="4" w:space="0"/>
              <w:right w:val="single" w:color="auto" w:sz="4" w:space="0"/>
            </w:tcBorders>
            <w:shd w:val="clear" w:color="auto" w:fill="auto"/>
            <w:vAlign w:val="center"/>
          </w:tcPr>
          <w:p w14:paraId="45B20617">
            <w:pPr>
              <w:widowControl/>
              <w:jc w:val="center"/>
              <w:rPr>
                <w:rFonts w:ascii="宋体" w:hAnsi="宋体" w:cs="宋体"/>
                <w:b/>
                <w:bCs/>
                <w:kern w:val="0"/>
                <w:sz w:val="28"/>
                <w:szCs w:val="28"/>
                <w:highlight w:val="none"/>
              </w:rPr>
            </w:pPr>
            <w:r>
              <w:rPr>
                <w:rFonts w:hint="eastAsia" w:ascii="宋体" w:hAnsi="宋体" w:cs="宋体"/>
                <w:b/>
                <w:bCs/>
                <w:kern w:val="0"/>
                <w:sz w:val="28"/>
                <w:szCs w:val="28"/>
                <w:highlight w:val="none"/>
              </w:rPr>
              <w:t>预计数量</w:t>
            </w:r>
          </w:p>
        </w:tc>
        <w:tc>
          <w:tcPr>
            <w:tcW w:w="1569" w:type="dxa"/>
            <w:tcBorders>
              <w:top w:val="single" w:color="auto" w:sz="4" w:space="0"/>
              <w:left w:val="single" w:color="auto" w:sz="4" w:space="0"/>
              <w:bottom w:val="single" w:color="auto" w:sz="4" w:space="0"/>
              <w:right w:val="single" w:color="auto" w:sz="4" w:space="0"/>
            </w:tcBorders>
            <w:vAlign w:val="center"/>
          </w:tcPr>
          <w:p w14:paraId="1788CE52">
            <w:pPr>
              <w:widowControl/>
              <w:jc w:val="center"/>
              <w:rPr>
                <w:rFonts w:ascii="宋体" w:hAnsi="宋体" w:cs="宋体"/>
                <w:b/>
                <w:bCs/>
                <w:kern w:val="0"/>
                <w:sz w:val="28"/>
                <w:szCs w:val="28"/>
                <w:highlight w:val="none"/>
              </w:rPr>
            </w:pPr>
            <w:r>
              <w:rPr>
                <w:rFonts w:hint="eastAsia" w:ascii="宋体" w:hAnsi="宋体" w:cs="宋体"/>
                <w:b/>
                <w:bCs/>
                <w:kern w:val="0"/>
                <w:sz w:val="28"/>
                <w:szCs w:val="28"/>
                <w:highlight w:val="none"/>
              </w:rPr>
              <w:t>米数要求</w:t>
            </w:r>
          </w:p>
        </w:tc>
      </w:tr>
      <w:tr w14:paraId="3017B8DD">
        <w:tblPrEx>
          <w:tblCellMar>
            <w:top w:w="0" w:type="dxa"/>
            <w:left w:w="108" w:type="dxa"/>
            <w:bottom w:w="0" w:type="dxa"/>
            <w:right w:w="108" w:type="dxa"/>
          </w:tblCellMar>
        </w:tblPrEx>
        <w:trPr>
          <w:trHeight w:val="600" w:hRule="atLeast"/>
        </w:trPr>
        <w:tc>
          <w:tcPr>
            <w:tcW w:w="1384" w:type="dxa"/>
            <w:tcBorders>
              <w:top w:val="nil"/>
              <w:left w:val="single" w:color="auto" w:sz="4" w:space="0"/>
              <w:bottom w:val="single" w:color="auto" w:sz="4" w:space="0"/>
              <w:right w:val="single" w:color="auto" w:sz="4" w:space="0"/>
            </w:tcBorders>
            <w:shd w:val="clear" w:color="auto" w:fill="auto"/>
            <w:vAlign w:val="center"/>
          </w:tcPr>
          <w:p w14:paraId="0269C243">
            <w:pPr>
              <w:widowControl/>
              <w:jc w:val="center"/>
              <w:textAlignment w:val="center"/>
              <w:rPr>
                <w:rStyle w:val="33"/>
                <w:rFonts w:hint="default"/>
                <w:highlight w:val="none"/>
                <w:lang w:bidi="ar"/>
              </w:rPr>
            </w:pPr>
            <w:r>
              <w:rPr>
                <w:rStyle w:val="33"/>
                <w:rFonts w:hint="default"/>
                <w:highlight w:val="none"/>
                <w:lang w:bidi="ar"/>
              </w:rPr>
              <w:t>成品套管</w:t>
            </w:r>
          </w:p>
        </w:tc>
        <w:tc>
          <w:tcPr>
            <w:tcW w:w="3402" w:type="dxa"/>
            <w:tcBorders>
              <w:top w:val="nil"/>
              <w:left w:val="nil"/>
              <w:bottom w:val="single" w:color="auto" w:sz="4" w:space="0"/>
              <w:right w:val="single" w:color="auto" w:sz="4" w:space="0"/>
            </w:tcBorders>
            <w:shd w:val="clear" w:color="auto" w:fill="auto"/>
            <w:vAlign w:val="center"/>
          </w:tcPr>
          <w:p w14:paraId="78F440E3">
            <w:pPr>
              <w:widowControl/>
              <w:jc w:val="center"/>
              <w:textAlignment w:val="center"/>
              <w:rPr>
                <w:rStyle w:val="33"/>
                <w:rFonts w:hint="default"/>
                <w:highlight w:val="none"/>
                <w:lang w:bidi="ar"/>
              </w:rPr>
            </w:pPr>
            <w:r>
              <w:rPr>
                <w:rStyle w:val="33"/>
                <w:rFonts w:hint="default"/>
                <w:highlight w:val="none"/>
                <w:lang w:bidi="ar"/>
              </w:rPr>
              <w:t>保护管177.8*8.05mm钢级J55</w:t>
            </w:r>
          </w:p>
        </w:tc>
        <w:tc>
          <w:tcPr>
            <w:tcW w:w="914" w:type="dxa"/>
            <w:tcBorders>
              <w:top w:val="nil"/>
              <w:left w:val="nil"/>
              <w:bottom w:val="single" w:color="auto" w:sz="4" w:space="0"/>
              <w:right w:val="single" w:color="auto" w:sz="4" w:space="0"/>
            </w:tcBorders>
            <w:shd w:val="clear" w:color="auto" w:fill="auto"/>
            <w:vAlign w:val="center"/>
          </w:tcPr>
          <w:p w14:paraId="620661FA">
            <w:pPr>
              <w:widowControl/>
              <w:jc w:val="center"/>
              <w:textAlignment w:val="center"/>
              <w:rPr>
                <w:rStyle w:val="33"/>
                <w:rFonts w:hint="default"/>
                <w:highlight w:val="none"/>
                <w:lang w:bidi="ar"/>
              </w:rPr>
            </w:pPr>
            <w:r>
              <w:rPr>
                <w:rStyle w:val="33"/>
                <w:rFonts w:hint="default"/>
                <w:highlight w:val="none"/>
                <w:lang w:bidi="ar"/>
              </w:rPr>
              <w:t>吨</w:t>
            </w:r>
          </w:p>
        </w:tc>
        <w:tc>
          <w:tcPr>
            <w:tcW w:w="1354" w:type="dxa"/>
            <w:tcBorders>
              <w:top w:val="single" w:color="auto" w:sz="4" w:space="0"/>
              <w:left w:val="nil"/>
              <w:bottom w:val="single" w:color="auto" w:sz="4" w:space="0"/>
              <w:right w:val="single" w:color="auto" w:sz="4" w:space="0"/>
            </w:tcBorders>
            <w:shd w:val="clear" w:color="auto" w:fill="auto"/>
            <w:vAlign w:val="center"/>
          </w:tcPr>
          <w:p w14:paraId="3F538CBC">
            <w:pPr>
              <w:widowControl/>
              <w:jc w:val="center"/>
              <w:textAlignment w:val="center"/>
              <w:rPr>
                <w:rStyle w:val="33"/>
                <w:rFonts w:hint="default"/>
                <w:highlight w:val="none"/>
                <w:lang w:bidi="ar"/>
              </w:rPr>
            </w:pPr>
            <w:r>
              <w:rPr>
                <w:rStyle w:val="33"/>
                <w:rFonts w:hint="default"/>
                <w:highlight w:val="none"/>
                <w:lang w:bidi="ar"/>
              </w:rPr>
              <w:t>123</w:t>
            </w:r>
          </w:p>
        </w:tc>
        <w:tc>
          <w:tcPr>
            <w:tcW w:w="1569" w:type="dxa"/>
            <w:tcBorders>
              <w:top w:val="single" w:color="auto" w:sz="4" w:space="0"/>
              <w:left w:val="single" w:color="auto" w:sz="4" w:space="0"/>
              <w:bottom w:val="single" w:color="auto" w:sz="4" w:space="0"/>
              <w:right w:val="single" w:color="auto" w:sz="4" w:space="0"/>
            </w:tcBorders>
            <w:shd w:val="clear" w:color="auto" w:fill="auto"/>
            <w:vAlign w:val="center"/>
          </w:tcPr>
          <w:p w14:paraId="369E31D8">
            <w:pPr>
              <w:widowControl/>
              <w:jc w:val="center"/>
              <w:textAlignment w:val="center"/>
              <w:rPr>
                <w:rStyle w:val="33"/>
                <w:rFonts w:hint="default"/>
                <w:highlight w:val="none"/>
                <w:lang w:bidi="ar"/>
              </w:rPr>
            </w:pPr>
            <w:r>
              <w:rPr>
                <w:rStyle w:val="33"/>
                <w:rFonts w:hint="default"/>
                <w:highlight w:val="none"/>
                <w:lang w:bidi="ar"/>
              </w:rPr>
              <w:t>不少于3580m</w:t>
            </w:r>
          </w:p>
        </w:tc>
      </w:tr>
      <w:tr w14:paraId="0DBA82A9">
        <w:tblPrEx>
          <w:tblCellMar>
            <w:top w:w="0" w:type="dxa"/>
            <w:left w:w="108" w:type="dxa"/>
            <w:bottom w:w="0" w:type="dxa"/>
            <w:right w:w="108" w:type="dxa"/>
          </w:tblCellMar>
        </w:tblPrEx>
        <w:trPr>
          <w:trHeight w:val="600" w:hRule="atLeast"/>
        </w:trPr>
        <w:tc>
          <w:tcPr>
            <w:tcW w:w="1384" w:type="dxa"/>
            <w:tcBorders>
              <w:top w:val="nil"/>
              <w:left w:val="single" w:color="auto" w:sz="4" w:space="0"/>
              <w:bottom w:val="single" w:color="auto" w:sz="4" w:space="0"/>
              <w:right w:val="single" w:color="auto" w:sz="4" w:space="0"/>
            </w:tcBorders>
            <w:shd w:val="clear" w:color="auto" w:fill="auto"/>
            <w:vAlign w:val="center"/>
          </w:tcPr>
          <w:p w14:paraId="4305B853">
            <w:pPr>
              <w:widowControl/>
              <w:jc w:val="center"/>
              <w:textAlignment w:val="center"/>
              <w:rPr>
                <w:rStyle w:val="33"/>
                <w:rFonts w:hint="default"/>
                <w:highlight w:val="none"/>
                <w:lang w:bidi="ar"/>
              </w:rPr>
            </w:pPr>
            <w:r>
              <w:rPr>
                <w:rStyle w:val="33"/>
                <w:rFonts w:hint="default"/>
                <w:highlight w:val="none"/>
                <w:lang w:bidi="ar"/>
              </w:rPr>
              <w:t>成品套管</w:t>
            </w:r>
          </w:p>
        </w:tc>
        <w:tc>
          <w:tcPr>
            <w:tcW w:w="3402" w:type="dxa"/>
            <w:tcBorders>
              <w:top w:val="nil"/>
              <w:left w:val="nil"/>
              <w:bottom w:val="single" w:color="auto" w:sz="4" w:space="0"/>
              <w:right w:val="single" w:color="auto" w:sz="4" w:space="0"/>
            </w:tcBorders>
            <w:shd w:val="clear" w:color="auto" w:fill="auto"/>
            <w:vAlign w:val="center"/>
          </w:tcPr>
          <w:p w14:paraId="6D2812B9">
            <w:pPr>
              <w:widowControl/>
              <w:jc w:val="center"/>
              <w:textAlignment w:val="center"/>
              <w:rPr>
                <w:rStyle w:val="33"/>
                <w:rFonts w:hint="default"/>
                <w:highlight w:val="none"/>
                <w:lang w:bidi="ar"/>
              </w:rPr>
            </w:pPr>
            <w:r>
              <w:rPr>
                <w:rStyle w:val="33"/>
                <w:rFonts w:hint="default"/>
                <w:highlight w:val="none"/>
                <w:lang w:bidi="ar"/>
              </w:rPr>
              <w:t>标杆Φ60</w:t>
            </w:r>
            <w:r>
              <w:rPr>
                <w:rStyle w:val="33"/>
                <w:highlight w:val="none"/>
                <w:lang w:bidi="ar"/>
              </w:rPr>
              <w:t>.3</w:t>
            </w:r>
            <w:r>
              <w:rPr>
                <w:rStyle w:val="33"/>
                <w:rFonts w:hint="default"/>
                <w:highlight w:val="none"/>
                <w:lang w:bidi="ar"/>
              </w:rPr>
              <w:t>*4.83mm钢级J55</w:t>
            </w:r>
          </w:p>
        </w:tc>
        <w:tc>
          <w:tcPr>
            <w:tcW w:w="914" w:type="dxa"/>
            <w:tcBorders>
              <w:top w:val="nil"/>
              <w:left w:val="nil"/>
              <w:bottom w:val="single" w:color="auto" w:sz="4" w:space="0"/>
              <w:right w:val="single" w:color="auto" w:sz="4" w:space="0"/>
            </w:tcBorders>
            <w:shd w:val="clear" w:color="auto" w:fill="auto"/>
            <w:vAlign w:val="center"/>
          </w:tcPr>
          <w:p w14:paraId="69C07348">
            <w:pPr>
              <w:widowControl/>
              <w:jc w:val="center"/>
              <w:textAlignment w:val="center"/>
              <w:rPr>
                <w:rStyle w:val="33"/>
                <w:rFonts w:hint="default"/>
                <w:highlight w:val="none"/>
                <w:lang w:bidi="ar"/>
              </w:rPr>
            </w:pPr>
            <w:r>
              <w:rPr>
                <w:rStyle w:val="33"/>
                <w:rFonts w:hint="default"/>
                <w:highlight w:val="none"/>
                <w:lang w:bidi="ar"/>
              </w:rPr>
              <w:t>吨</w:t>
            </w:r>
          </w:p>
        </w:tc>
        <w:tc>
          <w:tcPr>
            <w:tcW w:w="1354" w:type="dxa"/>
            <w:tcBorders>
              <w:top w:val="single" w:color="auto" w:sz="4" w:space="0"/>
              <w:left w:val="nil"/>
              <w:bottom w:val="single" w:color="auto" w:sz="4" w:space="0"/>
              <w:right w:val="single" w:color="auto" w:sz="4" w:space="0"/>
            </w:tcBorders>
            <w:shd w:val="clear" w:color="auto" w:fill="auto"/>
            <w:vAlign w:val="center"/>
          </w:tcPr>
          <w:p w14:paraId="1761ABCF">
            <w:pPr>
              <w:widowControl/>
              <w:jc w:val="center"/>
              <w:textAlignment w:val="center"/>
              <w:rPr>
                <w:rStyle w:val="33"/>
                <w:rFonts w:hint="default"/>
                <w:highlight w:val="none"/>
                <w:lang w:bidi="ar"/>
              </w:rPr>
            </w:pPr>
            <w:r>
              <w:rPr>
                <w:rStyle w:val="33"/>
                <w:rFonts w:hint="default"/>
                <w:highlight w:val="none"/>
                <w:lang w:bidi="ar"/>
              </w:rPr>
              <w:t>3.8</w:t>
            </w:r>
          </w:p>
        </w:tc>
        <w:tc>
          <w:tcPr>
            <w:tcW w:w="1569" w:type="dxa"/>
            <w:tcBorders>
              <w:top w:val="single" w:color="auto" w:sz="4" w:space="0"/>
              <w:left w:val="single" w:color="auto" w:sz="4" w:space="0"/>
              <w:bottom w:val="single" w:color="auto" w:sz="4" w:space="0"/>
              <w:right w:val="single" w:color="auto" w:sz="4" w:space="0"/>
            </w:tcBorders>
            <w:shd w:val="clear" w:color="auto" w:fill="auto"/>
            <w:vAlign w:val="center"/>
          </w:tcPr>
          <w:p w14:paraId="2B89C132">
            <w:pPr>
              <w:widowControl/>
              <w:jc w:val="center"/>
              <w:textAlignment w:val="center"/>
              <w:rPr>
                <w:rStyle w:val="33"/>
                <w:rFonts w:hint="default"/>
                <w:highlight w:val="none"/>
                <w:lang w:bidi="ar"/>
              </w:rPr>
            </w:pPr>
            <w:r>
              <w:rPr>
                <w:rStyle w:val="33"/>
                <w:rFonts w:hint="default"/>
                <w:highlight w:val="none"/>
                <w:lang w:bidi="ar"/>
              </w:rPr>
              <w:t>不少于530m</w:t>
            </w:r>
          </w:p>
        </w:tc>
      </w:tr>
      <w:tr w14:paraId="3751068C">
        <w:tblPrEx>
          <w:tblCellMar>
            <w:top w:w="0" w:type="dxa"/>
            <w:left w:w="108" w:type="dxa"/>
            <w:bottom w:w="0" w:type="dxa"/>
            <w:right w:w="108" w:type="dxa"/>
          </w:tblCellMar>
        </w:tblPrEx>
        <w:trPr>
          <w:trHeight w:val="600" w:hRule="atLeast"/>
        </w:trPr>
        <w:tc>
          <w:tcPr>
            <w:tcW w:w="1384" w:type="dxa"/>
            <w:tcBorders>
              <w:top w:val="nil"/>
              <w:left w:val="single" w:color="auto" w:sz="4" w:space="0"/>
              <w:bottom w:val="single" w:color="auto" w:sz="4" w:space="0"/>
              <w:right w:val="single" w:color="auto" w:sz="4" w:space="0"/>
            </w:tcBorders>
            <w:shd w:val="clear" w:color="auto" w:fill="auto"/>
            <w:vAlign w:val="center"/>
          </w:tcPr>
          <w:p w14:paraId="006D0842">
            <w:pPr>
              <w:widowControl/>
              <w:jc w:val="center"/>
              <w:textAlignment w:val="center"/>
              <w:rPr>
                <w:rStyle w:val="33"/>
                <w:rFonts w:hint="default"/>
                <w:highlight w:val="none"/>
                <w:lang w:bidi="ar"/>
              </w:rPr>
            </w:pPr>
            <w:r>
              <w:rPr>
                <w:rStyle w:val="33"/>
                <w:rFonts w:hint="default"/>
                <w:highlight w:val="none"/>
                <w:lang w:bidi="ar"/>
              </w:rPr>
              <w:t>成品套管</w:t>
            </w:r>
          </w:p>
        </w:tc>
        <w:tc>
          <w:tcPr>
            <w:tcW w:w="3402" w:type="dxa"/>
            <w:tcBorders>
              <w:top w:val="nil"/>
              <w:left w:val="nil"/>
              <w:bottom w:val="single" w:color="auto" w:sz="4" w:space="0"/>
              <w:right w:val="single" w:color="auto" w:sz="4" w:space="0"/>
            </w:tcBorders>
            <w:shd w:val="clear" w:color="auto" w:fill="auto"/>
            <w:vAlign w:val="center"/>
          </w:tcPr>
          <w:p w14:paraId="643CD08F">
            <w:pPr>
              <w:widowControl/>
              <w:jc w:val="center"/>
              <w:textAlignment w:val="center"/>
              <w:rPr>
                <w:rStyle w:val="33"/>
                <w:rFonts w:hint="default"/>
                <w:highlight w:val="none"/>
                <w:lang w:bidi="ar"/>
              </w:rPr>
            </w:pPr>
            <w:r>
              <w:rPr>
                <w:rStyle w:val="33"/>
                <w:rFonts w:hint="default"/>
                <w:highlight w:val="none"/>
                <w:lang w:bidi="ar"/>
              </w:rPr>
              <w:t>标杆Φ73*5.51mm钢级J55</w:t>
            </w:r>
          </w:p>
        </w:tc>
        <w:tc>
          <w:tcPr>
            <w:tcW w:w="914" w:type="dxa"/>
            <w:tcBorders>
              <w:top w:val="nil"/>
              <w:left w:val="nil"/>
              <w:bottom w:val="single" w:color="auto" w:sz="4" w:space="0"/>
              <w:right w:val="single" w:color="auto" w:sz="4" w:space="0"/>
            </w:tcBorders>
            <w:shd w:val="clear" w:color="auto" w:fill="auto"/>
            <w:vAlign w:val="center"/>
          </w:tcPr>
          <w:p w14:paraId="43545187">
            <w:pPr>
              <w:widowControl/>
              <w:jc w:val="center"/>
              <w:textAlignment w:val="center"/>
              <w:rPr>
                <w:rStyle w:val="33"/>
                <w:rFonts w:hint="default"/>
                <w:highlight w:val="none"/>
                <w:lang w:bidi="ar"/>
              </w:rPr>
            </w:pPr>
            <w:r>
              <w:rPr>
                <w:rStyle w:val="33"/>
                <w:rFonts w:hint="default"/>
                <w:highlight w:val="none"/>
                <w:lang w:bidi="ar"/>
              </w:rPr>
              <w:t>吨</w:t>
            </w:r>
          </w:p>
        </w:tc>
        <w:tc>
          <w:tcPr>
            <w:tcW w:w="1354" w:type="dxa"/>
            <w:tcBorders>
              <w:top w:val="single" w:color="auto" w:sz="4" w:space="0"/>
              <w:left w:val="nil"/>
              <w:bottom w:val="single" w:color="auto" w:sz="4" w:space="0"/>
              <w:right w:val="single" w:color="auto" w:sz="4" w:space="0"/>
            </w:tcBorders>
            <w:shd w:val="clear" w:color="auto" w:fill="auto"/>
            <w:vAlign w:val="center"/>
          </w:tcPr>
          <w:p w14:paraId="72C8D867">
            <w:pPr>
              <w:widowControl/>
              <w:jc w:val="center"/>
              <w:textAlignment w:val="center"/>
              <w:rPr>
                <w:rStyle w:val="33"/>
                <w:rFonts w:hint="default"/>
                <w:highlight w:val="none"/>
                <w:lang w:bidi="ar"/>
              </w:rPr>
            </w:pPr>
            <w:r>
              <w:rPr>
                <w:rStyle w:val="33"/>
                <w:rFonts w:hint="default"/>
                <w:highlight w:val="none"/>
                <w:lang w:bidi="ar"/>
              </w:rPr>
              <w:t>7</w:t>
            </w:r>
          </w:p>
        </w:tc>
        <w:tc>
          <w:tcPr>
            <w:tcW w:w="1569" w:type="dxa"/>
            <w:tcBorders>
              <w:top w:val="single" w:color="auto" w:sz="4" w:space="0"/>
              <w:left w:val="single" w:color="auto" w:sz="4" w:space="0"/>
              <w:bottom w:val="single" w:color="auto" w:sz="4" w:space="0"/>
              <w:right w:val="single" w:color="auto" w:sz="4" w:space="0"/>
            </w:tcBorders>
            <w:shd w:val="clear" w:color="auto" w:fill="auto"/>
            <w:vAlign w:val="center"/>
          </w:tcPr>
          <w:p w14:paraId="6AEF4D82">
            <w:pPr>
              <w:widowControl/>
              <w:jc w:val="center"/>
              <w:textAlignment w:val="center"/>
              <w:rPr>
                <w:rStyle w:val="33"/>
                <w:rFonts w:hint="default"/>
                <w:highlight w:val="none"/>
                <w:lang w:bidi="ar"/>
              </w:rPr>
            </w:pPr>
            <w:r>
              <w:rPr>
                <w:rStyle w:val="33"/>
                <w:rFonts w:hint="default"/>
                <w:highlight w:val="none"/>
                <w:lang w:bidi="ar"/>
              </w:rPr>
              <w:t>不少于695m</w:t>
            </w:r>
          </w:p>
        </w:tc>
      </w:tr>
      <w:tr w14:paraId="554C137F">
        <w:tblPrEx>
          <w:tblCellMar>
            <w:top w:w="0" w:type="dxa"/>
            <w:left w:w="108" w:type="dxa"/>
            <w:bottom w:w="0" w:type="dxa"/>
            <w:right w:w="108" w:type="dxa"/>
          </w:tblCellMar>
        </w:tblPrEx>
        <w:trPr>
          <w:trHeight w:val="600" w:hRule="atLeast"/>
        </w:trPr>
        <w:tc>
          <w:tcPr>
            <w:tcW w:w="1384" w:type="dxa"/>
            <w:tcBorders>
              <w:top w:val="nil"/>
              <w:left w:val="single" w:color="auto" w:sz="4" w:space="0"/>
              <w:bottom w:val="single" w:color="auto" w:sz="4" w:space="0"/>
              <w:right w:val="single" w:color="auto" w:sz="4" w:space="0"/>
            </w:tcBorders>
            <w:shd w:val="clear" w:color="auto" w:fill="auto"/>
            <w:vAlign w:val="center"/>
          </w:tcPr>
          <w:p w14:paraId="03D96045">
            <w:pPr>
              <w:widowControl/>
              <w:jc w:val="center"/>
              <w:textAlignment w:val="center"/>
              <w:rPr>
                <w:rStyle w:val="33"/>
                <w:rFonts w:hint="default"/>
                <w:highlight w:val="none"/>
                <w:lang w:bidi="ar"/>
              </w:rPr>
            </w:pPr>
            <w:r>
              <w:rPr>
                <w:rStyle w:val="33"/>
                <w:rFonts w:hint="default"/>
                <w:highlight w:val="none"/>
                <w:lang w:bidi="ar"/>
              </w:rPr>
              <w:t>成品套管</w:t>
            </w:r>
          </w:p>
        </w:tc>
        <w:tc>
          <w:tcPr>
            <w:tcW w:w="3402" w:type="dxa"/>
            <w:tcBorders>
              <w:top w:val="nil"/>
              <w:left w:val="nil"/>
              <w:bottom w:val="single" w:color="auto" w:sz="4" w:space="0"/>
              <w:right w:val="single" w:color="auto" w:sz="4" w:space="0"/>
            </w:tcBorders>
            <w:shd w:val="clear" w:color="auto" w:fill="auto"/>
            <w:vAlign w:val="center"/>
          </w:tcPr>
          <w:p w14:paraId="5EED0387">
            <w:pPr>
              <w:widowControl/>
              <w:jc w:val="center"/>
              <w:textAlignment w:val="center"/>
              <w:rPr>
                <w:rStyle w:val="33"/>
                <w:rFonts w:hint="default"/>
                <w:highlight w:val="none"/>
                <w:lang w:bidi="ar"/>
              </w:rPr>
            </w:pPr>
            <w:r>
              <w:rPr>
                <w:rStyle w:val="33"/>
                <w:rFonts w:hint="default"/>
                <w:highlight w:val="none"/>
                <w:lang w:bidi="ar"/>
              </w:rPr>
              <w:t>标杆Φ8</w:t>
            </w:r>
            <w:r>
              <w:rPr>
                <w:rStyle w:val="33"/>
                <w:highlight w:val="none"/>
                <w:lang w:bidi="ar"/>
              </w:rPr>
              <w:t>8.9</w:t>
            </w:r>
            <w:r>
              <w:rPr>
                <w:rStyle w:val="33"/>
                <w:rFonts w:hint="default"/>
                <w:highlight w:val="none"/>
                <w:lang w:bidi="ar"/>
              </w:rPr>
              <w:t>*7.34mm钢级J55</w:t>
            </w:r>
          </w:p>
        </w:tc>
        <w:tc>
          <w:tcPr>
            <w:tcW w:w="914" w:type="dxa"/>
            <w:tcBorders>
              <w:top w:val="nil"/>
              <w:left w:val="nil"/>
              <w:bottom w:val="single" w:color="auto" w:sz="4" w:space="0"/>
              <w:right w:val="single" w:color="auto" w:sz="4" w:space="0"/>
            </w:tcBorders>
            <w:shd w:val="clear" w:color="auto" w:fill="auto"/>
            <w:vAlign w:val="center"/>
          </w:tcPr>
          <w:p w14:paraId="6DB61F11">
            <w:pPr>
              <w:widowControl/>
              <w:jc w:val="center"/>
              <w:textAlignment w:val="center"/>
              <w:rPr>
                <w:rStyle w:val="33"/>
                <w:rFonts w:hint="default"/>
                <w:highlight w:val="none"/>
                <w:lang w:bidi="ar"/>
              </w:rPr>
            </w:pPr>
            <w:r>
              <w:rPr>
                <w:rStyle w:val="33"/>
                <w:rFonts w:hint="default"/>
                <w:highlight w:val="none"/>
                <w:lang w:bidi="ar"/>
              </w:rPr>
              <w:t>吨</w:t>
            </w:r>
          </w:p>
        </w:tc>
        <w:tc>
          <w:tcPr>
            <w:tcW w:w="1354" w:type="dxa"/>
            <w:tcBorders>
              <w:top w:val="single" w:color="auto" w:sz="4" w:space="0"/>
              <w:left w:val="nil"/>
              <w:bottom w:val="single" w:color="auto" w:sz="4" w:space="0"/>
              <w:right w:val="single" w:color="auto" w:sz="4" w:space="0"/>
            </w:tcBorders>
            <w:shd w:val="clear" w:color="auto" w:fill="auto"/>
            <w:vAlign w:val="center"/>
          </w:tcPr>
          <w:p w14:paraId="736D1502">
            <w:pPr>
              <w:widowControl/>
              <w:jc w:val="center"/>
              <w:textAlignment w:val="center"/>
              <w:rPr>
                <w:rStyle w:val="33"/>
                <w:rFonts w:hint="default"/>
                <w:highlight w:val="none"/>
                <w:lang w:bidi="ar"/>
              </w:rPr>
            </w:pPr>
            <w:r>
              <w:rPr>
                <w:rStyle w:val="33"/>
                <w:rFonts w:hint="default"/>
                <w:highlight w:val="none"/>
                <w:lang w:bidi="ar"/>
              </w:rPr>
              <w:t>27</w:t>
            </w:r>
          </w:p>
        </w:tc>
        <w:tc>
          <w:tcPr>
            <w:tcW w:w="1569" w:type="dxa"/>
            <w:tcBorders>
              <w:top w:val="single" w:color="auto" w:sz="4" w:space="0"/>
              <w:left w:val="single" w:color="auto" w:sz="4" w:space="0"/>
              <w:bottom w:val="single" w:color="auto" w:sz="4" w:space="0"/>
              <w:right w:val="single" w:color="auto" w:sz="4" w:space="0"/>
            </w:tcBorders>
            <w:shd w:val="clear" w:color="auto" w:fill="auto"/>
            <w:vAlign w:val="center"/>
          </w:tcPr>
          <w:p w14:paraId="79C7E82E">
            <w:pPr>
              <w:widowControl/>
              <w:jc w:val="center"/>
              <w:textAlignment w:val="center"/>
              <w:rPr>
                <w:rStyle w:val="33"/>
                <w:rFonts w:hint="default"/>
                <w:highlight w:val="none"/>
                <w:lang w:bidi="ar"/>
              </w:rPr>
            </w:pPr>
            <w:r>
              <w:rPr>
                <w:rStyle w:val="33"/>
                <w:rFonts w:hint="default"/>
                <w:highlight w:val="none"/>
                <w:lang w:bidi="ar"/>
              </w:rPr>
              <w:t>不少于1740m</w:t>
            </w:r>
          </w:p>
        </w:tc>
      </w:tr>
      <w:tr w14:paraId="70CF3001">
        <w:tblPrEx>
          <w:tblCellMar>
            <w:top w:w="0" w:type="dxa"/>
            <w:left w:w="108" w:type="dxa"/>
            <w:bottom w:w="0" w:type="dxa"/>
            <w:right w:w="108" w:type="dxa"/>
          </w:tblCellMar>
        </w:tblPrEx>
        <w:trPr>
          <w:trHeight w:val="600" w:hRule="atLeast"/>
        </w:trPr>
        <w:tc>
          <w:tcPr>
            <w:tcW w:w="1384" w:type="dxa"/>
            <w:tcBorders>
              <w:top w:val="nil"/>
              <w:left w:val="single" w:color="auto" w:sz="4" w:space="0"/>
              <w:bottom w:val="single" w:color="auto" w:sz="4" w:space="0"/>
              <w:right w:val="single" w:color="auto" w:sz="4" w:space="0"/>
            </w:tcBorders>
            <w:shd w:val="clear" w:color="auto" w:fill="auto"/>
            <w:vAlign w:val="center"/>
          </w:tcPr>
          <w:p w14:paraId="11EA6B64">
            <w:pPr>
              <w:widowControl/>
              <w:jc w:val="center"/>
              <w:textAlignment w:val="center"/>
              <w:rPr>
                <w:rStyle w:val="33"/>
                <w:rFonts w:hint="default"/>
                <w:highlight w:val="none"/>
                <w:lang w:bidi="ar"/>
              </w:rPr>
            </w:pPr>
            <w:r>
              <w:rPr>
                <w:rStyle w:val="33"/>
                <w:rFonts w:hint="default"/>
                <w:highlight w:val="none"/>
                <w:lang w:bidi="ar"/>
              </w:rPr>
              <w:t>转换接头</w:t>
            </w:r>
          </w:p>
        </w:tc>
        <w:tc>
          <w:tcPr>
            <w:tcW w:w="3402" w:type="dxa"/>
            <w:tcBorders>
              <w:top w:val="nil"/>
              <w:left w:val="nil"/>
              <w:bottom w:val="single" w:color="auto" w:sz="4" w:space="0"/>
              <w:right w:val="single" w:color="auto" w:sz="4" w:space="0"/>
            </w:tcBorders>
            <w:shd w:val="clear" w:color="auto" w:fill="auto"/>
            <w:vAlign w:val="center"/>
          </w:tcPr>
          <w:p w14:paraId="53D487CD">
            <w:pPr>
              <w:widowControl/>
              <w:jc w:val="center"/>
              <w:textAlignment w:val="center"/>
              <w:rPr>
                <w:rStyle w:val="33"/>
                <w:rFonts w:hint="default"/>
                <w:highlight w:val="none"/>
                <w:lang w:bidi="ar"/>
              </w:rPr>
            </w:pPr>
            <w:r>
              <w:rPr>
                <w:rStyle w:val="33"/>
                <w:rFonts w:hint="default"/>
                <w:highlight w:val="none"/>
                <w:lang w:bidi="ar"/>
              </w:rPr>
              <w:t>Φ8</w:t>
            </w:r>
            <w:r>
              <w:rPr>
                <w:rStyle w:val="33"/>
                <w:highlight w:val="none"/>
                <w:lang w:bidi="ar"/>
              </w:rPr>
              <w:t>8.9</w:t>
            </w:r>
            <w:r>
              <w:rPr>
                <w:rStyle w:val="33"/>
                <w:rFonts w:hint="default"/>
                <w:highlight w:val="none"/>
                <w:lang w:bidi="ar"/>
              </w:rPr>
              <w:t>mm变Φ73mm接头</w:t>
            </w:r>
          </w:p>
        </w:tc>
        <w:tc>
          <w:tcPr>
            <w:tcW w:w="914" w:type="dxa"/>
            <w:tcBorders>
              <w:top w:val="nil"/>
              <w:left w:val="nil"/>
              <w:bottom w:val="single" w:color="auto" w:sz="4" w:space="0"/>
              <w:right w:val="single" w:color="auto" w:sz="4" w:space="0"/>
            </w:tcBorders>
            <w:shd w:val="clear" w:color="auto" w:fill="auto"/>
            <w:vAlign w:val="center"/>
          </w:tcPr>
          <w:p w14:paraId="5B354B49">
            <w:pPr>
              <w:widowControl/>
              <w:jc w:val="center"/>
              <w:textAlignment w:val="center"/>
              <w:rPr>
                <w:rStyle w:val="33"/>
                <w:rFonts w:hint="default"/>
                <w:highlight w:val="none"/>
                <w:lang w:bidi="ar"/>
              </w:rPr>
            </w:pPr>
            <w:r>
              <w:rPr>
                <w:rStyle w:val="33"/>
                <w:rFonts w:hint="default"/>
                <w:highlight w:val="none"/>
                <w:lang w:bidi="ar"/>
              </w:rPr>
              <w:t>个</w:t>
            </w:r>
          </w:p>
        </w:tc>
        <w:tc>
          <w:tcPr>
            <w:tcW w:w="1354" w:type="dxa"/>
            <w:tcBorders>
              <w:top w:val="single" w:color="auto" w:sz="4" w:space="0"/>
              <w:left w:val="nil"/>
              <w:bottom w:val="single" w:color="auto" w:sz="4" w:space="0"/>
              <w:right w:val="single" w:color="auto" w:sz="4" w:space="0"/>
            </w:tcBorders>
            <w:shd w:val="clear" w:color="auto" w:fill="auto"/>
            <w:vAlign w:val="center"/>
          </w:tcPr>
          <w:p w14:paraId="25A8CFD9">
            <w:pPr>
              <w:widowControl/>
              <w:jc w:val="center"/>
              <w:textAlignment w:val="center"/>
              <w:rPr>
                <w:rStyle w:val="33"/>
                <w:rFonts w:hint="default"/>
                <w:highlight w:val="none"/>
                <w:lang w:bidi="ar"/>
              </w:rPr>
            </w:pPr>
            <w:r>
              <w:rPr>
                <w:rStyle w:val="33"/>
                <w:rFonts w:hint="default"/>
                <w:highlight w:val="none"/>
                <w:lang w:bidi="ar"/>
              </w:rPr>
              <w:t>5</w:t>
            </w:r>
          </w:p>
        </w:tc>
        <w:tc>
          <w:tcPr>
            <w:tcW w:w="1569" w:type="dxa"/>
            <w:tcBorders>
              <w:top w:val="single" w:color="auto" w:sz="4" w:space="0"/>
              <w:left w:val="single" w:color="auto" w:sz="4" w:space="0"/>
              <w:bottom w:val="single" w:color="auto" w:sz="4" w:space="0"/>
              <w:right w:val="single" w:color="auto" w:sz="4" w:space="0"/>
            </w:tcBorders>
            <w:shd w:val="clear" w:color="auto" w:fill="auto"/>
            <w:vAlign w:val="center"/>
          </w:tcPr>
          <w:p w14:paraId="59C4AFC3">
            <w:pPr>
              <w:widowControl/>
              <w:jc w:val="center"/>
              <w:textAlignment w:val="center"/>
              <w:rPr>
                <w:rStyle w:val="33"/>
                <w:rFonts w:hint="default"/>
                <w:highlight w:val="none"/>
                <w:lang w:bidi="ar"/>
              </w:rPr>
            </w:pPr>
          </w:p>
        </w:tc>
      </w:tr>
      <w:tr w14:paraId="4235C7B1">
        <w:tblPrEx>
          <w:tblCellMar>
            <w:top w:w="0" w:type="dxa"/>
            <w:left w:w="108" w:type="dxa"/>
            <w:bottom w:w="0" w:type="dxa"/>
            <w:right w:w="108" w:type="dxa"/>
          </w:tblCellMar>
        </w:tblPrEx>
        <w:trPr>
          <w:trHeight w:val="600" w:hRule="atLeast"/>
        </w:trPr>
        <w:tc>
          <w:tcPr>
            <w:tcW w:w="1384" w:type="dxa"/>
            <w:tcBorders>
              <w:top w:val="nil"/>
              <w:left w:val="single" w:color="auto" w:sz="4" w:space="0"/>
              <w:bottom w:val="single" w:color="auto" w:sz="4" w:space="0"/>
              <w:right w:val="single" w:color="auto" w:sz="4" w:space="0"/>
            </w:tcBorders>
            <w:shd w:val="clear" w:color="auto" w:fill="auto"/>
            <w:vAlign w:val="center"/>
          </w:tcPr>
          <w:p w14:paraId="2B66D0D8">
            <w:pPr>
              <w:widowControl/>
              <w:jc w:val="center"/>
              <w:textAlignment w:val="center"/>
              <w:rPr>
                <w:rStyle w:val="33"/>
                <w:rFonts w:hint="default"/>
                <w:highlight w:val="none"/>
                <w:lang w:bidi="ar"/>
              </w:rPr>
            </w:pPr>
            <w:r>
              <w:rPr>
                <w:rStyle w:val="33"/>
                <w:rFonts w:hint="default"/>
                <w:highlight w:val="none"/>
                <w:lang w:bidi="ar"/>
              </w:rPr>
              <w:t>转换接头</w:t>
            </w:r>
          </w:p>
        </w:tc>
        <w:tc>
          <w:tcPr>
            <w:tcW w:w="3402" w:type="dxa"/>
            <w:tcBorders>
              <w:top w:val="nil"/>
              <w:left w:val="nil"/>
              <w:bottom w:val="single" w:color="auto" w:sz="4" w:space="0"/>
              <w:right w:val="single" w:color="auto" w:sz="4" w:space="0"/>
            </w:tcBorders>
            <w:shd w:val="clear" w:color="auto" w:fill="auto"/>
            <w:vAlign w:val="center"/>
          </w:tcPr>
          <w:p w14:paraId="2AFAD8CE">
            <w:pPr>
              <w:widowControl/>
              <w:jc w:val="center"/>
              <w:textAlignment w:val="center"/>
              <w:rPr>
                <w:rStyle w:val="33"/>
                <w:rFonts w:hint="default"/>
                <w:highlight w:val="none"/>
                <w:lang w:bidi="ar"/>
              </w:rPr>
            </w:pPr>
            <w:r>
              <w:rPr>
                <w:rStyle w:val="33"/>
                <w:rFonts w:hint="default"/>
                <w:highlight w:val="none"/>
                <w:lang w:bidi="ar"/>
              </w:rPr>
              <w:t>Φ73mm变Φ60</w:t>
            </w:r>
            <w:r>
              <w:rPr>
                <w:rStyle w:val="33"/>
                <w:highlight w:val="none"/>
                <w:lang w:bidi="ar"/>
              </w:rPr>
              <w:t>.3</w:t>
            </w:r>
            <w:r>
              <w:rPr>
                <w:rStyle w:val="33"/>
                <w:rFonts w:hint="default"/>
                <w:highlight w:val="none"/>
                <w:lang w:bidi="ar"/>
              </w:rPr>
              <w:t>mm接头</w:t>
            </w:r>
          </w:p>
        </w:tc>
        <w:tc>
          <w:tcPr>
            <w:tcW w:w="914" w:type="dxa"/>
            <w:tcBorders>
              <w:top w:val="nil"/>
              <w:left w:val="nil"/>
              <w:bottom w:val="single" w:color="auto" w:sz="4" w:space="0"/>
              <w:right w:val="single" w:color="auto" w:sz="4" w:space="0"/>
            </w:tcBorders>
            <w:shd w:val="clear" w:color="auto" w:fill="auto"/>
            <w:vAlign w:val="center"/>
          </w:tcPr>
          <w:p w14:paraId="037FB950">
            <w:pPr>
              <w:widowControl/>
              <w:jc w:val="center"/>
              <w:textAlignment w:val="center"/>
              <w:rPr>
                <w:rStyle w:val="33"/>
                <w:rFonts w:hint="default"/>
                <w:highlight w:val="none"/>
                <w:lang w:bidi="ar"/>
              </w:rPr>
            </w:pPr>
            <w:r>
              <w:rPr>
                <w:rStyle w:val="33"/>
                <w:rFonts w:hint="default"/>
                <w:highlight w:val="none"/>
                <w:lang w:bidi="ar"/>
              </w:rPr>
              <w:t>个</w:t>
            </w:r>
          </w:p>
        </w:tc>
        <w:tc>
          <w:tcPr>
            <w:tcW w:w="1354" w:type="dxa"/>
            <w:tcBorders>
              <w:top w:val="single" w:color="auto" w:sz="4" w:space="0"/>
              <w:left w:val="nil"/>
              <w:bottom w:val="single" w:color="auto" w:sz="4" w:space="0"/>
              <w:right w:val="single" w:color="auto" w:sz="4" w:space="0"/>
            </w:tcBorders>
            <w:shd w:val="clear" w:color="auto" w:fill="auto"/>
            <w:vAlign w:val="center"/>
          </w:tcPr>
          <w:p w14:paraId="52F69F8C">
            <w:pPr>
              <w:widowControl/>
              <w:jc w:val="center"/>
              <w:textAlignment w:val="center"/>
              <w:rPr>
                <w:rStyle w:val="33"/>
                <w:rFonts w:hint="default"/>
                <w:highlight w:val="none"/>
                <w:lang w:bidi="ar"/>
              </w:rPr>
            </w:pPr>
            <w:r>
              <w:rPr>
                <w:rStyle w:val="33"/>
                <w:rFonts w:hint="default"/>
                <w:highlight w:val="none"/>
                <w:lang w:bidi="ar"/>
              </w:rPr>
              <w:t>5</w:t>
            </w:r>
          </w:p>
        </w:tc>
        <w:tc>
          <w:tcPr>
            <w:tcW w:w="1569" w:type="dxa"/>
            <w:tcBorders>
              <w:top w:val="single" w:color="auto" w:sz="4" w:space="0"/>
              <w:left w:val="single" w:color="auto" w:sz="4" w:space="0"/>
              <w:bottom w:val="single" w:color="auto" w:sz="4" w:space="0"/>
              <w:right w:val="single" w:color="auto" w:sz="4" w:space="0"/>
            </w:tcBorders>
            <w:shd w:val="clear" w:color="auto" w:fill="auto"/>
            <w:vAlign w:val="center"/>
          </w:tcPr>
          <w:p w14:paraId="2CB6F599">
            <w:pPr>
              <w:widowControl/>
              <w:jc w:val="center"/>
              <w:textAlignment w:val="center"/>
              <w:rPr>
                <w:rStyle w:val="33"/>
                <w:rFonts w:hint="default"/>
                <w:highlight w:val="none"/>
                <w:lang w:bidi="ar"/>
              </w:rPr>
            </w:pPr>
          </w:p>
        </w:tc>
      </w:tr>
      <w:tr w14:paraId="01734A40">
        <w:tblPrEx>
          <w:tblCellMar>
            <w:top w:w="0" w:type="dxa"/>
            <w:left w:w="108" w:type="dxa"/>
            <w:bottom w:w="0" w:type="dxa"/>
            <w:right w:w="108" w:type="dxa"/>
          </w:tblCellMar>
        </w:tblPrEx>
        <w:trPr>
          <w:trHeight w:val="600" w:hRule="atLeast"/>
        </w:trPr>
        <w:tc>
          <w:tcPr>
            <w:tcW w:w="862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D789B9A">
            <w:pPr>
              <w:widowControl/>
              <w:jc w:val="left"/>
              <w:rPr>
                <w:highlight w:val="none"/>
              </w:rPr>
            </w:pPr>
            <w:r>
              <w:rPr>
                <w:rFonts w:hint="eastAsia"/>
                <w:highlight w:val="none"/>
              </w:rPr>
              <w:t>备注：1、上述采购数量以米数要求为准，据实结算</w:t>
            </w:r>
          </w:p>
          <w:p w14:paraId="63331B59">
            <w:pPr>
              <w:pStyle w:val="19"/>
              <w:spacing w:after="0"/>
              <w:ind w:firstLine="630" w:firstLineChars="300"/>
              <w:rPr>
                <w:sz w:val="21"/>
                <w:highlight w:val="none"/>
              </w:rPr>
            </w:pPr>
            <w:r>
              <w:rPr>
                <w:rFonts w:hint="eastAsia"/>
                <w:sz w:val="21"/>
                <w:highlight w:val="none"/>
              </w:rPr>
              <w:t xml:space="preserve">2、以上套管中规格为J55 </w:t>
            </w:r>
            <w:r>
              <w:rPr>
                <w:sz w:val="21"/>
                <w:highlight w:val="none"/>
              </w:rPr>
              <w:t>Φ177.8*8.05mm</w:t>
            </w:r>
            <w:r>
              <w:rPr>
                <w:rFonts w:hint="eastAsia"/>
                <w:sz w:val="21"/>
                <w:highlight w:val="none"/>
              </w:rPr>
              <w:t>的套管包含短节0.5m、6m的各六根，包含三根水文孔用滤水管；</w:t>
            </w:r>
          </w:p>
          <w:p w14:paraId="414A50F6">
            <w:pPr>
              <w:widowControl/>
              <w:adjustRightInd w:val="0"/>
              <w:snapToGrid w:val="0"/>
              <w:ind w:firstLine="630" w:firstLineChars="300"/>
              <w:jc w:val="left"/>
              <w:rPr>
                <w:highlight w:val="none"/>
              </w:rPr>
            </w:pPr>
            <w:r>
              <w:rPr>
                <w:rFonts w:hint="eastAsia"/>
                <w:highlight w:val="none"/>
              </w:rPr>
              <w:t>3、以上套管中规格为J55</w:t>
            </w:r>
            <w:r>
              <w:rPr>
                <w:highlight w:val="none"/>
              </w:rPr>
              <w:t xml:space="preserve"> 60</w:t>
            </w:r>
            <w:r>
              <w:rPr>
                <w:rFonts w:hint="eastAsia"/>
                <w:highlight w:val="none"/>
              </w:rPr>
              <w:t>.3</w:t>
            </w:r>
            <w:r>
              <w:rPr>
                <w:highlight w:val="none"/>
              </w:rPr>
              <w:t>*4.83mm</w:t>
            </w:r>
            <w:r>
              <w:rPr>
                <w:rFonts w:hint="eastAsia"/>
                <w:highlight w:val="none"/>
              </w:rPr>
              <w:t>的套管包含短节0.5m、6m的各五根；</w:t>
            </w:r>
          </w:p>
          <w:p w14:paraId="381CE58D">
            <w:pPr>
              <w:pStyle w:val="19"/>
              <w:spacing w:after="0"/>
              <w:ind w:firstLine="630" w:firstLineChars="300"/>
              <w:rPr>
                <w:sz w:val="21"/>
                <w:highlight w:val="none"/>
              </w:rPr>
            </w:pPr>
            <w:r>
              <w:rPr>
                <w:rFonts w:hint="eastAsia"/>
                <w:sz w:val="21"/>
                <w:highlight w:val="none"/>
              </w:rPr>
              <w:t xml:space="preserve">4、以上套管中规格为J55 </w:t>
            </w:r>
            <w:r>
              <w:rPr>
                <w:sz w:val="21"/>
                <w:highlight w:val="none"/>
              </w:rPr>
              <w:t>73*5.51mm</w:t>
            </w:r>
            <w:r>
              <w:rPr>
                <w:rFonts w:hint="eastAsia"/>
                <w:sz w:val="21"/>
                <w:highlight w:val="none"/>
              </w:rPr>
              <w:t>的套管包含短节0.5m、6m的各五根；</w:t>
            </w:r>
          </w:p>
          <w:p w14:paraId="78659A3D">
            <w:pPr>
              <w:pStyle w:val="19"/>
              <w:spacing w:after="0"/>
              <w:ind w:firstLine="630" w:firstLineChars="300"/>
              <w:rPr>
                <w:sz w:val="21"/>
                <w:highlight w:val="none"/>
              </w:rPr>
            </w:pPr>
            <w:r>
              <w:rPr>
                <w:rFonts w:hint="eastAsia"/>
                <w:sz w:val="21"/>
                <w:highlight w:val="none"/>
              </w:rPr>
              <w:t xml:space="preserve">5、以上套管中规格为J55 </w:t>
            </w:r>
            <w:r>
              <w:rPr>
                <w:sz w:val="21"/>
                <w:highlight w:val="none"/>
              </w:rPr>
              <w:t>8</w:t>
            </w:r>
            <w:r>
              <w:rPr>
                <w:rFonts w:hint="eastAsia"/>
                <w:sz w:val="21"/>
                <w:highlight w:val="none"/>
              </w:rPr>
              <w:t>8.9</w:t>
            </w:r>
            <w:r>
              <w:rPr>
                <w:sz w:val="21"/>
                <w:highlight w:val="none"/>
              </w:rPr>
              <w:t>*7.34mm</w:t>
            </w:r>
            <w:r>
              <w:rPr>
                <w:rFonts w:hint="eastAsia"/>
                <w:sz w:val="21"/>
                <w:highlight w:val="none"/>
              </w:rPr>
              <w:t>的套管包含短节0.5m、6m的各五根，包括一根孔隙水压力监测孔用网管。</w:t>
            </w:r>
          </w:p>
        </w:tc>
      </w:tr>
    </w:tbl>
    <w:p w14:paraId="56C17884">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5.质量保证：</w:t>
      </w:r>
      <w:r>
        <w:rPr>
          <w:rFonts w:hint="eastAsia" w:ascii="仿宋_GB2312" w:hAnsi="仿宋_GB2312" w:eastAsia="仿宋_GB2312" w:cs="仿宋_GB2312"/>
          <w:snapToGrid w:val="0"/>
          <w:kern w:val="2"/>
          <w:sz w:val="32"/>
          <w:szCs w:val="32"/>
          <w:highlight w:val="none"/>
        </w:rPr>
        <w:t>谈判响应人</w:t>
      </w:r>
      <w:r>
        <w:rPr>
          <w:rFonts w:hint="eastAsia" w:ascii="仿宋_GB2312" w:hAnsi="宋体" w:eastAsia="仿宋_GB2312"/>
          <w:snapToGrid w:val="0"/>
          <w:kern w:val="2"/>
          <w:sz w:val="32"/>
          <w:szCs w:val="32"/>
          <w:highlight w:val="none"/>
        </w:rPr>
        <w:t>产品应满足《比选文件》要求，成品套管符合国家标准。</w:t>
      </w:r>
    </w:p>
    <w:p w14:paraId="38831124">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 xml:space="preserve">6.交货磅差：±3‰ </w:t>
      </w:r>
    </w:p>
    <w:p w14:paraId="63922995">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7.项目编号：ZMCJ03CG20240109</w:t>
      </w:r>
    </w:p>
    <w:p w14:paraId="4098D9E8">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8.</w:t>
      </w:r>
      <w:r>
        <w:rPr>
          <w:rFonts w:hint="eastAsia" w:ascii="仿宋_GB2312" w:hAnsi="宋体" w:eastAsia="仿宋_GB2312"/>
          <w:snapToGrid w:val="0"/>
          <w:kern w:val="2"/>
          <w:sz w:val="32"/>
          <w:szCs w:val="32"/>
          <w:highlight w:val="none"/>
          <w:lang w:eastAsia="zh-Hans"/>
        </w:rPr>
        <w:t>资金来源：</w:t>
      </w:r>
      <w:r>
        <w:rPr>
          <w:rFonts w:hint="eastAsia" w:ascii="仿宋_GB2312" w:hAnsi="宋体" w:eastAsia="仿宋_GB2312"/>
          <w:snapToGrid w:val="0"/>
          <w:kern w:val="2"/>
          <w:sz w:val="32"/>
          <w:szCs w:val="32"/>
          <w:highlight w:val="none"/>
        </w:rPr>
        <w:t>自有资金</w:t>
      </w:r>
    </w:p>
    <w:p w14:paraId="53237F0B">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9.中标通知方式：书面通知中标人。</w:t>
      </w:r>
    </w:p>
    <w:p w14:paraId="5055D8F9">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10.评标办法：综合评分法。</w:t>
      </w:r>
    </w:p>
    <w:p w14:paraId="79C5BB89">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11.其他要求详见谈判文件。</w:t>
      </w:r>
    </w:p>
    <w:p w14:paraId="4AB61CA5">
      <w:pPr>
        <w:pStyle w:val="18"/>
        <w:widowControl/>
        <w:shd w:val="clear" w:color="auto" w:fill="FFFFFF"/>
        <w:spacing w:beforeAutospacing="0" w:afterAutospacing="0" w:line="560" w:lineRule="exact"/>
        <w:ind w:firstLine="640" w:firstLineChars="200"/>
        <w:rPr>
          <w:rFonts w:ascii="黑体" w:hAnsi="黑体" w:eastAsia="黑体"/>
          <w:kern w:val="2"/>
          <w:sz w:val="32"/>
          <w:szCs w:val="32"/>
          <w:highlight w:val="none"/>
        </w:rPr>
      </w:pPr>
      <w:r>
        <w:rPr>
          <w:rFonts w:hint="eastAsia" w:ascii="黑体" w:hAnsi="黑体" w:eastAsia="黑体"/>
          <w:kern w:val="2"/>
          <w:sz w:val="32"/>
          <w:szCs w:val="32"/>
          <w:highlight w:val="none"/>
        </w:rPr>
        <w:t>二、合格谈判响应人的基本资质要求</w:t>
      </w:r>
    </w:p>
    <w:p w14:paraId="29C3078D">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1.营业范围要求:谈判响应人应为在中华人民共和国境内注册的独立法人，具有独立承担民事责任能力，须提供具有合法、有效的“三证合一”的营业执照。</w:t>
      </w:r>
    </w:p>
    <w:p w14:paraId="0A285C75">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2.财务要求： 谈判响应人有依法纳税的良好记录，财务、资信状况良好，满足履行本项目的需要。</w:t>
      </w:r>
    </w:p>
    <w:p w14:paraId="144B6514">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3. 业绩要求： 2021 年 01 月 01 日至投标截止时间提供成品套管销售业绩的合同。</w:t>
      </w:r>
    </w:p>
    <w:p w14:paraId="49E86922">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4.信誉要求：谈判响应人在近三年内（2021年01月01日至投标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p>
    <w:p w14:paraId="54BCABB7">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5.谈判响应人不得与采购方存在利益关系，包括但不限于采购方领导和关键岗位人员持有谈判响应人股权、在谈判响应人中任职、存在亲属关系等。</w:t>
      </w:r>
    </w:p>
    <w:p w14:paraId="041B27DF">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6.具有投资参股关系的关联企业，或具有直接管理或被管理关系的母子公司， 或同一母公司的子公司，或法定代表人为同一人的两个及两个以上法人不得同时参与投标。</w:t>
      </w:r>
    </w:p>
    <w:p w14:paraId="43BF10E0">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7. 本次采购不接受联合体投标。</w:t>
      </w:r>
    </w:p>
    <w:p w14:paraId="326A16D1">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三、主要日程安排</w:t>
      </w:r>
    </w:p>
    <w:p w14:paraId="2A25A9A2">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竞争谈判公告、竞争谈判文件及有关补遗和答疑文件相关事项在中煤长江地质集团网站（http://js.ccgc.cn/）发布。</w:t>
      </w:r>
    </w:p>
    <w:p w14:paraId="7C787AFC">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1.凡有意参加投标者，请于2024年9月5日至2024年9月11日下午14：00，将投标材料邮寄或者人工送达的方式，送至送至南京市栖霞区尧新大道5号前院515室。</w:t>
      </w:r>
    </w:p>
    <w:p w14:paraId="4A87F7DF">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2.开标：2024年9月11日14:00 时(北京时间)在中煤长江地质集团5楼会议室开标会议室开标。</w:t>
      </w:r>
    </w:p>
    <w:p w14:paraId="0BCCF4DC">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上述安排如有变化，采购人将视情况在公司官网发布通知。</w:t>
      </w:r>
    </w:p>
    <w:p w14:paraId="6CE0617C">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四、采购方及联系方式</w:t>
      </w:r>
    </w:p>
    <w:p w14:paraId="265C72F0">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采购方：江苏长江地质勘查院</w:t>
      </w:r>
    </w:p>
    <w:p w14:paraId="0096E8F2">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地址：南京市栖霞区尧新大道5号</w:t>
      </w:r>
    </w:p>
    <w:p w14:paraId="7EE7EC5E">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联系人：刘晓梅      电话：052-85666601/13605140196</w:t>
      </w:r>
    </w:p>
    <w:p w14:paraId="3C4A76E5">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项目联系人：赵鑫            电话：15951227762</w:t>
      </w:r>
    </w:p>
    <w:p w14:paraId="04EE1178">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五、采购监督部门</w:t>
      </w:r>
    </w:p>
    <w:p w14:paraId="2B707B71">
      <w:pPr>
        <w:pStyle w:val="6"/>
        <w:spacing w:after="0" w:line="560" w:lineRule="exact"/>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纪律检查部 电话：025-85666522</w:t>
      </w:r>
    </w:p>
    <w:p w14:paraId="0C05D41B">
      <w:pPr>
        <w:pStyle w:val="2"/>
        <w:spacing w:before="0" w:after="0" w:line="660" w:lineRule="exact"/>
        <w:jc w:val="center"/>
        <w:rPr>
          <w:rFonts w:ascii="方正小标宋简体" w:hAnsi="仿宋_GB2312" w:eastAsia="方正小标宋简体"/>
          <w:b w:val="0"/>
          <w:bCs/>
          <w:color w:val="000000"/>
          <w:szCs w:val="44"/>
          <w:highlight w:val="none"/>
        </w:rPr>
      </w:pPr>
      <w:bookmarkStart w:id="4" w:name="_Toc11379"/>
      <w:bookmarkStart w:id="5" w:name="_Toc30393"/>
      <w:bookmarkStart w:id="6" w:name="_Toc97794043"/>
      <w:r>
        <w:rPr>
          <w:rFonts w:hint="eastAsia" w:ascii="方正小标宋简体" w:hAnsi="仿宋_GB2312" w:eastAsia="方正小标宋简体"/>
          <w:b w:val="0"/>
          <w:bCs/>
          <w:color w:val="000000"/>
          <w:szCs w:val="44"/>
          <w:highlight w:val="none"/>
        </w:rPr>
        <w:br w:type="page"/>
      </w:r>
    </w:p>
    <w:p w14:paraId="38FAA2E8">
      <w:pPr>
        <w:pStyle w:val="2"/>
        <w:spacing w:before="0" w:after="0" w:line="660" w:lineRule="exact"/>
        <w:jc w:val="center"/>
        <w:rPr>
          <w:rFonts w:ascii="方正小标宋简体" w:hAnsi="仿宋_GB2312" w:eastAsia="方正小标宋简体"/>
          <w:b w:val="0"/>
          <w:bCs/>
          <w:color w:val="000000"/>
          <w:szCs w:val="44"/>
          <w:highlight w:val="none"/>
        </w:rPr>
      </w:pPr>
      <w:r>
        <w:rPr>
          <w:rFonts w:hint="eastAsia" w:ascii="方正小标宋简体" w:hAnsi="仿宋_GB2312" w:eastAsia="方正小标宋简体"/>
          <w:b w:val="0"/>
          <w:bCs/>
          <w:color w:val="000000"/>
          <w:szCs w:val="44"/>
          <w:highlight w:val="none"/>
        </w:rPr>
        <w:t>第二章 竞争谈判须知</w:t>
      </w:r>
      <w:bookmarkEnd w:id="4"/>
      <w:bookmarkEnd w:id="5"/>
      <w:bookmarkEnd w:id="6"/>
      <w:bookmarkStart w:id="7" w:name="_Toc6644"/>
    </w:p>
    <w:bookmarkEnd w:id="7"/>
    <w:p w14:paraId="4250589E">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一、适用范围</w:t>
      </w:r>
    </w:p>
    <w:p w14:paraId="7929E133">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本竞争谈判文件仅适用于本次竞争谈判文件谈判公告中的所叙述的内容。</w:t>
      </w:r>
    </w:p>
    <w:p w14:paraId="5336618B">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二、合格的供应商</w:t>
      </w:r>
    </w:p>
    <w:p w14:paraId="792B1872">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谈判供应商是指向采购人提供货物、工程或者服务的法人，其他资格要求详见谈判公告。</w:t>
      </w:r>
    </w:p>
    <w:p w14:paraId="11FFD29B">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三、保密</w:t>
      </w:r>
    </w:p>
    <w:p w14:paraId="5CF750DD">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参与采购竞争谈判活动的各方应对采购文件和响应文件中的商业和技术等秘密保密，违者应对由此造成的后果承担法律责任。</w:t>
      </w:r>
    </w:p>
    <w:p w14:paraId="14904745">
      <w:pPr>
        <w:pStyle w:val="17"/>
        <w:spacing w:line="560" w:lineRule="exact"/>
        <w:ind w:left="0" w:leftChars="0"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四、（1）验收方式：成品套管按照实际过磅计重。谈判响应人负责提供完整的交货码单及提供管体质保单、原管体出库单，光管及成品管质保书，采购方根据以上单据才能验收入库，需通过权威机构对管体进行抽样检查。具体以签订的《采购合同》约定内容为准。</w:t>
      </w:r>
    </w:p>
    <w:p w14:paraId="34CB9135">
      <w:pPr>
        <w:widowControl/>
        <w:spacing w:line="560" w:lineRule="exact"/>
        <w:ind w:firstLine="640" w:firstLineChars="200"/>
        <w:jc w:val="left"/>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 xml:space="preserve">（2）运输方式：谈判响应人负责装货并送货上门至交货地点，所有费用由供方承担。 </w:t>
      </w:r>
    </w:p>
    <w:p w14:paraId="21DD8A37">
      <w:pPr>
        <w:widowControl/>
        <w:spacing w:line="560" w:lineRule="exact"/>
        <w:ind w:firstLine="640" w:firstLineChars="200"/>
        <w:jc w:val="left"/>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（3） 项目验收人：江苏长江地质勘查院。</w:t>
      </w:r>
    </w:p>
    <w:p w14:paraId="748927DD">
      <w:pPr>
        <w:widowControl/>
        <w:spacing w:line="560" w:lineRule="exact"/>
        <w:ind w:firstLine="640" w:firstLineChars="200"/>
        <w:jc w:val="left"/>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（4）谈判响应人供给采购方的成品套管进入采购方工地，交付采购方初步验收（含数量和外观质量、出厂检验证明资料等）合格后的保管，由采购方负责；</w:t>
      </w:r>
    </w:p>
    <w:p w14:paraId="6C817210">
      <w:pPr>
        <w:widowControl/>
        <w:spacing w:line="560" w:lineRule="exact"/>
        <w:ind w:firstLine="640" w:firstLineChars="200"/>
        <w:jc w:val="left"/>
        <w:rPr>
          <w:highlight w:val="none"/>
        </w:rPr>
      </w:pPr>
      <w:r>
        <w:rPr>
          <w:rFonts w:hint="eastAsia" w:ascii="仿宋_GB2312" w:hAnsi="仿宋_GB2312" w:eastAsia="仿宋_GB2312" w:cs="仿宋_GB2312"/>
          <w:snapToGrid w:val="0"/>
          <w:sz w:val="32"/>
          <w:szCs w:val="32"/>
          <w:highlight w:val="none"/>
        </w:rPr>
        <w:t>（5）</w:t>
      </w:r>
      <w:r>
        <w:rPr>
          <w:rFonts w:hint="eastAsia" w:ascii="宋体" w:hAnsi="宋体" w:cs="宋体"/>
          <w:sz w:val="32"/>
          <w:szCs w:val="32"/>
          <w:highlight w:val="none"/>
        </w:rPr>
        <w:t>本批次套管全部运到需方现场，经需方初验全部合格，供方提供全额增值税票（13%税率）后，需方付本批次货款总额的30%；全部套管安装调试完毕合格后满6个月后，需方向供方支付本批次货款总额的65%；质保金5%，待质保期满，无质量问题，一次付清。有质量问题时，需方暂扣质保金直至供方修复好套管缺陷并赔偿需方经济损失。</w:t>
      </w:r>
    </w:p>
    <w:p w14:paraId="73C46710">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五、供应商应按谈判文件的要求准备谈判响应文件，并保证所提供的全部资料的真实性，准确性及完整性，以使其报价对竞争谈判文件做出实质性的响应，否则其谈判资格有可能被谈判小组否决。</w:t>
      </w:r>
    </w:p>
    <w:p w14:paraId="17424A37">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六、谈判响应文件的签署、密封和标记</w:t>
      </w:r>
    </w:p>
    <w:p w14:paraId="3C563BD8">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（一）谈判响应文件共两份，其中“正本”一份，“副本”一份，如正副本内容不符，以“正本”为准，分别装订成册，不得采用活页装订，双面打印、软封面包装，另需提供电子版1份（U盘单独封装）。</w:t>
      </w:r>
    </w:p>
    <w:p w14:paraId="0EFA437E">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（二）谈判文件的签署：</w:t>
      </w:r>
    </w:p>
    <w:p w14:paraId="66882D3F">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谈判文件正本除封面、封底、目录、分隔页外，其余每一页均应加盖供应商单位公章，并由供应商的法定代表人或其委托代理人签署姓名（不得使用印章、签名章或其他电子制版签名代替），谈判文件应尽量避免涂改、行间插字或删除。如果出现上述情况，修改之处应加盖供应商单位公章或由供应商的法定代表人或其委托代理人签字确认。</w:t>
      </w:r>
    </w:p>
    <w:p w14:paraId="19C8BD6A">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（三）谈判文件的密封、标记：</w:t>
      </w:r>
    </w:p>
    <w:p w14:paraId="3B1F8F3A">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 xml:space="preserve">谈判文件正本和副本应分开包装，分别加贴封条，并在封套的封口处加盖供应商单位公章。封套上注明项目名称、项目编号、谈判人名称和地址、“正本”、“副本”字样及“在  </w:t>
      </w:r>
      <w:r>
        <w:rPr>
          <w:rFonts w:hint="eastAsia" w:ascii="仿宋_GB2312" w:hAnsi="仿宋_GB2312" w:eastAsia="仿宋_GB2312" w:cs="仿宋_GB2312"/>
          <w:snapToGrid w:val="0"/>
          <w:sz w:val="32"/>
          <w:szCs w:val="32"/>
          <w:highlight w:val="none"/>
          <w:u w:val="single"/>
        </w:rPr>
        <w:t>年  月  日  时</w:t>
      </w:r>
      <w:r>
        <w:rPr>
          <w:rFonts w:hint="eastAsia" w:ascii="仿宋_GB2312" w:hAnsi="仿宋_GB2312" w:eastAsia="仿宋_GB2312" w:cs="仿宋_GB2312"/>
          <w:snapToGrid w:val="0"/>
          <w:sz w:val="32"/>
          <w:szCs w:val="32"/>
          <w:highlight w:val="none"/>
        </w:rPr>
        <w:t>前不得拆封”字样。</w:t>
      </w:r>
    </w:p>
    <w:p w14:paraId="14985E80">
      <w:pPr>
        <w:pStyle w:val="2"/>
        <w:spacing w:before="0" w:after="0" w:line="660" w:lineRule="exact"/>
        <w:ind w:firstLine="880" w:firstLineChars="200"/>
        <w:jc w:val="center"/>
        <w:rPr>
          <w:rFonts w:ascii="方正小标宋简体" w:hAnsi="仿宋_GB2312" w:eastAsia="方正小标宋简体"/>
          <w:b w:val="0"/>
          <w:bCs/>
          <w:color w:val="000000"/>
          <w:szCs w:val="44"/>
          <w:highlight w:val="none"/>
        </w:rPr>
      </w:pPr>
      <w:bookmarkStart w:id="8" w:name="_Toc18772"/>
      <w:bookmarkStart w:id="9" w:name="_Toc135998992"/>
      <w:bookmarkStart w:id="10" w:name="_Toc161767419"/>
      <w:r>
        <w:rPr>
          <w:rFonts w:hint="eastAsia" w:ascii="方正小标宋简体" w:hAnsi="仿宋_GB2312" w:eastAsia="方正小标宋简体"/>
          <w:b w:val="0"/>
          <w:bCs/>
          <w:color w:val="000000"/>
          <w:szCs w:val="44"/>
          <w:highlight w:val="none"/>
        </w:rPr>
        <w:t>第三章 合同主要条款及格式</w:t>
      </w:r>
      <w:bookmarkEnd w:id="8"/>
    </w:p>
    <w:p w14:paraId="647A0B04">
      <w:pPr>
        <w:spacing w:line="400" w:lineRule="exact"/>
        <w:jc w:val="center"/>
        <w:rPr>
          <w:b/>
          <w:sz w:val="52"/>
          <w:szCs w:val="44"/>
          <w:highlight w:val="none"/>
        </w:rPr>
      </w:pPr>
      <w:bookmarkStart w:id="11" w:name="_Toc97794046"/>
    </w:p>
    <w:bookmarkEnd w:id="9"/>
    <w:bookmarkEnd w:id="10"/>
    <w:bookmarkEnd w:id="11"/>
    <w:p w14:paraId="36198C7F">
      <w:pPr>
        <w:spacing w:line="480" w:lineRule="exact"/>
        <w:ind w:firstLine="640" w:firstLineChars="200"/>
        <w:rPr>
          <w:rFonts w:ascii="宋体" w:hAnsi="宋体" w:cs="宋体"/>
          <w:sz w:val="32"/>
          <w:szCs w:val="32"/>
          <w:highlight w:val="none"/>
        </w:rPr>
      </w:pPr>
      <w:bookmarkStart w:id="12" w:name="_Toc96585093"/>
      <w:bookmarkStart w:id="13" w:name="_Toc96584967"/>
      <w:bookmarkStart w:id="14" w:name="_Toc2782"/>
      <w:bookmarkStart w:id="15" w:name="_Toc414431079"/>
      <w:bookmarkStart w:id="16" w:name="_Toc16449"/>
      <w:bookmarkStart w:id="17" w:name="_Toc161767428"/>
      <w:bookmarkStart w:id="18" w:name="_Toc135999006"/>
      <w:r>
        <w:rPr>
          <w:rFonts w:hint="eastAsia" w:ascii="宋体" w:hAnsi="宋体" w:cs="宋体"/>
          <w:sz w:val="32"/>
          <w:szCs w:val="32"/>
          <w:highlight w:val="none"/>
        </w:rPr>
        <w:t xml:space="preserve">签订日期：             签订地点： </w:t>
      </w:r>
    </w:p>
    <w:p w14:paraId="4BF1D669">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供方：</w:t>
      </w:r>
      <w:r>
        <w:rPr>
          <w:rFonts w:hint="eastAsia" w:ascii="宋体" w:hAnsi="宋体" w:cs="宋体"/>
          <w:sz w:val="32"/>
          <w:szCs w:val="32"/>
          <w:highlight w:val="none"/>
        </w:rPr>
        <w:tab/>
      </w:r>
      <w:r>
        <w:rPr>
          <w:rFonts w:hint="eastAsia" w:ascii="宋体" w:hAnsi="宋体" w:cs="宋体"/>
          <w:sz w:val="32"/>
          <w:szCs w:val="32"/>
          <w:highlight w:val="none"/>
        </w:rPr>
        <w:t xml:space="preserve">                 需方：江苏长江地质勘查院</w:t>
      </w:r>
    </w:p>
    <w:p w14:paraId="13456267">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双方本着平等自愿、公平互利的原则，根据《中华人民共和国民法典》及相关法律、法规的规定订立以下合同，双方在此确认：</w:t>
      </w:r>
    </w:p>
    <w:p w14:paraId="65858B75">
      <w:pPr>
        <w:spacing w:line="480" w:lineRule="exact"/>
        <w:ind w:firstLine="640" w:firstLineChars="200"/>
        <w:outlineLvl w:val="0"/>
        <w:rPr>
          <w:rFonts w:ascii="宋体" w:hAnsi="宋体" w:cs="宋体"/>
          <w:sz w:val="32"/>
          <w:szCs w:val="32"/>
          <w:highlight w:val="none"/>
        </w:rPr>
      </w:pPr>
      <w:bookmarkStart w:id="19" w:name="_Toc10659"/>
      <w:bookmarkStart w:id="20" w:name="_Toc32622"/>
      <w:r>
        <w:rPr>
          <w:rFonts w:hint="eastAsia" w:ascii="宋体" w:hAnsi="宋体" w:cs="宋体"/>
          <w:sz w:val="32"/>
          <w:szCs w:val="32"/>
          <w:highlight w:val="none"/>
        </w:rPr>
        <w:t>1、双方就本合同的各项条款已充分地向对方进行了解释；</w:t>
      </w:r>
      <w:bookmarkEnd w:id="19"/>
      <w:bookmarkEnd w:id="20"/>
    </w:p>
    <w:p w14:paraId="3D4D51B2">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2、双方已完全理解本合同各项条款的含义及遵守这些条款可能产生的后果；</w:t>
      </w:r>
    </w:p>
    <w:p w14:paraId="50283A0B">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 xml:space="preserve">3、双方一致同意严格遵守本合同全部条款。  </w:t>
      </w:r>
    </w:p>
    <w:p w14:paraId="151812F1">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 xml:space="preserve">一、品名、规格、数量、含税价、总金额、技术标准、交货期及交货地       </w:t>
      </w:r>
    </w:p>
    <w:tbl>
      <w:tblPr>
        <w:tblStyle w:val="20"/>
        <w:tblW w:w="8491" w:type="dxa"/>
        <w:tblInd w:w="0" w:type="dxa"/>
        <w:tblLayout w:type="fixed"/>
        <w:tblCellMar>
          <w:top w:w="0" w:type="dxa"/>
          <w:left w:w="108" w:type="dxa"/>
          <w:bottom w:w="0" w:type="dxa"/>
          <w:right w:w="108" w:type="dxa"/>
        </w:tblCellMar>
      </w:tblPr>
      <w:tblGrid>
        <w:gridCol w:w="590"/>
        <w:gridCol w:w="1629"/>
        <w:gridCol w:w="885"/>
        <w:gridCol w:w="737"/>
        <w:gridCol w:w="930"/>
        <w:gridCol w:w="765"/>
        <w:gridCol w:w="735"/>
        <w:gridCol w:w="840"/>
        <w:gridCol w:w="1380"/>
      </w:tblGrid>
      <w:tr w14:paraId="2DF03FB0">
        <w:tblPrEx>
          <w:tblCellMar>
            <w:top w:w="0" w:type="dxa"/>
            <w:left w:w="108" w:type="dxa"/>
            <w:bottom w:w="0" w:type="dxa"/>
            <w:right w:w="108" w:type="dxa"/>
          </w:tblCellMar>
        </w:tblPrEx>
        <w:trPr>
          <w:trHeight w:val="407" w:hRule="atLeast"/>
        </w:trPr>
        <w:tc>
          <w:tcPr>
            <w:tcW w:w="5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BF33541">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品名</w:t>
            </w:r>
          </w:p>
        </w:tc>
        <w:tc>
          <w:tcPr>
            <w:tcW w:w="162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039E7B">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规 格</w:t>
            </w:r>
          </w:p>
        </w:tc>
        <w:tc>
          <w:tcPr>
            <w:tcW w:w="8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9E10E1">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数量(吨)</w:t>
            </w: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73908A17">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含税单价</w:t>
            </w:r>
          </w:p>
        </w:tc>
        <w:tc>
          <w:tcPr>
            <w:tcW w:w="93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83E056">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总金额（元）</w:t>
            </w:r>
          </w:p>
        </w:tc>
        <w:tc>
          <w:tcPr>
            <w:tcW w:w="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B11CD2">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钢厂</w:t>
            </w:r>
          </w:p>
        </w:tc>
        <w:tc>
          <w:tcPr>
            <w:tcW w:w="7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BD47749">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技术标准</w:t>
            </w:r>
          </w:p>
        </w:tc>
        <w:tc>
          <w:tcPr>
            <w:tcW w:w="8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9DC4DA">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交货期</w:t>
            </w:r>
          </w:p>
        </w:tc>
        <w:tc>
          <w:tcPr>
            <w:tcW w:w="13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9C7107">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交货地</w:t>
            </w:r>
          </w:p>
        </w:tc>
      </w:tr>
      <w:tr w14:paraId="70D3ECE6">
        <w:tblPrEx>
          <w:tblCellMar>
            <w:top w:w="0" w:type="dxa"/>
            <w:left w:w="108" w:type="dxa"/>
            <w:bottom w:w="0" w:type="dxa"/>
            <w:right w:w="108" w:type="dxa"/>
          </w:tblCellMar>
        </w:tblPrEx>
        <w:trPr>
          <w:trHeight w:val="407" w:hRule="atLeast"/>
        </w:trPr>
        <w:tc>
          <w:tcPr>
            <w:tcW w:w="590" w:type="dxa"/>
            <w:vMerge w:val="continue"/>
            <w:tcBorders>
              <w:top w:val="single" w:color="auto" w:sz="4" w:space="0"/>
              <w:left w:val="single" w:color="auto" w:sz="4" w:space="0"/>
              <w:bottom w:val="single" w:color="auto" w:sz="4" w:space="0"/>
              <w:right w:val="single" w:color="auto" w:sz="4" w:space="0"/>
            </w:tcBorders>
            <w:vAlign w:val="center"/>
          </w:tcPr>
          <w:p w14:paraId="021B7073">
            <w:pPr>
              <w:widowControl/>
              <w:spacing w:line="560" w:lineRule="exact"/>
              <w:ind w:firstLine="420" w:firstLineChars="200"/>
              <w:jc w:val="center"/>
              <w:rPr>
                <w:rFonts w:ascii="宋体" w:hAnsi="宋体" w:cs="宋体"/>
                <w:color w:val="000000"/>
                <w:kern w:val="0"/>
                <w:szCs w:val="21"/>
                <w:highlight w:val="none"/>
              </w:rPr>
            </w:pPr>
          </w:p>
        </w:tc>
        <w:tc>
          <w:tcPr>
            <w:tcW w:w="1629" w:type="dxa"/>
            <w:vMerge w:val="continue"/>
            <w:tcBorders>
              <w:top w:val="single" w:color="auto" w:sz="4" w:space="0"/>
              <w:left w:val="single" w:color="auto" w:sz="4" w:space="0"/>
              <w:bottom w:val="single" w:color="auto" w:sz="4" w:space="0"/>
              <w:right w:val="single" w:color="auto" w:sz="4" w:space="0"/>
            </w:tcBorders>
            <w:vAlign w:val="center"/>
          </w:tcPr>
          <w:p w14:paraId="1547C93E">
            <w:pPr>
              <w:widowControl/>
              <w:spacing w:line="560" w:lineRule="exact"/>
              <w:ind w:firstLine="420" w:firstLineChars="200"/>
              <w:jc w:val="center"/>
              <w:rPr>
                <w:rFonts w:ascii="宋体" w:hAnsi="宋体" w:cs="宋体"/>
                <w:color w:val="000000"/>
                <w:kern w:val="0"/>
                <w:szCs w:val="21"/>
                <w:highlight w:val="none"/>
              </w:rPr>
            </w:pPr>
          </w:p>
        </w:tc>
        <w:tc>
          <w:tcPr>
            <w:tcW w:w="885" w:type="dxa"/>
            <w:vMerge w:val="continue"/>
            <w:tcBorders>
              <w:top w:val="single" w:color="auto" w:sz="4" w:space="0"/>
              <w:left w:val="single" w:color="auto" w:sz="4" w:space="0"/>
              <w:bottom w:val="single" w:color="auto" w:sz="4" w:space="0"/>
              <w:right w:val="single" w:color="auto" w:sz="4" w:space="0"/>
            </w:tcBorders>
            <w:vAlign w:val="center"/>
          </w:tcPr>
          <w:p w14:paraId="1F8F3306">
            <w:pPr>
              <w:widowControl/>
              <w:spacing w:line="560" w:lineRule="exact"/>
              <w:ind w:firstLine="420" w:firstLineChars="200"/>
              <w:jc w:val="center"/>
              <w:rPr>
                <w:rFonts w:ascii="宋体" w:hAnsi="宋体" w:cs="宋体"/>
                <w:color w:val="000000"/>
                <w:kern w:val="0"/>
                <w:szCs w:val="21"/>
                <w:highlight w:val="none"/>
              </w:rPr>
            </w:pP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610DF41A">
            <w:pPr>
              <w:widowControl/>
              <w:spacing w:line="24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（元/吨）</w:t>
            </w:r>
          </w:p>
        </w:tc>
        <w:tc>
          <w:tcPr>
            <w:tcW w:w="930" w:type="dxa"/>
            <w:vMerge w:val="continue"/>
            <w:tcBorders>
              <w:top w:val="single" w:color="auto" w:sz="4" w:space="0"/>
              <w:left w:val="single" w:color="auto" w:sz="4" w:space="0"/>
              <w:bottom w:val="single" w:color="auto" w:sz="4" w:space="0"/>
              <w:right w:val="single" w:color="auto" w:sz="4" w:space="0"/>
            </w:tcBorders>
            <w:vAlign w:val="center"/>
          </w:tcPr>
          <w:p w14:paraId="1B235DCD">
            <w:pPr>
              <w:widowControl/>
              <w:spacing w:line="560" w:lineRule="exact"/>
              <w:ind w:firstLine="420" w:firstLineChars="200"/>
              <w:jc w:val="center"/>
              <w:rPr>
                <w:rFonts w:ascii="宋体" w:hAnsi="宋体" w:cs="宋体"/>
                <w:color w:val="000000"/>
                <w:kern w:val="0"/>
                <w:szCs w:val="21"/>
                <w:highlight w:val="none"/>
              </w:rPr>
            </w:pPr>
          </w:p>
        </w:tc>
        <w:tc>
          <w:tcPr>
            <w:tcW w:w="765" w:type="dxa"/>
            <w:vMerge w:val="continue"/>
            <w:tcBorders>
              <w:top w:val="single" w:color="auto" w:sz="4" w:space="0"/>
              <w:left w:val="single" w:color="auto" w:sz="4" w:space="0"/>
              <w:bottom w:val="single" w:color="auto" w:sz="4" w:space="0"/>
              <w:right w:val="single" w:color="auto" w:sz="4" w:space="0"/>
            </w:tcBorders>
            <w:vAlign w:val="center"/>
          </w:tcPr>
          <w:p w14:paraId="60B359A7">
            <w:pPr>
              <w:widowControl/>
              <w:spacing w:line="560" w:lineRule="exact"/>
              <w:ind w:firstLine="420" w:firstLineChars="200"/>
              <w:jc w:val="center"/>
              <w:rPr>
                <w:rFonts w:ascii="宋体" w:hAnsi="宋体" w:cs="宋体"/>
                <w:color w:val="000000"/>
                <w:kern w:val="0"/>
                <w:szCs w:val="21"/>
                <w:highlight w:val="none"/>
              </w:rPr>
            </w:pPr>
          </w:p>
        </w:tc>
        <w:tc>
          <w:tcPr>
            <w:tcW w:w="735" w:type="dxa"/>
            <w:vMerge w:val="continue"/>
            <w:tcBorders>
              <w:top w:val="single" w:color="auto" w:sz="4" w:space="0"/>
              <w:left w:val="single" w:color="auto" w:sz="4" w:space="0"/>
              <w:bottom w:val="single" w:color="auto" w:sz="4" w:space="0"/>
              <w:right w:val="single" w:color="auto" w:sz="4" w:space="0"/>
            </w:tcBorders>
            <w:vAlign w:val="center"/>
          </w:tcPr>
          <w:p w14:paraId="3AA11E77">
            <w:pPr>
              <w:widowControl/>
              <w:spacing w:line="560" w:lineRule="exact"/>
              <w:ind w:firstLine="420" w:firstLineChars="200"/>
              <w:jc w:val="center"/>
              <w:rPr>
                <w:rFonts w:ascii="宋体" w:hAnsi="宋体" w:cs="宋体"/>
                <w:color w:val="000000"/>
                <w:kern w:val="0"/>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1C75D3D8">
            <w:pPr>
              <w:widowControl/>
              <w:spacing w:line="560" w:lineRule="exact"/>
              <w:ind w:firstLine="420" w:firstLineChars="200"/>
              <w:jc w:val="center"/>
              <w:rPr>
                <w:rFonts w:ascii="宋体" w:hAnsi="宋体" w:cs="宋体"/>
                <w:color w:val="000000"/>
                <w:kern w:val="0"/>
                <w:szCs w:val="21"/>
                <w:highlight w:val="none"/>
              </w:rPr>
            </w:pPr>
          </w:p>
        </w:tc>
        <w:tc>
          <w:tcPr>
            <w:tcW w:w="1380" w:type="dxa"/>
            <w:vMerge w:val="continue"/>
            <w:tcBorders>
              <w:top w:val="single" w:color="auto" w:sz="4" w:space="0"/>
              <w:left w:val="single" w:color="auto" w:sz="4" w:space="0"/>
              <w:bottom w:val="single" w:color="auto" w:sz="4" w:space="0"/>
              <w:right w:val="single" w:color="auto" w:sz="4" w:space="0"/>
            </w:tcBorders>
            <w:vAlign w:val="center"/>
          </w:tcPr>
          <w:p w14:paraId="453CF823">
            <w:pPr>
              <w:widowControl/>
              <w:spacing w:line="560" w:lineRule="exact"/>
              <w:ind w:firstLine="420" w:firstLineChars="200"/>
              <w:jc w:val="center"/>
              <w:rPr>
                <w:rFonts w:ascii="宋体" w:hAnsi="宋体" w:cs="宋体"/>
                <w:color w:val="000000"/>
                <w:kern w:val="0"/>
                <w:szCs w:val="21"/>
                <w:highlight w:val="none"/>
              </w:rPr>
            </w:pPr>
          </w:p>
        </w:tc>
      </w:tr>
      <w:tr w14:paraId="170AB447">
        <w:tblPrEx>
          <w:tblCellMar>
            <w:top w:w="0" w:type="dxa"/>
            <w:left w:w="108" w:type="dxa"/>
            <w:bottom w:w="0" w:type="dxa"/>
            <w:right w:w="108" w:type="dxa"/>
          </w:tblCellMar>
        </w:tblPrEx>
        <w:trPr>
          <w:trHeight w:val="995" w:hRule="atLeast"/>
        </w:trPr>
        <w:tc>
          <w:tcPr>
            <w:tcW w:w="590" w:type="dxa"/>
            <w:tcBorders>
              <w:top w:val="single" w:color="auto" w:sz="4" w:space="0"/>
              <w:left w:val="single" w:color="auto" w:sz="4" w:space="0"/>
              <w:bottom w:val="single" w:color="auto" w:sz="4" w:space="0"/>
              <w:right w:val="single" w:color="auto" w:sz="4" w:space="0"/>
            </w:tcBorders>
            <w:shd w:val="clear" w:color="auto" w:fill="auto"/>
            <w:vAlign w:val="center"/>
          </w:tcPr>
          <w:p w14:paraId="675823F4">
            <w:pPr>
              <w:widowControl/>
              <w:jc w:val="center"/>
              <w:textAlignment w:val="center"/>
              <w:rPr>
                <w:rStyle w:val="33"/>
                <w:rFonts w:hint="default"/>
                <w:highlight w:val="none"/>
                <w:lang w:bidi="ar"/>
              </w:rPr>
            </w:pPr>
            <w:r>
              <w:rPr>
                <w:rStyle w:val="33"/>
                <w:rFonts w:hint="default"/>
                <w:highlight w:val="none"/>
                <w:lang w:bidi="ar"/>
              </w:rPr>
              <w:t>套管</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14:paraId="36D9A114">
            <w:pPr>
              <w:widowControl/>
              <w:jc w:val="center"/>
              <w:textAlignment w:val="center"/>
              <w:rPr>
                <w:rStyle w:val="33"/>
                <w:rFonts w:hint="default"/>
                <w:highlight w:val="none"/>
                <w:lang w:bidi="ar"/>
              </w:rPr>
            </w:pPr>
            <w:r>
              <w:rPr>
                <w:rStyle w:val="33"/>
                <w:rFonts w:hint="default"/>
                <w:highlight w:val="none"/>
                <w:lang w:bidi="ar"/>
              </w:rPr>
              <w:t>保护管177.8*8.05mm钢级J55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6A1E6B8">
            <w:pPr>
              <w:widowControl/>
              <w:jc w:val="center"/>
              <w:textAlignment w:val="center"/>
              <w:rPr>
                <w:rStyle w:val="33"/>
                <w:rFonts w:hint="default"/>
                <w:highlight w:val="none"/>
                <w:lang w:bidi="ar"/>
              </w:rPr>
            </w:pP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4D5EB7E1">
            <w:pPr>
              <w:widowControl/>
              <w:spacing w:line="560" w:lineRule="exact"/>
              <w:jc w:val="center"/>
              <w:rPr>
                <w:rFonts w:ascii="宋体" w:hAnsi="宋体" w:cs="宋体"/>
                <w:color w:val="000000"/>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009D2408">
            <w:pPr>
              <w:widowControl/>
              <w:spacing w:line="560" w:lineRule="exact"/>
              <w:jc w:val="center"/>
              <w:rPr>
                <w:rFonts w:ascii="宋体" w:hAnsi="宋体" w:cs="宋体"/>
                <w:color w:val="000000"/>
                <w:kern w:val="0"/>
                <w:szCs w:val="21"/>
                <w:highlight w:val="none"/>
              </w:rPr>
            </w:pP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73B402CD">
            <w:pPr>
              <w:widowControl/>
              <w:spacing w:line="560" w:lineRule="exact"/>
              <w:jc w:val="center"/>
              <w:rPr>
                <w:rFonts w:ascii="宋体" w:hAnsi="宋体" w:cs="宋体"/>
                <w:color w:val="000000"/>
                <w:kern w:val="0"/>
                <w:szCs w:val="21"/>
                <w:highlight w:val="none"/>
              </w:rPr>
            </w:pP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25C97388">
            <w:pPr>
              <w:widowControl/>
              <w:spacing w:line="560" w:lineRule="exact"/>
              <w:jc w:val="center"/>
              <w:rPr>
                <w:rFonts w:ascii="宋体" w:hAnsi="宋体" w:cs="宋体"/>
                <w:color w:val="000000"/>
                <w:kern w:val="0"/>
                <w:szCs w:val="21"/>
                <w:highlight w:val="none"/>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14:paraId="2E78D74F">
            <w:pPr>
              <w:widowControl/>
              <w:spacing w:line="560" w:lineRule="exact"/>
              <w:jc w:val="center"/>
              <w:rPr>
                <w:rFonts w:ascii="宋体" w:hAnsi="宋体" w:cs="宋体"/>
                <w:color w:val="000000"/>
                <w:kern w:val="0"/>
                <w:szCs w:val="21"/>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5C91B453">
            <w:pPr>
              <w:widowControl/>
              <w:spacing w:line="400" w:lineRule="exact"/>
              <w:jc w:val="center"/>
              <w:rPr>
                <w:rFonts w:ascii="宋体" w:hAnsi="宋体" w:cs="宋体"/>
                <w:color w:val="000000"/>
                <w:kern w:val="0"/>
                <w:szCs w:val="21"/>
                <w:highlight w:val="none"/>
              </w:rPr>
            </w:pPr>
          </w:p>
        </w:tc>
      </w:tr>
      <w:tr w14:paraId="22994C03">
        <w:tblPrEx>
          <w:tblCellMar>
            <w:top w:w="0" w:type="dxa"/>
            <w:left w:w="108" w:type="dxa"/>
            <w:bottom w:w="0" w:type="dxa"/>
            <w:right w:w="108" w:type="dxa"/>
          </w:tblCellMar>
        </w:tblPrEx>
        <w:trPr>
          <w:trHeight w:val="916" w:hRule="atLeast"/>
        </w:trPr>
        <w:tc>
          <w:tcPr>
            <w:tcW w:w="590" w:type="dxa"/>
            <w:tcBorders>
              <w:top w:val="single" w:color="auto" w:sz="4" w:space="0"/>
              <w:left w:val="single" w:color="auto" w:sz="4" w:space="0"/>
              <w:bottom w:val="single" w:color="auto" w:sz="4" w:space="0"/>
              <w:right w:val="single" w:color="auto" w:sz="4" w:space="0"/>
            </w:tcBorders>
            <w:shd w:val="clear" w:color="auto" w:fill="auto"/>
            <w:vAlign w:val="center"/>
          </w:tcPr>
          <w:p w14:paraId="31F98F94">
            <w:pPr>
              <w:widowControl/>
              <w:jc w:val="center"/>
              <w:textAlignment w:val="center"/>
              <w:rPr>
                <w:rStyle w:val="33"/>
                <w:rFonts w:hint="default"/>
                <w:highlight w:val="none"/>
                <w:lang w:bidi="ar"/>
              </w:rPr>
            </w:pPr>
            <w:r>
              <w:rPr>
                <w:rStyle w:val="33"/>
                <w:rFonts w:hint="default"/>
                <w:highlight w:val="none"/>
                <w:lang w:bidi="ar"/>
              </w:rPr>
              <w:t>套管</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14:paraId="35E403FD">
            <w:pPr>
              <w:widowControl/>
              <w:jc w:val="center"/>
              <w:textAlignment w:val="center"/>
              <w:rPr>
                <w:rStyle w:val="33"/>
                <w:rFonts w:hint="default"/>
                <w:highlight w:val="none"/>
                <w:lang w:bidi="ar"/>
              </w:rPr>
            </w:pPr>
            <w:r>
              <w:rPr>
                <w:rStyle w:val="33"/>
                <w:rFonts w:hint="default"/>
                <w:highlight w:val="none"/>
                <w:lang w:bidi="ar"/>
              </w:rPr>
              <w:t>标杆Φ60</w:t>
            </w:r>
            <w:r>
              <w:rPr>
                <w:rStyle w:val="33"/>
                <w:highlight w:val="none"/>
                <w:lang w:bidi="ar"/>
              </w:rPr>
              <w:t>.3</w:t>
            </w:r>
            <w:r>
              <w:rPr>
                <w:rStyle w:val="33"/>
                <w:rFonts w:hint="default"/>
                <w:highlight w:val="none"/>
                <w:lang w:bidi="ar"/>
              </w:rPr>
              <w:t>*4.83mm钢级J55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DD10B9D">
            <w:pPr>
              <w:widowControl/>
              <w:jc w:val="center"/>
              <w:textAlignment w:val="center"/>
              <w:rPr>
                <w:rStyle w:val="33"/>
                <w:rFonts w:hint="default"/>
                <w:highlight w:val="none"/>
                <w:lang w:bidi="ar"/>
              </w:rPr>
            </w:pP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27F0401E">
            <w:pPr>
              <w:widowControl/>
              <w:spacing w:line="560" w:lineRule="exact"/>
              <w:jc w:val="center"/>
              <w:rPr>
                <w:rFonts w:ascii="宋体" w:hAnsi="宋体" w:cs="宋体"/>
                <w:color w:val="000000"/>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7614D1A6">
            <w:pPr>
              <w:widowControl/>
              <w:spacing w:line="560" w:lineRule="exact"/>
              <w:jc w:val="center"/>
              <w:rPr>
                <w:rFonts w:ascii="宋体" w:hAnsi="宋体" w:cs="宋体"/>
                <w:color w:val="000000"/>
                <w:kern w:val="0"/>
                <w:szCs w:val="21"/>
                <w:highlight w:val="none"/>
              </w:rPr>
            </w:pP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7094DD5B">
            <w:pPr>
              <w:widowControl/>
              <w:spacing w:line="560" w:lineRule="exact"/>
              <w:jc w:val="center"/>
              <w:rPr>
                <w:rFonts w:ascii="宋体" w:hAnsi="宋体" w:cs="宋体"/>
                <w:color w:val="000000"/>
                <w:kern w:val="0"/>
                <w:szCs w:val="21"/>
                <w:highlight w:val="none"/>
              </w:rPr>
            </w:pP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4040A2EE">
            <w:pPr>
              <w:widowControl/>
              <w:spacing w:line="560" w:lineRule="exact"/>
              <w:jc w:val="center"/>
              <w:rPr>
                <w:rFonts w:ascii="宋体" w:hAnsi="宋体" w:cs="宋体"/>
                <w:color w:val="000000"/>
                <w:kern w:val="0"/>
                <w:szCs w:val="21"/>
                <w:highlight w:val="none"/>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14:paraId="1948C995">
            <w:pPr>
              <w:widowControl/>
              <w:spacing w:line="560" w:lineRule="exact"/>
              <w:jc w:val="center"/>
              <w:rPr>
                <w:rFonts w:ascii="宋体" w:hAnsi="宋体" w:cs="宋体"/>
                <w:color w:val="000000"/>
                <w:kern w:val="0"/>
                <w:szCs w:val="21"/>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7DAD0DB7">
            <w:pPr>
              <w:widowControl/>
              <w:spacing w:line="400" w:lineRule="exact"/>
              <w:jc w:val="center"/>
              <w:rPr>
                <w:rFonts w:ascii="宋体" w:hAnsi="宋体" w:cs="宋体"/>
                <w:color w:val="000000"/>
                <w:kern w:val="0"/>
                <w:szCs w:val="21"/>
                <w:highlight w:val="none"/>
              </w:rPr>
            </w:pPr>
          </w:p>
        </w:tc>
      </w:tr>
      <w:tr w14:paraId="67B49655">
        <w:tblPrEx>
          <w:tblCellMar>
            <w:top w:w="0" w:type="dxa"/>
            <w:left w:w="108" w:type="dxa"/>
            <w:bottom w:w="0" w:type="dxa"/>
            <w:right w:w="108" w:type="dxa"/>
          </w:tblCellMar>
        </w:tblPrEx>
        <w:trPr>
          <w:trHeight w:val="916" w:hRule="atLeast"/>
        </w:trPr>
        <w:tc>
          <w:tcPr>
            <w:tcW w:w="590" w:type="dxa"/>
            <w:tcBorders>
              <w:top w:val="single" w:color="auto" w:sz="4" w:space="0"/>
              <w:left w:val="single" w:color="auto" w:sz="4" w:space="0"/>
              <w:bottom w:val="single" w:color="auto" w:sz="4" w:space="0"/>
              <w:right w:val="single" w:color="auto" w:sz="4" w:space="0"/>
            </w:tcBorders>
            <w:shd w:val="clear" w:color="auto" w:fill="auto"/>
            <w:vAlign w:val="center"/>
          </w:tcPr>
          <w:p w14:paraId="5EC07631">
            <w:pPr>
              <w:widowControl/>
              <w:jc w:val="center"/>
              <w:textAlignment w:val="center"/>
              <w:rPr>
                <w:rStyle w:val="33"/>
                <w:rFonts w:hint="default"/>
                <w:highlight w:val="none"/>
                <w:lang w:bidi="ar"/>
              </w:rPr>
            </w:pPr>
            <w:r>
              <w:rPr>
                <w:rStyle w:val="33"/>
                <w:rFonts w:hint="default"/>
                <w:highlight w:val="none"/>
                <w:lang w:bidi="ar"/>
              </w:rPr>
              <w:t>套管</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14:paraId="32EB3E8D">
            <w:pPr>
              <w:widowControl/>
              <w:jc w:val="center"/>
              <w:textAlignment w:val="center"/>
              <w:rPr>
                <w:rStyle w:val="33"/>
                <w:rFonts w:hint="default"/>
                <w:highlight w:val="none"/>
                <w:lang w:bidi="ar"/>
              </w:rPr>
            </w:pPr>
            <w:r>
              <w:rPr>
                <w:rStyle w:val="33"/>
                <w:rFonts w:hint="default"/>
                <w:highlight w:val="none"/>
                <w:lang w:bidi="ar"/>
              </w:rPr>
              <w:t>标杆Φ73*5.51mm钢级J55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4AE86C9">
            <w:pPr>
              <w:widowControl/>
              <w:jc w:val="center"/>
              <w:textAlignment w:val="center"/>
              <w:rPr>
                <w:rStyle w:val="33"/>
                <w:rFonts w:hint="default"/>
                <w:highlight w:val="none"/>
                <w:lang w:bidi="ar"/>
              </w:rPr>
            </w:pP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652547C5">
            <w:pPr>
              <w:widowControl/>
              <w:spacing w:line="560" w:lineRule="exact"/>
              <w:jc w:val="center"/>
              <w:rPr>
                <w:rFonts w:ascii="宋体" w:hAnsi="宋体" w:cs="宋体"/>
                <w:color w:val="000000"/>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14C7B1A6">
            <w:pPr>
              <w:widowControl/>
              <w:spacing w:line="560" w:lineRule="exact"/>
              <w:jc w:val="center"/>
              <w:rPr>
                <w:rFonts w:ascii="宋体" w:hAnsi="宋体" w:cs="宋体"/>
                <w:color w:val="000000"/>
                <w:kern w:val="0"/>
                <w:szCs w:val="21"/>
                <w:highlight w:val="none"/>
              </w:rPr>
            </w:pP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1FC9B513">
            <w:pPr>
              <w:widowControl/>
              <w:spacing w:line="560" w:lineRule="exact"/>
              <w:jc w:val="center"/>
              <w:rPr>
                <w:rFonts w:ascii="宋体" w:hAnsi="宋体" w:cs="宋体"/>
                <w:color w:val="000000"/>
                <w:kern w:val="0"/>
                <w:szCs w:val="21"/>
                <w:highlight w:val="none"/>
              </w:rPr>
            </w:pP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431ED1FC">
            <w:pPr>
              <w:widowControl/>
              <w:spacing w:line="560" w:lineRule="exact"/>
              <w:jc w:val="center"/>
              <w:rPr>
                <w:rFonts w:ascii="宋体" w:hAnsi="宋体" w:cs="宋体"/>
                <w:color w:val="000000"/>
                <w:kern w:val="0"/>
                <w:szCs w:val="21"/>
                <w:highlight w:val="none"/>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14:paraId="7BB70851">
            <w:pPr>
              <w:widowControl/>
              <w:spacing w:line="560" w:lineRule="exact"/>
              <w:jc w:val="center"/>
              <w:rPr>
                <w:rFonts w:ascii="宋体" w:hAnsi="宋体" w:cs="宋体"/>
                <w:color w:val="000000"/>
                <w:kern w:val="0"/>
                <w:szCs w:val="21"/>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6B145907">
            <w:pPr>
              <w:widowControl/>
              <w:spacing w:line="400" w:lineRule="exact"/>
              <w:jc w:val="center"/>
              <w:rPr>
                <w:rFonts w:ascii="宋体" w:hAnsi="宋体" w:cs="宋体"/>
                <w:color w:val="000000"/>
                <w:kern w:val="0"/>
                <w:szCs w:val="21"/>
                <w:highlight w:val="none"/>
              </w:rPr>
            </w:pPr>
          </w:p>
        </w:tc>
      </w:tr>
      <w:tr w14:paraId="0E4DFF34">
        <w:tblPrEx>
          <w:tblCellMar>
            <w:top w:w="0" w:type="dxa"/>
            <w:left w:w="108" w:type="dxa"/>
            <w:bottom w:w="0" w:type="dxa"/>
            <w:right w:w="108" w:type="dxa"/>
          </w:tblCellMar>
        </w:tblPrEx>
        <w:trPr>
          <w:trHeight w:val="976" w:hRule="atLeast"/>
        </w:trPr>
        <w:tc>
          <w:tcPr>
            <w:tcW w:w="590" w:type="dxa"/>
            <w:tcBorders>
              <w:top w:val="single" w:color="auto" w:sz="4" w:space="0"/>
              <w:left w:val="single" w:color="auto" w:sz="4" w:space="0"/>
              <w:bottom w:val="single" w:color="auto" w:sz="4" w:space="0"/>
              <w:right w:val="single" w:color="auto" w:sz="4" w:space="0"/>
            </w:tcBorders>
            <w:shd w:val="clear" w:color="auto" w:fill="auto"/>
            <w:vAlign w:val="center"/>
          </w:tcPr>
          <w:p w14:paraId="7FB2F724">
            <w:pPr>
              <w:widowControl/>
              <w:jc w:val="center"/>
              <w:textAlignment w:val="center"/>
              <w:rPr>
                <w:rStyle w:val="33"/>
                <w:rFonts w:hint="default"/>
                <w:highlight w:val="none"/>
                <w:lang w:bidi="ar"/>
              </w:rPr>
            </w:pPr>
            <w:r>
              <w:rPr>
                <w:rStyle w:val="33"/>
                <w:rFonts w:hint="default"/>
                <w:highlight w:val="none"/>
                <w:lang w:bidi="ar"/>
              </w:rPr>
              <w:t>套管</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14:paraId="3727FA9F">
            <w:pPr>
              <w:widowControl/>
              <w:jc w:val="center"/>
              <w:textAlignment w:val="center"/>
              <w:rPr>
                <w:rStyle w:val="33"/>
                <w:rFonts w:hint="default"/>
                <w:highlight w:val="none"/>
                <w:lang w:bidi="ar"/>
              </w:rPr>
            </w:pPr>
            <w:r>
              <w:rPr>
                <w:rStyle w:val="33"/>
                <w:rFonts w:hint="default"/>
                <w:highlight w:val="none"/>
                <w:lang w:bidi="ar"/>
              </w:rPr>
              <w:t>标杆Φ8</w:t>
            </w:r>
            <w:r>
              <w:rPr>
                <w:rStyle w:val="33"/>
                <w:highlight w:val="none"/>
                <w:lang w:bidi="ar"/>
              </w:rPr>
              <w:t>8.9</w:t>
            </w:r>
            <w:r>
              <w:rPr>
                <w:rStyle w:val="33"/>
                <w:rFonts w:hint="default"/>
                <w:highlight w:val="none"/>
                <w:lang w:bidi="ar"/>
              </w:rPr>
              <w:t>*7.34mm钢级J55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07B44F3">
            <w:pPr>
              <w:widowControl/>
              <w:jc w:val="center"/>
              <w:textAlignment w:val="center"/>
              <w:rPr>
                <w:rStyle w:val="33"/>
                <w:rFonts w:hint="default"/>
                <w:highlight w:val="none"/>
                <w:lang w:bidi="ar"/>
              </w:rPr>
            </w:pP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08B4313E">
            <w:pPr>
              <w:widowControl/>
              <w:spacing w:line="560" w:lineRule="exact"/>
              <w:jc w:val="center"/>
              <w:rPr>
                <w:rFonts w:ascii="宋体" w:hAnsi="宋体" w:cs="宋体"/>
                <w:color w:val="000000"/>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603935FE">
            <w:pPr>
              <w:widowControl/>
              <w:spacing w:line="560" w:lineRule="exact"/>
              <w:jc w:val="center"/>
              <w:rPr>
                <w:rFonts w:ascii="宋体" w:hAnsi="宋体" w:cs="宋体"/>
                <w:color w:val="000000"/>
                <w:kern w:val="0"/>
                <w:szCs w:val="21"/>
                <w:highlight w:val="none"/>
              </w:rPr>
            </w:pP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0C082C6D">
            <w:pPr>
              <w:widowControl/>
              <w:spacing w:line="560" w:lineRule="exact"/>
              <w:jc w:val="center"/>
              <w:rPr>
                <w:rFonts w:ascii="宋体" w:hAnsi="宋体" w:cs="宋体"/>
                <w:color w:val="000000"/>
                <w:kern w:val="0"/>
                <w:szCs w:val="21"/>
                <w:highlight w:val="none"/>
              </w:rPr>
            </w:pP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3E7C9B68">
            <w:pPr>
              <w:widowControl/>
              <w:spacing w:line="560" w:lineRule="exact"/>
              <w:jc w:val="center"/>
              <w:rPr>
                <w:rFonts w:ascii="宋体" w:hAnsi="宋体" w:cs="宋体"/>
                <w:color w:val="000000"/>
                <w:kern w:val="0"/>
                <w:szCs w:val="21"/>
                <w:highlight w:val="none"/>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14:paraId="27DE5C5E">
            <w:pPr>
              <w:widowControl/>
              <w:spacing w:line="560" w:lineRule="exact"/>
              <w:jc w:val="center"/>
              <w:rPr>
                <w:rFonts w:ascii="宋体" w:hAnsi="宋体" w:cs="宋体"/>
                <w:color w:val="000000"/>
                <w:kern w:val="0"/>
                <w:szCs w:val="21"/>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22DF9596">
            <w:pPr>
              <w:widowControl/>
              <w:spacing w:line="400" w:lineRule="exact"/>
              <w:jc w:val="center"/>
              <w:rPr>
                <w:rFonts w:ascii="宋体" w:hAnsi="宋体" w:cs="宋体"/>
                <w:color w:val="000000"/>
                <w:kern w:val="0"/>
                <w:szCs w:val="21"/>
                <w:highlight w:val="none"/>
              </w:rPr>
            </w:pPr>
          </w:p>
        </w:tc>
      </w:tr>
      <w:tr w14:paraId="1A4DE680">
        <w:tblPrEx>
          <w:tblCellMar>
            <w:top w:w="0" w:type="dxa"/>
            <w:left w:w="108" w:type="dxa"/>
            <w:bottom w:w="0" w:type="dxa"/>
            <w:right w:w="108" w:type="dxa"/>
          </w:tblCellMar>
        </w:tblPrEx>
        <w:trPr>
          <w:trHeight w:val="976" w:hRule="atLeast"/>
        </w:trPr>
        <w:tc>
          <w:tcPr>
            <w:tcW w:w="590" w:type="dxa"/>
            <w:tcBorders>
              <w:top w:val="single" w:color="auto" w:sz="4" w:space="0"/>
              <w:left w:val="single" w:color="auto" w:sz="4" w:space="0"/>
              <w:bottom w:val="single" w:color="auto" w:sz="4" w:space="0"/>
              <w:right w:val="single" w:color="auto" w:sz="4" w:space="0"/>
            </w:tcBorders>
            <w:shd w:val="clear" w:color="auto" w:fill="auto"/>
            <w:vAlign w:val="center"/>
          </w:tcPr>
          <w:p w14:paraId="05346D88">
            <w:pPr>
              <w:widowControl/>
              <w:jc w:val="center"/>
              <w:textAlignment w:val="center"/>
              <w:rPr>
                <w:rStyle w:val="33"/>
                <w:rFonts w:hint="default"/>
                <w:highlight w:val="none"/>
                <w:lang w:bidi="ar"/>
              </w:rPr>
            </w:pPr>
            <w:r>
              <w:rPr>
                <w:rStyle w:val="33"/>
                <w:rFonts w:hint="default"/>
                <w:highlight w:val="none"/>
                <w:lang w:bidi="ar"/>
              </w:rPr>
              <w:t>转换接头</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14:paraId="09C0FC4A">
            <w:pPr>
              <w:widowControl/>
              <w:jc w:val="center"/>
              <w:textAlignment w:val="center"/>
              <w:rPr>
                <w:rStyle w:val="33"/>
                <w:rFonts w:hint="default"/>
                <w:highlight w:val="none"/>
                <w:lang w:bidi="ar"/>
              </w:rPr>
            </w:pPr>
            <w:r>
              <w:rPr>
                <w:rStyle w:val="33"/>
                <w:rFonts w:hint="default"/>
                <w:highlight w:val="none"/>
                <w:lang w:bidi="ar"/>
              </w:rPr>
              <w:t>Φ8</w:t>
            </w:r>
            <w:r>
              <w:rPr>
                <w:rStyle w:val="33"/>
                <w:highlight w:val="none"/>
                <w:lang w:bidi="ar"/>
              </w:rPr>
              <w:t>8.9</w:t>
            </w:r>
            <w:r>
              <w:rPr>
                <w:rStyle w:val="33"/>
                <w:rFonts w:hint="default"/>
                <w:highlight w:val="none"/>
                <w:lang w:bidi="ar"/>
              </w:rPr>
              <w:t>mm变Φ73mm接头</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CE256E8">
            <w:pPr>
              <w:widowControl/>
              <w:jc w:val="center"/>
              <w:textAlignment w:val="center"/>
              <w:rPr>
                <w:rStyle w:val="33"/>
                <w:rFonts w:hint="default"/>
                <w:highlight w:val="none"/>
                <w:lang w:bidi="ar"/>
              </w:rPr>
            </w:pP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751EC8A5">
            <w:pPr>
              <w:widowControl/>
              <w:spacing w:line="560" w:lineRule="exact"/>
              <w:jc w:val="center"/>
              <w:rPr>
                <w:rFonts w:ascii="宋体" w:hAnsi="宋体" w:cs="宋体"/>
                <w:color w:val="000000"/>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4647DF72">
            <w:pPr>
              <w:widowControl/>
              <w:spacing w:line="560" w:lineRule="exact"/>
              <w:jc w:val="center"/>
              <w:rPr>
                <w:rFonts w:ascii="宋体" w:hAnsi="宋体" w:cs="宋体"/>
                <w:color w:val="000000"/>
                <w:kern w:val="0"/>
                <w:szCs w:val="21"/>
                <w:highlight w:val="none"/>
              </w:rPr>
            </w:pP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372E23D7">
            <w:pPr>
              <w:widowControl/>
              <w:spacing w:line="560" w:lineRule="exact"/>
              <w:jc w:val="center"/>
              <w:rPr>
                <w:rFonts w:ascii="宋体" w:hAnsi="宋体" w:cs="宋体"/>
                <w:color w:val="000000"/>
                <w:kern w:val="0"/>
                <w:szCs w:val="21"/>
                <w:highlight w:val="none"/>
              </w:rPr>
            </w:pP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3AFE86C4">
            <w:pPr>
              <w:widowControl/>
              <w:spacing w:line="560" w:lineRule="exact"/>
              <w:jc w:val="center"/>
              <w:rPr>
                <w:rFonts w:ascii="宋体" w:hAnsi="宋体" w:cs="宋体"/>
                <w:color w:val="000000"/>
                <w:kern w:val="0"/>
                <w:szCs w:val="21"/>
                <w:highlight w:val="none"/>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14:paraId="12B3592C">
            <w:pPr>
              <w:widowControl/>
              <w:spacing w:line="560" w:lineRule="exact"/>
              <w:jc w:val="center"/>
              <w:rPr>
                <w:rFonts w:ascii="宋体" w:hAnsi="宋体" w:cs="宋体"/>
                <w:color w:val="000000"/>
                <w:kern w:val="0"/>
                <w:szCs w:val="21"/>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237F796F">
            <w:pPr>
              <w:widowControl/>
              <w:spacing w:line="400" w:lineRule="exact"/>
              <w:jc w:val="center"/>
              <w:rPr>
                <w:rFonts w:ascii="宋体" w:hAnsi="宋体" w:cs="宋体"/>
                <w:color w:val="000000"/>
                <w:kern w:val="0"/>
                <w:szCs w:val="21"/>
                <w:highlight w:val="none"/>
              </w:rPr>
            </w:pPr>
          </w:p>
        </w:tc>
      </w:tr>
      <w:tr w14:paraId="196DAA19">
        <w:tblPrEx>
          <w:tblCellMar>
            <w:top w:w="0" w:type="dxa"/>
            <w:left w:w="108" w:type="dxa"/>
            <w:bottom w:w="0" w:type="dxa"/>
            <w:right w:w="108" w:type="dxa"/>
          </w:tblCellMar>
        </w:tblPrEx>
        <w:trPr>
          <w:trHeight w:val="976" w:hRule="atLeast"/>
        </w:trPr>
        <w:tc>
          <w:tcPr>
            <w:tcW w:w="590" w:type="dxa"/>
            <w:tcBorders>
              <w:top w:val="single" w:color="auto" w:sz="4" w:space="0"/>
              <w:left w:val="single" w:color="auto" w:sz="4" w:space="0"/>
              <w:bottom w:val="single" w:color="auto" w:sz="4" w:space="0"/>
              <w:right w:val="single" w:color="auto" w:sz="4" w:space="0"/>
            </w:tcBorders>
            <w:shd w:val="clear" w:color="auto" w:fill="auto"/>
            <w:vAlign w:val="center"/>
          </w:tcPr>
          <w:p w14:paraId="6DA29C7C">
            <w:pPr>
              <w:widowControl/>
              <w:jc w:val="center"/>
              <w:textAlignment w:val="center"/>
              <w:rPr>
                <w:rStyle w:val="33"/>
                <w:rFonts w:hint="default"/>
                <w:highlight w:val="none"/>
                <w:lang w:bidi="ar"/>
              </w:rPr>
            </w:pPr>
            <w:r>
              <w:rPr>
                <w:rStyle w:val="33"/>
                <w:rFonts w:hint="default"/>
                <w:highlight w:val="none"/>
                <w:lang w:bidi="ar"/>
              </w:rPr>
              <w:t>转换接头</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14:paraId="78307DBE">
            <w:pPr>
              <w:widowControl/>
              <w:jc w:val="center"/>
              <w:textAlignment w:val="center"/>
              <w:rPr>
                <w:rStyle w:val="33"/>
                <w:rFonts w:hint="default"/>
                <w:highlight w:val="none"/>
                <w:lang w:bidi="ar"/>
              </w:rPr>
            </w:pPr>
            <w:r>
              <w:rPr>
                <w:rStyle w:val="33"/>
                <w:rFonts w:hint="default"/>
                <w:highlight w:val="none"/>
                <w:lang w:bidi="ar"/>
              </w:rPr>
              <w:t>Φ73mm变Φ60</w:t>
            </w:r>
            <w:r>
              <w:rPr>
                <w:rStyle w:val="33"/>
                <w:highlight w:val="none"/>
                <w:lang w:bidi="ar"/>
              </w:rPr>
              <w:t>.3</w:t>
            </w:r>
            <w:r>
              <w:rPr>
                <w:rStyle w:val="33"/>
                <w:rFonts w:hint="default"/>
                <w:highlight w:val="none"/>
                <w:lang w:bidi="ar"/>
              </w:rPr>
              <w:t>mm接头</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ED019A0">
            <w:pPr>
              <w:widowControl/>
              <w:jc w:val="center"/>
              <w:textAlignment w:val="center"/>
              <w:rPr>
                <w:rStyle w:val="33"/>
                <w:rFonts w:hint="default"/>
                <w:highlight w:val="none"/>
                <w:lang w:bidi="ar"/>
              </w:rPr>
            </w:pP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48C79AC1">
            <w:pPr>
              <w:widowControl/>
              <w:spacing w:line="560" w:lineRule="exact"/>
              <w:jc w:val="center"/>
              <w:rPr>
                <w:rFonts w:ascii="宋体" w:hAnsi="宋体" w:cs="宋体"/>
                <w:color w:val="000000"/>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059CED05">
            <w:pPr>
              <w:widowControl/>
              <w:spacing w:line="560" w:lineRule="exact"/>
              <w:jc w:val="center"/>
              <w:rPr>
                <w:rFonts w:ascii="宋体" w:hAnsi="宋体" w:cs="宋体"/>
                <w:color w:val="000000"/>
                <w:kern w:val="0"/>
                <w:szCs w:val="21"/>
                <w:highlight w:val="none"/>
              </w:rPr>
            </w:pP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12D59C49">
            <w:pPr>
              <w:widowControl/>
              <w:spacing w:line="560" w:lineRule="exact"/>
              <w:jc w:val="center"/>
              <w:rPr>
                <w:rFonts w:ascii="宋体" w:hAnsi="宋体" w:cs="宋体"/>
                <w:color w:val="000000"/>
                <w:kern w:val="0"/>
                <w:szCs w:val="21"/>
                <w:highlight w:val="none"/>
              </w:rPr>
            </w:pP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060DDFA2">
            <w:pPr>
              <w:widowControl/>
              <w:spacing w:line="560" w:lineRule="exact"/>
              <w:jc w:val="center"/>
              <w:rPr>
                <w:rFonts w:ascii="宋体" w:hAnsi="宋体" w:cs="宋体"/>
                <w:color w:val="000000"/>
                <w:kern w:val="0"/>
                <w:szCs w:val="21"/>
                <w:highlight w:val="none"/>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14:paraId="0E119BFF">
            <w:pPr>
              <w:widowControl/>
              <w:spacing w:line="560" w:lineRule="exact"/>
              <w:jc w:val="center"/>
              <w:rPr>
                <w:rFonts w:ascii="宋体" w:hAnsi="宋体" w:cs="宋体"/>
                <w:color w:val="000000"/>
                <w:kern w:val="0"/>
                <w:szCs w:val="21"/>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5506C429">
            <w:pPr>
              <w:widowControl/>
              <w:spacing w:line="400" w:lineRule="exact"/>
              <w:jc w:val="center"/>
              <w:rPr>
                <w:rFonts w:ascii="宋体" w:hAnsi="宋体" w:cs="宋体"/>
                <w:color w:val="000000"/>
                <w:kern w:val="0"/>
                <w:szCs w:val="21"/>
                <w:highlight w:val="none"/>
              </w:rPr>
            </w:pPr>
          </w:p>
        </w:tc>
      </w:tr>
      <w:tr w14:paraId="093EAB9E">
        <w:tblPrEx>
          <w:tblCellMar>
            <w:top w:w="0" w:type="dxa"/>
            <w:left w:w="108" w:type="dxa"/>
            <w:bottom w:w="0" w:type="dxa"/>
            <w:right w:w="108" w:type="dxa"/>
          </w:tblCellMar>
        </w:tblPrEx>
        <w:trPr>
          <w:trHeight w:val="407" w:hRule="atLeast"/>
        </w:trPr>
        <w:tc>
          <w:tcPr>
            <w:tcW w:w="310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14D8904">
            <w:pPr>
              <w:widowControl/>
              <w:spacing w:line="56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含税合计人民币小写金额</w:t>
            </w:r>
          </w:p>
        </w:tc>
        <w:tc>
          <w:tcPr>
            <w:tcW w:w="5387"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F7E4B2B">
            <w:pPr>
              <w:widowControl/>
              <w:spacing w:line="560" w:lineRule="exact"/>
              <w:ind w:firstLine="420" w:firstLineChars="200"/>
              <w:jc w:val="center"/>
              <w:rPr>
                <w:rFonts w:ascii="宋体" w:hAnsi="宋体" w:cs="宋体"/>
                <w:color w:val="000000"/>
                <w:kern w:val="0"/>
                <w:szCs w:val="21"/>
                <w:highlight w:val="none"/>
              </w:rPr>
            </w:pPr>
          </w:p>
        </w:tc>
      </w:tr>
      <w:tr w14:paraId="6A66957B">
        <w:tblPrEx>
          <w:tblCellMar>
            <w:top w:w="0" w:type="dxa"/>
            <w:left w:w="108" w:type="dxa"/>
            <w:bottom w:w="0" w:type="dxa"/>
            <w:right w:w="108" w:type="dxa"/>
          </w:tblCellMar>
        </w:tblPrEx>
        <w:trPr>
          <w:trHeight w:val="415" w:hRule="atLeast"/>
        </w:trPr>
        <w:tc>
          <w:tcPr>
            <w:tcW w:w="310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5903581">
            <w:pPr>
              <w:widowControl/>
              <w:spacing w:line="56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含税合计人民币大写金额</w:t>
            </w:r>
          </w:p>
        </w:tc>
        <w:tc>
          <w:tcPr>
            <w:tcW w:w="5387"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D4D76BF">
            <w:pPr>
              <w:widowControl/>
              <w:spacing w:line="560" w:lineRule="exact"/>
              <w:ind w:firstLine="420" w:firstLineChars="200"/>
              <w:jc w:val="center"/>
              <w:rPr>
                <w:rFonts w:ascii="宋体" w:hAnsi="宋体" w:cs="宋体"/>
                <w:color w:val="000000"/>
                <w:kern w:val="0"/>
                <w:szCs w:val="21"/>
                <w:highlight w:val="none"/>
              </w:rPr>
            </w:pPr>
          </w:p>
        </w:tc>
      </w:tr>
      <w:tr w14:paraId="6CC0FA92">
        <w:tblPrEx>
          <w:tblCellMar>
            <w:top w:w="0" w:type="dxa"/>
            <w:left w:w="108" w:type="dxa"/>
            <w:bottom w:w="0" w:type="dxa"/>
            <w:right w:w="108" w:type="dxa"/>
          </w:tblCellMar>
        </w:tblPrEx>
        <w:trPr>
          <w:trHeight w:val="425" w:hRule="atLeast"/>
        </w:trPr>
        <w:tc>
          <w:tcPr>
            <w:tcW w:w="8491"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0F986A97">
            <w:pPr>
              <w:widowControl/>
              <w:spacing w:line="560" w:lineRule="exact"/>
              <w:jc w:val="left"/>
              <w:rPr>
                <w:rFonts w:ascii="宋体" w:hAnsi="宋体" w:cs="宋体"/>
                <w:color w:val="000000"/>
                <w:kern w:val="0"/>
                <w:szCs w:val="21"/>
                <w:highlight w:val="none"/>
              </w:rPr>
            </w:pPr>
            <w:r>
              <w:rPr>
                <w:rFonts w:hint="eastAsia" w:ascii="宋体" w:hAnsi="宋体" w:cs="宋体"/>
                <w:color w:val="000000"/>
                <w:kern w:val="0"/>
                <w:szCs w:val="21"/>
                <w:highlight w:val="none"/>
              </w:rPr>
              <w:t>备注：</w:t>
            </w:r>
          </w:p>
        </w:tc>
      </w:tr>
    </w:tbl>
    <w:p w14:paraId="70DC60B4">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二、运输方式：供方负责运至河北省邢台市宁晋县</w:t>
      </w:r>
    </w:p>
    <w:p w14:paraId="03C429BF">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三、运杂费承担方：供方</w:t>
      </w:r>
    </w:p>
    <w:p w14:paraId="5F01C669">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四、供货结算方式：</w:t>
      </w:r>
    </w:p>
    <w:p w14:paraId="15DEC739">
      <w:pPr>
        <w:widowControl/>
        <w:spacing w:line="560" w:lineRule="exact"/>
        <w:ind w:firstLine="640" w:firstLineChars="200"/>
        <w:jc w:val="left"/>
        <w:rPr>
          <w:highlight w:val="none"/>
        </w:rPr>
      </w:pPr>
      <w:r>
        <w:rPr>
          <w:rFonts w:hint="eastAsia" w:ascii="宋体" w:hAnsi="宋体" w:cs="宋体"/>
          <w:sz w:val="32"/>
          <w:szCs w:val="32"/>
          <w:highlight w:val="none"/>
        </w:rPr>
        <w:t>本批次套管全部运到需方现场，经需方初验全部合格，供方提供全额增值税票（13%税率）后，需方付本批次货款总额的30%；全部套管安装调试完毕合格后满6个月后，需方向供方支付本批次货款总额的65%；质保金5%，待质保期满，无质量问题，一次付清。有质量问题时，需方暂扣质保金直至供方修复好套管缺陷并赔偿需方经济损失。</w:t>
      </w:r>
    </w:p>
    <w:p w14:paraId="55E12333">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五、付款方式：银行承兑、汇款。</w:t>
      </w:r>
    </w:p>
    <w:p w14:paraId="2AB1A471">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六、付款票据及贴息承担方：电汇</w:t>
      </w:r>
    </w:p>
    <w:p w14:paraId="5E2F39B9">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七、交货磅差：</w:t>
      </w:r>
      <w:r>
        <w:rPr>
          <w:rFonts w:hint="eastAsia" w:ascii="宋体" w:hAnsi="宋体" w:cs="宋体"/>
          <w:sz w:val="32"/>
          <w:szCs w:val="32"/>
          <w:highlight w:val="none"/>
          <w:u w:val="single"/>
        </w:rPr>
        <w:t xml:space="preserve">±3‰ </w:t>
      </w:r>
    </w:p>
    <w:p w14:paraId="2887031F">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八、货款结算约定：按实际过磅重量为准。</w:t>
      </w:r>
    </w:p>
    <w:p w14:paraId="27C63773">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九、验收</w:t>
      </w:r>
    </w:p>
    <w:p w14:paraId="0A035063">
      <w:pPr>
        <w:spacing w:line="560" w:lineRule="exact"/>
        <w:ind w:left="62" w:firstLine="640" w:firstLineChars="200"/>
        <w:jc w:val="left"/>
        <w:rPr>
          <w:rFonts w:ascii="宋体" w:hAnsi="宋体" w:cs="宋体"/>
          <w:sz w:val="32"/>
          <w:szCs w:val="32"/>
          <w:highlight w:val="none"/>
        </w:rPr>
      </w:pPr>
      <w:r>
        <w:rPr>
          <w:rFonts w:hint="eastAsia" w:ascii="宋体" w:hAnsi="宋体" w:cs="宋体"/>
          <w:sz w:val="32"/>
          <w:szCs w:val="32"/>
          <w:highlight w:val="none"/>
        </w:rPr>
        <w:t>1、供方应严格按照合同规定发货，如需变动应事先征得需方同意并签订供需双方变更合同。</w:t>
      </w:r>
    </w:p>
    <w:p w14:paraId="263EC1DA">
      <w:pPr>
        <w:spacing w:line="560" w:lineRule="exact"/>
        <w:ind w:left="62" w:firstLine="640" w:firstLineChars="200"/>
        <w:jc w:val="left"/>
        <w:rPr>
          <w:rFonts w:ascii="宋体" w:hAnsi="宋体" w:cs="宋体"/>
          <w:color w:val="000000" w:themeColor="text1"/>
          <w:sz w:val="32"/>
          <w:szCs w:val="32"/>
          <w:highlight w:val="none"/>
          <w:u w:val="singl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2、交货时，供方负责提供完整的交货码单及提供管体质保单、管体出库单，收货单位根据以上单据才能验收入库。供方延期交货的，</w:t>
      </w:r>
      <w:r>
        <w:rPr>
          <w:rFonts w:hint="eastAsia" w:ascii="宋体" w:hAnsi="宋体" w:cs="宋体"/>
          <w:color w:val="000000" w:themeColor="text1"/>
          <w:sz w:val="32"/>
          <w:szCs w:val="32"/>
          <w:highlight w:val="none"/>
          <w:u w:val="single"/>
          <w14:textFill>
            <w14:solidFill>
              <w14:schemeClr w14:val="tx1"/>
            </w14:solidFill>
          </w14:textFill>
        </w:rPr>
        <w:t xml:space="preserve">                             </w:t>
      </w:r>
    </w:p>
    <w:p w14:paraId="5C00BA39">
      <w:pPr>
        <w:spacing w:line="560" w:lineRule="exact"/>
        <w:ind w:left="62" w:firstLine="640" w:firstLineChars="200"/>
        <w:jc w:val="left"/>
        <w:rPr>
          <w:highlight w:val="none"/>
        </w:rPr>
      </w:pPr>
      <w:r>
        <w:rPr>
          <w:rFonts w:hint="eastAsia" w:ascii="宋体" w:hAnsi="宋体" w:cs="宋体"/>
          <w:sz w:val="32"/>
          <w:szCs w:val="32"/>
          <w:highlight w:val="none"/>
        </w:rPr>
        <w:t>3、供方须向需方提供产品质量保证书、杜绝仿冒质量保证单据。</w:t>
      </w:r>
    </w:p>
    <w:p w14:paraId="373E5D35">
      <w:pPr>
        <w:spacing w:line="560" w:lineRule="exact"/>
        <w:ind w:left="62" w:firstLine="640" w:firstLineChars="200"/>
        <w:jc w:val="left"/>
        <w:rPr>
          <w:rFonts w:ascii="宋体" w:hAnsi="宋体" w:cs="宋体"/>
          <w:sz w:val="32"/>
          <w:szCs w:val="32"/>
          <w:highlight w:val="none"/>
        </w:rPr>
      </w:pPr>
      <w:r>
        <w:rPr>
          <w:rFonts w:hint="eastAsia" w:ascii="宋体" w:hAnsi="宋体" w:cs="宋体"/>
          <w:sz w:val="32"/>
          <w:szCs w:val="32"/>
          <w:highlight w:val="none"/>
        </w:rPr>
        <w:t>4、若因套管质量问题造成井损失，供应商须主动、及时配合处理，把影响降至最低，并承担由此产生的全部损失。</w:t>
      </w:r>
    </w:p>
    <w:p w14:paraId="0679CCE8">
      <w:pPr>
        <w:spacing w:line="560" w:lineRule="exact"/>
        <w:ind w:left="60" w:firstLine="640" w:firstLineChars="200"/>
        <w:jc w:val="left"/>
        <w:rPr>
          <w:rFonts w:ascii="宋体" w:hAnsi="宋体" w:cs="宋体"/>
          <w:sz w:val="32"/>
          <w:szCs w:val="32"/>
          <w:highlight w:val="none"/>
        </w:rPr>
      </w:pPr>
      <w:r>
        <w:rPr>
          <w:rFonts w:hint="eastAsia" w:ascii="宋体" w:hAnsi="宋体" w:cs="宋体"/>
          <w:sz w:val="32"/>
          <w:szCs w:val="32"/>
          <w:highlight w:val="none"/>
        </w:rPr>
        <w:t>十、异议处理</w:t>
      </w:r>
    </w:p>
    <w:p w14:paraId="336CA256">
      <w:pPr>
        <w:spacing w:line="560" w:lineRule="exact"/>
        <w:ind w:left="-420" w:firstLine="640" w:firstLineChars="200"/>
        <w:rPr>
          <w:rFonts w:ascii="宋体" w:hAnsi="宋体" w:cs="宋体"/>
          <w:sz w:val="32"/>
          <w:szCs w:val="32"/>
          <w:highlight w:val="none"/>
        </w:rPr>
      </w:pPr>
      <w:r>
        <w:rPr>
          <w:rFonts w:hint="eastAsia" w:ascii="宋体" w:hAnsi="宋体" w:cs="宋体"/>
          <w:sz w:val="32"/>
          <w:szCs w:val="32"/>
          <w:highlight w:val="none"/>
        </w:rPr>
        <w:t>合同执行过程中如发生异议，双方友好协商解决。如协商不成，按《中华人民共和国民法典》》有关条款执行。</w:t>
      </w:r>
    </w:p>
    <w:p w14:paraId="21C62EA7">
      <w:pPr>
        <w:spacing w:line="560" w:lineRule="exact"/>
        <w:ind w:left="60" w:firstLine="640" w:firstLineChars="200"/>
        <w:jc w:val="left"/>
        <w:rPr>
          <w:rFonts w:ascii="宋体" w:hAnsi="宋体" w:cs="宋体"/>
          <w:sz w:val="32"/>
          <w:szCs w:val="32"/>
          <w:highlight w:val="none"/>
        </w:rPr>
      </w:pPr>
      <w:r>
        <w:rPr>
          <w:rFonts w:hint="eastAsia" w:ascii="宋体" w:hAnsi="宋体" w:cs="宋体"/>
          <w:sz w:val="32"/>
          <w:szCs w:val="32"/>
          <w:highlight w:val="none"/>
        </w:rPr>
        <w:t>十一、不可抗力</w:t>
      </w:r>
    </w:p>
    <w:p w14:paraId="246803AC">
      <w:pPr>
        <w:spacing w:line="560" w:lineRule="exact"/>
        <w:ind w:left="-420" w:leftChars="-200" w:firstLine="640" w:firstLineChars="200"/>
        <w:jc w:val="left"/>
        <w:rPr>
          <w:rFonts w:ascii="宋体" w:hAnsi="宋体" w:cs="宋体"/>
          <w:sz w:val="32"/>
          <w:szCs w:val="32"/>
          <w:highlight w:val="none"/>
        </w:rPr>
      </w:pPr>
      <w:r>
        <w:rPr>
          <w:rFonts w:hint="eastAsia" w:ascii="宋体" w:hAnsi="宋体" w:cs="宋体"/>
          <w:sz w:val="32"/>
          <w:szCs w:val="32"/>
          <w:highlight w:val="none"/>
        </w:rPr>
        <w:t>当事人一方发生了不可抗力事件，双方应协商合同变更、继续履行或者终止履行的事宜。</w:t>
      </w:r>
    </w:p>
    <w:p w14:paraId="103091AC">
      <w:pPr>
        <w:spacing w:line="560" w:lineRule="exact"/>
        <w:ind w:left="60" w:firstLine="640" w:firstLineChars="200"/>
        <w:jc w:val="left"/>
        <w:rPr>
          <w:rFonts w:ascii="宋体" w:hAnsi="宋体" w:cs="宋体"/>
          <w:sz w:val="32"/>
          <w:szCs w:val="32"/>
          <w:highlight w:val="none"/>
        </w:rPr>
      </w:pPr>
      <w:r>
        <w:rPr>
          <w:rFonts w:hint="eastAsia" w:ascii="宋体" w:hAnsi="宋体" w:cs="宋体"/>
          <w:sz w:val="32"/>
          <w:szCs w:val="32"/>
          <w:highlight w:val="none"/>
        </w:rPr>
        <w:t>十二、其它事项</w:t>
      </w:r>
    </w:p>
    <w:p w14:paraId="61BDE52C">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rPr>
        <w:t>1、本合同的附件为本合同不可缺少的组成部分，附件与本合同具有同等的法律效力。</w:t>
      </w:r>
    </w:p>
    <w:p w14:paraId="722E8DED">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rPr>
        <w:t>2、如与货物的有关权利(包括所有权、知识产权)而引起的有关争议，供方应负责解决并承担由此产生的费用。</w:t>
      </w:r>
    </w:p>
    <w:p w14:paraId="3DE11A39">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rPr>
        <w:t>3、货物的所有权自货物交付时起，从供方转移到需方。</w:t>
      </w:r>
    </w:p>
    <w:p w14:paraId="76E6845F">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rPr>
        <w:t>4、供方在不履行或不完全履行其与需方订立的其他合同项下的义务时，需方有权暂缓履行本合同项下的需方的义务并终止合同。</w:t>
      </w:r>
    </w:p>
    <w:p w14:paraId="7A206113">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rPr>
        <w:t>5、本合同一式两份，双方各执</w:t>
      </w:r>
      <w:r>
        <w:rPr>
          <w:rFonts w:hint="eastAsia" w:ascii="宋体" w:hAnsi="宋体" w:cs="宋体"/>
          <w:sz w:val="32"/>
          <w:szCs w:val="32"/>
          <w:highlight w:val="none"/>
          <w:u w:val="single"/>
        </w:rPr>
        <w:t>一</w:t>
      </w:r>
      <w:r>
        <w:rPr>
          <w:rFonts w:hint="eastAsia" w:ascii="宋体" w:hAnsi="宋体" w:cs="宋体"/>
          <w:sz w:val="32"/>
          <w:szCs w:val="32"/>
          <w:highlight w:val="none"/>
        </w:rPr>
        <w:t>份，具有同等效力。本合同经双方签字盖章生效。</w:t>
      </w:r>
    </w:p>
    <w:p w14:paraId="02A07F55">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rPr>
        <w:t>6、其他未尽事项：合同如有未尽事宜，须经双方共同协商，作出补充规定，补充规定与本合同具有同等效力。</w:t>
      </w:r>
    </w:p>
    <w:p w14:paraId="296DA378">
      <w:pPr>
        <w:spacing w:line="560" w:lineRule="exact"/>
        <w:ind w:firstLine="643" w:firstLineChars="200"/>
        <w:jc w:val="left"/>
        <w:rPr>
          <w:rFonts w:ascii="宋体" w:hAnsi="宋体" w:cs="宋体"/>
          <w:b/>
          <w:bCs/>
          <w:sz w:val="32"/>
          <w:szCs w:val="32"/>
          <w:highlight w:val="none"/>
        </w:rPr>
      </w:pPr>
      <w:r>
        <w:rPr>
          <w:rFonts w:hint="eastAsia" w:ascii="宋体" w:hAnsi="宋体" w:cs="宋体"/>
          <w:b/>
          <w:bCs/>
          <w:sz w:val="32"/>
          <w:szCs w:val="32"/>
          <w:highlight w:val="none"/>
        </w:rPr>
        <w:t xml:space="preserve">需方： </w:t>
      </w:r>
      <w:r>
        <w:rPr>
          <w:rFonts w:hint="eastAsia" w:ascii="宋体" w:hAnsi="宋体" w:cs="宋体"/>
          <w:sz w:val="32"/>
          <w:szCs w:val="32"/>
          <w:highlight w:val="none"/>
        </w:rPr>
        <w:t xml:space="preserve">                      </w:t>
      </w:r>
      <w:r>
        <w:rPr>
          <w:rFonts w:hint="eastAsia" w:ascii="宋体" w:hAnsi="宋体" w:cs="宋体"/>
          <w:b/>
          <w:bCs/>
          <w:sz w:val="32"/>
          <w:szCs w:val="32"/>
          <w:highlight w:val="none"/>
        </w:rPr>
        <w:t>供方：</w:t>
      </w:r>
    </w:p>
    <w:p w14:paraId="0F093529">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单位名称：                   单位名称：</w:t>
      </w:r>
    </w:p>
    <w:p w14:paraId="7CACFF3D">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办公地址：                   办公地址：</w:t>
      </w:r>
    </w:p>
    <w:p w14:paraId="516BA135">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法定代表人：                 法定代表人：</w:t>
      </w:r>
    </w:p>
    <w:p w14:paraId="61D44B17">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委托代</w:t>
      </w:r>
      <w:bookmarkStart w:id="41" w:name="_GoBack"/>
      <w:bookmarkEnd w:id="41"/>
      <w:r>
        <w:rPr>
          <w:rFonts w:hint="eastAsia" w:ascii="宋体" w:hAnsi="宋体" w:cs="宋体"/>
          <w:sz w:val="32"/>
          <w:szCs w:val="32"/>
          <w:highlight w:val="none"/>
        </w:rPr>
        <w:t>理人：                 委托代理人：</w:t>
      </w:r>
    </w:p>
    <w:p w14:paraId="173DB1B2">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联系电话：                   联系电话：</w:t>
      </w:r>
    </w:p>
    <w:p w14:paraId="6CE8F7E8">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开户行：                     开户行：</w:t>
      </w:r>
    </w:p>
    <w:p w14:paraId="5305A991">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lang w:eastAsia="zh-CN"/>
        </w:rPr>
        <w:t>账号</w:t>
      </w:r>
      <w:r>
        <w:rPr>
          <w:rFonts w:hint="eastAsia" w:ascii="宋体" w:hAnsi="宋体" w:cs="宋体"/>
          <w:sz w:val="32"/>
          <w:szCs w:val="32"/>
          <w:highlight w:val="none"/>
        </w:rPr>
        <w:t xml:space="preserve">：                       </w:t>
      </w:r>
      <w:r>
        <w:rPr>
          <w:rFonts w:hint="eastAsia" w:ascii="宋体" w:hAnsi="宋体" w:cs="宋体"/>
          <w:sz w:val="32"/>
          <w:szCs w:val="32"/>
          <w:highlight w:val="none"/>
          <w:lang w:eastAsia="zh-CN"/>
        </w:rPr>
        <w:t>账号</w:t>
      </w:r>
      <w:r>
        <w:rPr>
          <w:rFonts w:hint="eastAsia" w:ascii="宋体" w:hAnsi="宋体" w:cs="宋体"/>
          <w:sz w:val="32"/>
          <w:szCs w:val="32"/>
          <w:highlight w:val="none"/>
        </w:rPr>
        <w:t>：</w:t>
      </w:r>
    </w:p>
    <w:p w14:paraId="50EC41E3">
      <w:pPr>
        <w:rPr>
          <w:highlight w:val="none"/>
        </w:rPr>
        <w:sectPr>
          <w:footerReference r:id="rId4" w:type="default"/>
          <w:pgSz w:w="11906" w:h="16839"/>
          <w:pgMar w:top="1431" w:right="1714" w:bottom="1359" w:left="1785" w:header="0" w:footer="1199" w:gutter="0"/>
          <w:pgNumType w:start="1" w:chapStyle="1"/>
          <w:cols w:space="720" w:num="1"/>
        </w:sectPr>
      </w:pPr>
    </w:p>
    <w:p w14:paraId="536DE110">
      <w:pPr>
        <w:pStyle w:val="2"/>
        <w:spacing w:before="0" w:after="0" w:line="660" w:lineRule="exact"/>
        <w:jc w:val="center"/>
        <w:rPr>
          <w:rFonts w:ascii="方正小标宋简体" w:hAnsi="仿宋_GB2312" w:eastAsia="方正小标宋简体"/>
          <w:b w:val="0"/>
          <w:bCs/>
          <w:color w:val="000000"/>
          <w:szCs w:val="44"/>
          <w:highlight w:val="none"/>
        </w:rPr>
      </w:pPr>
      <w:bookmarkStart w:id="21" w:name="_Toc27502"/>
      <w:r>
        <w:rPr>
          <w:rFonts w:hint="eastAsia" w:ascii="方正小标宋简体" w:hAnsi="仿宋_GB2312" w:eastAsia="方正小标宋简体"/>
          <w:b w:val="0"/>
          <w:bCs/>
          <w:color w:val="000000"/>
          <w:szCs w:val="44"/>
          <w:highlight w:val="none"/>
        </w:rPr>
        <w:t>第四章 产品质量要求</w:t>
      </w:r>
      <w:bookmarkEnd w:id="21"/>
    </w:p>
    <w:p w14:paraId="7386719C">
      <w:pPr>
        <w:rPr>
          <w:highlight w:val="none"/>
        </w:rPr>
      </w:pPr>
    </w:p>
    <w:tbl>
      <w:tblPr>
        <w:tblStyle w:val="2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053"/>
        <w:gridCol w:w="1372"/>
        <w:gridCol w:w="1053"/>
        <w:gridCol w:w="1084"/>
        <w:gridCol w:w="1053"/>
        <w:gridCol w:w="1067"/>
        <w:gridCol w:w="1064"/>
      </w:tblGrid>
      <w:tr w14:paraId="75A4C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76" w:type="dxa"/>
            <w:vMerge w:val="restart"/>
            <w:vAlign w:val="center"/>
          </w:tcPr>
          <w:p w14:paraId="59E84347">
            <w:pPr>
              <w:spacing w:line="400" w:lineRule="exact"/>
              <w:rPr>
                <w:sz w:val="28"/>
                <w:szCs w:val="28"/>
                <w:highlight w:val="none"/>
              </w:rPr>
            </w:pPr>
            <w:r>
              <w:rPr>
                <w:sz w:val="28"/>
                <w:szCs w:val="28"/>
                <w:highlight w:val="none"/>
              </w:rPr>
              <w:t>套管</w:t>
            </w:r>
            <w:r>
              <w:rPr>
                <w:rFonts w:hint="eastAsia"/>
                <w:sz w:val="28"/>
                <w:szCs w:val="28"/>
                <w:highlight w:val="none"/>
              </w:rPr>
              <w:t>用处</w:t>
            </w:r>
          </w:p>
        </w:tc>
        <w:tc>
          <w:tcPr>
            <w:tcW w:w="1053" w:type="dxa"/>
            <w:vMerge w:val="restart"/>
            <w:vAlign w:val="center"/>
          </w:tcPr>
          <w:p w14:paraId="3F44F1BC">
            <w:pPr>
              <w:spacing w:line="400" w:lineRule="exact"/>
              <w:jc w:val="center"/>
              <w:rPr>
                <w:sz w:val="28"/>
                <w:szCs w:val="28"/>
                <w:highlight w:val="none"/>
              </w:rPr>
            </w:pPr>
            <w:r>
              <w:rPr>
                <w:sz w:val="28"/>
                <w:szCs w:val="28"/>
                <w:highlight w:val="none"/>
              </w:rPr>
              <w:t>预计长度m</w:t>
            </w:r>
          </w:p>
        </w:tc>
        <w:tc>
          <w:tcPr>
            <w:tcW w:w="1372" w:type="dxa"/>
            <w:vMerge w:val="restart"/>
            <w:vAlign w:val="center"/>
          </w:tcPr>
          <w:p w14:paraId="44C2CF67">
            <w:pPr>
              <w:spacing w:line="400" w:lineRule="exact"/>
              <w:jc w:val="center"/>
              <w:rPr>
                <w:sz w:val="28"/>
                <w:szCs w:val="28"/>
                <w:highlight w:val="none"/>
              </w:rPr>
            </w:pPr>
            <w:r>
              <w:rPr>
                <w:sz w:val="28"/>
                <w:szCs w:val="28"/>
                <w:highlight w:val="none"/>
              </w:rPr>
              <w:t>套管</w:t>
            </w:r>
          </w:p>
          <w:p w14:paraId="3A3152EF">
            <w:pPr>
              <w:spacing w:line="400" w:lineRule="exact"/>
              <w:jc w:val="center"/>
              <w:rPr>
                <w:sz w:val="28"/>
                <w:szCs w:val="28"/>
                <w:highlight w:val="none"/>
              </w:rPr>
            </w:pPr>
            <w:r>
              <w:rPr>
                <w:sz w:val="28"/>
                <w:szCs w:val="28"/>
                <w:highlight w:val="none"/>
              </w:rPr>
              <w:t>外径</w:t>
            </w:r>
          </w:p>
          <w:p w14:paraId="0515BCF2">
            <w:pPr>
              <w:spacing w:line="400" w:lineRule="exact"/>
              <w:jc w:val="center"/>
              <w:rPr>
                <w:sz w:val="28"/>
                <w:szCs w:val="28"/>
                <w:highlight w:val="none"/>
              </w:rPr>
            </w:pPr>
            <w:r>
              <w:rPr>
                <w:sz w:val="28"/>
                <w:szCs w:val="28"/>
                <w:highlight w:val="none"/>
              </w:rPr>
              <w:t>mm</w:t>
            </w:r>
          </w:p>
        </w:tc>
        <w:tc>
          <w:tcPr>
            <w:tcW w:w="1053" w:type="dxa"/>
            <w:vMerge w:val="restart"/>
            <w:vAlign w:val="center"/>
          </w:tcPr>
          <w:p w14:paraId="1897BA12">
            <w:pPr>
              <w:spacing w:line="400" w:lineRule="exact"/>
              <w:jc w:val="center"/>
              <w:rPr>
                <w:sz w:val="28"/>
                <w:szCs w:val="28"/>
                <w:highlight w:val="none"/>
              </w:rPr>
            </w:pPr>
            <w:r>
              <w:rPr>
                <w:sz w:val="28"/>
                <w:szCs w:val="28"/>
                <w:highlight w:val="none"/>
              </w:rPr>
              <w:t>钢级</w:t>
            </w:r>
          </w:p>
        </w:tc>
        <w:tc>
          <w:tcPr>
            <w:tcW w:w="1084" w:type="dxa"/>
            <w:vMerge w:val="restart"/>
            <w:vAlign w:val="center"/>
          </w:tcPr>
          <w:p w14:paraId="5AAF5269">
            <w:pPr>
              <w:spacing w:line="400" w:lineRule="exact"/>
              <w:jc w:val="center"/>
              <w:rPr>
                <w:sz w:val="28"/>
                <w:szCs w:val="28"/>
                <w:highlight w:val="none"/>
              </w:rPr>
            </w:pPr>
            <w:r>
              <w:rPr>
                <w:sz w:val="28"/>
                <w:szCs w:val="28"/>
                <w:highlight w:val="none"/>
              </w:rPr>
              <w:t>壁厚</w:t>
            </w:r>
          </w:p>
          <w:p w14:paraId="7BA3B79A">
            <w:pPr>
              <w:spacing w:line="400" w:lineRule="exact"/>
              <w:jc w:val="center"/>
              <w:rPr>
                <w:sz w:val="28"/>
                <w:szCs w:val="28"/>
                <w:highlight w:val="none"/>
              </w:rPr>
            </w:pPr>
            <w:r>
              <w:rPr>
                <w:sz w:val="28"/>
                <w:szCs w:val="28"/>
                <w:highlight w:val="none"/>
              </w:rPr>
              <w:t>mm</w:t>
            </w:r>
          </w:p>
        </w:tc>
        <w:tc>
          <w:tcPr>
            <w:tcW w:w="1053" w:type="dxa"/>
            <w:vMerge w:val="restart"/>
            <w:vAlign w:val="center"/>
          </w:tcPr>
          <w:p w14:paraId="5BC2C2C0">
            <w:pPr>
              <w:spacing w:line="400" w:lineRule="exact"/>
              <w:jc w:val="center"/>
              <w:rPr>
                <w:sz w:val="28"/>
                <w:szCs w:val="28"/>
                <w:highlight w:val="none"/>
              </w:rPr>
            </w:pPr>
            <w:r>
              <w:rPr>
                <w:sz w:val="28"/>
                <w:szCs w:val="28"/>
                <w:highlight w:val="none"/>
              </w:rPr>
              <w:t>扣型</w:t>
            </w:r>
          </w:p>
        </w:tc>
        <w:tc>
          <w:tcPr>
            <w:tcW w:w="2131" w:type="dxa"/>
            <w:gridSpan w:val="2"/>
            <w:vAlign w:val="center"/>
          </w:tcPr>
          <w:p w14:paraId="1E784F90">
            <w:pPr>
              <w:spacing w:line="400" w:lineRule="exact"/>
              <w:jc w:val="center"/>
              <w:rPr>
                <w:sz w:val="28"/>
                <w:szCs w:val="28"/>
                <w:highlight w:val="none"/>
              </w:rPr>
            </w:pPr>
            <w:r>
              <w:rPr>
                <w:sz w:val="28"/>
                <w:szCs w:val="28"/>
                <w:highlight w:val="none"/>
              </w:rPr>
              <w:t>安全系数</w:t>
            </w:r>
          </w:p>
        </w:tc>
      </w:tr>
      <w:tr w14:paraId="1B4EF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76" w:type="dxa"/>
            <w:vMerge w:val="continue"/>
            <w:vAlign w:val="center"/>
          </w:tcPr>
          <w:p w14:paraId="7D7C9D11">
            <w:pPr>
              <w:spacing w:line="400" w:lineRule="exact"/>
              <w:rPr>
                <w:sz w:val="28"/>
                <w:szCs w:val="28"/>
                <w:highlight w:val="none"/>
              </w:rPr>
            </w:pPr>
          </w:p>
        </w:tc>
        <w:tc>
          <w:tcPr>
            <w:tcW w:w="1053" w:type="dxa"/>
            <w:vMerge w:val="continue"/>
            <w:vAlign w:val="center"/>
          </w:tcPr>
          <w:p w14:paraId="3CCC7119">
            <w:pPr>
              <w:spacing w:line="400" w:lineRule="exact"/>
              <w:jc w:val="center"/>
              <w:rPr>
                <w:sz w:val="28"/>
                <w:szCs w:val="28"/>
                <w:highlight w:val="none"/>
              </w:rPr>
            </w:pPr>
          </w:p>
        </w:tc>
        <w:tc>
          <w:tcPr>
            <w:tcW w:w="1372" w:type="dxa"/>
            <w:vMerge w:val="continue"/>
            <w:vAlign w:val="center"/>
          </w:tcPr>
          <w:p w14:paraId="20054297">
            <w:pPr>
              <w:spacing w:line="400" w:lineRule="exact"/>
              <w:jc w:val="center"/>
              <w:rPr>
                <w:sz w:val="28"/>
                <w:szCs w:val="28"/>
                <w:highlight w:val="none"/>
              </w:rPr>
            </w:pPr>
          </w:p>
        </w:tc>
        <w:tc>
          <w:tcPr>
            <w:tcW w:w="1053" w:type="dxa"/>
            <w:vMerge w:val="continue"/>
            <w:vAlign w:val="center"/>
          </w:tcPr>
          <w:p w14:paraId="18355A31">
            <w:pPr>
              <w:spacing w:line="400" w:lineRule="exact"/>
              <w:jc w:val="center"/>
              <w:rPr>
                <w:sz w:val="28"/>
                <w:szCs w:val="28"/>
                <w:highlight w:val="none"/>
              </w:rPr>
            </w:pPr>
          </w:p>
        </w:tc>
        <w:tc>
          <w:tcPr>
            <w:tcW w:w="1084" w:type="dxa"/>
            <w:vMerge w:val="continue"/>
            <w:vAlign w:val="center"/>
          </w:tcPr>
          <w:p w14:paraId="50311799">
            <w:pPr>
              <w:spacing w:line="400" w:lineRule="exact"/>
              <w:jc w:val="center"/>
              <w:rPr>
                <w:sz w:val="28"/>
                <w:szCs w:val="28"/>
                <w:highlight w:val="none"/>
              </w:rPr>
            </w:pPr>
          </w:p>
        </w:tc>
        <w:tc>
          <w:tcPr>
            <w:tcW w:w="1053" w:type="dxa"/>
            <w:vMerge w:val="continue"/>
            <w:vAlign w:val="center"/>
          </w:tcPr>
          <w:p w14:paraId="47BA19DF">
            <w:pPr>
              <w:spacing w:line="400" w:lineRule="exact"/>
              <w:jc w:val="center"/>
              <w:rPr>
                <w:sz w:val="28"/>
                <w:szCs w:val="28"/>
                <w:highlight w:val="none"/>
              </w:rPr>
            </w:pPr>
          </w:p>
        </w:tc>
        <w:tc>
          <w:tcPr>
            <w:tcW w:w="1067" w:type="dxa"/>
            <w:vAlign w:val="center"/>
          </w:tcPr>
          <w:p w14:paraId="24117F48">
            <w:pPr>
              <w:spacing w:line="400" w:lineRule="exact"/>
              <w:jc w:val="center"/>
              <w:rPr>
                <w:sz w:val="28"/>
                <w:szCs w:val="28"/>
                <w:highlight w:val="none"/>
              </w:rPr>
            </w:pPr>
            <w:r>
              <w:rPr>
                <w:rFonts w:hint="eastAsia" w:ascii="Arial" w:hAnsi="Arial"/>
                <w:highlight w:val="none"/>
              </w:rPr>
              <w:t>抗挤毁强度/MPa</w:t>
            </w:r>
          </w:p>
        </w:tc>
        <w:tc>
          <w:tcPr>
            <w:tcW w:w="1064" w:type="dxa"/>
            <w:vAlign w:val="center"/>
          </w:tcPr>
          <w:p w14:paraId="6F99D212">
            <w:pPr>
              <w:spacing w:line="400" w:lineRule="exact"/>
              <w:jc w:val="center"/>
              <w:rPr>
                <w:sz w:val="28"/>
                <w:szCs w:val="28"/>
                <w:highlight w:val="none"/>
              </w:rPr>
            </w:pPr>
            <w:r>
              <w:rPr>
                <w:rFonts w:hint="eastAsia" w:ascii="Arial" w:hAnsi="Arial"/>
                <w:highlight w:val="none"/>
              </w:rPr>
              <w:t>管体屈服强度/KN</w:t>
            </w:r>
          </w:p>
        </w:tc>
      </w:tr>
      <w:tr w14:paraId="6B13D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76" w:type="dxa"/>
            <w:vAlign w:val="center"/>
          </w:tcPr>
          <w:p w14:paraId="4D51AF7E">
            <w:pPr>
              <w:spacing w:line="400" w:lineRule="exact"/>
              <w:rPr>
                <w:sz w:val="28"/>
                <w:szCs w:val="28"/>
                <w:highlight w:val="none"/>
              </w:rPr>
            </w:pPr>
            <w:r>
              <w:rPr>
                <w:rFonts w:hint="eastAsia"/>
                <w:sz w:val="28"/>
                <w:szCs w:val="28"/>
                <w:highlight w:val="none"/>
              </w:rPr>
              <w:t>保护管</w:t>
            </w:r>
          </w:p>
        </w:tc>
        <w:tc>
          <w:tcPr>
            <w:tcW w:w="1053" w:type="dxa"/>
            <w:vAlign w:val="center"/>
          </w:tcPr>
          <w:p w14:paraId="613A03BA">
            <w:pPr>
              <w:spacing w:line="400" w:lineRule="exact"/>
              <w:jc w:val="center"/>
              <w:rPr>
                <w:sz w:val="28"/>
                <w:szCs w:val="28"/>
                <w:highlight w:val="none"/>
              </w:rPr>
            </w:pPr>
            <w:r>
              <w:rPr>
                <w:rFonts w:hint="eastAsia"/>
                <w:sz w:val="28"/>
                <w:szCs w:val="28"/>
                <w:highlight w:val="none"/>
              </w:rPr>
              <w:t>3580</w:t>
            </w:r>
          </w:p>
        </w:tc>
        <w:tc>
          <w:tcPr>
            <w:tcW w:w="1372" w:type="dxa"/>
            <w:vAlign w:val="center"/>
          </w:tcPr>
          <w:p w14:paraId="0B41694E">
            <w:pPr>
              <w:spacing w:line="400" w:lineRule="exact"/>
              <w:jc w:val="center"/>
              <w:rPr>
                <w:sz w:val="28"/>
                <w:szCs w:val="28"/>
                <w:highlight w:val="none"/>
              </w:rPr>
            </w:pPr>
            <w:r>
              <w:rPr>
                <w:rFonts w:hint="eastAsia"/>
                <w:sz w:val="28"/>
                <w:szCs w:val="28"/>
                <w:highlight w:val="none"/>
              </w:rPr>
              <w:t>177.8</w:t>
            </w:r>
          </w:p>
        </w:tc>
        <w:tc>
          <w:tcPr>
            <w:tcW w:w="1053" w:type="dxa"/>
            <w:vAlign w:val="center"/>
          </w:tcPr>
          <w:p w14:paraId="6E42C68A">
            <w:pPr>
              <w:spacing w:line="400" w:lineRule="exact"/>
              <w:jc w:val="center"/>
              <w:rPr>
                <w:sz w:val="28"/>
                <w:szCs w:val="28"/>
                <w:highlight w:val="none"/>
              </w:rPr>
            </w:pPr>
            <w:r>
              <w:rPr>
                <w:rFonts w:hint="eastAsia"/>
                <w:sz w:val="28"/>
                <w:szCs w:val="28"/>
                <w:highlight w:val="none"/>
              </w:rPr>
              <w:t>J55</w:t>
            </w:r>
          </w:p>
        </w:tc>
        <w:tc>
          <w:tcPr>
            <w:tcW w:w="1084" w:type="dxa"/>
            <w:vAlign w:val="center"/>
          </w:tcPr>
          <w:p w14:paraId="5B93E1CD">
            <w:pPr>
              <w:spacing w:line="400" w:lineRule="exact"/>
              <w:jc w:val="center"/>
              <w:rPr>
                <w:sz w:val="28"/>
                <w:szCs w:val="28"/>
                <w:highlight w:val="none"/>
              </w:rPr>
            </w:pPr>
            <w:r>
              <w:rPr>
                <w:rFonts w:hint="eastAsia"/>
                <w:sz w:val="28"/>
                <w:szCs w:val="28"/>
                <w:highlight w:val="none"/>
              </w:rPr>
              <w:t>8.05</w:t>
            </w:r>
          </w:p>
        </w:tc>
        <w:tc>
          <w:tcPr>
            <w:tcW w:w="1053" w:type="dxa"/>
            <w:vAlign w:val="center"/>
          </w:tcPr>
          <w:p w14:paraId="6E1EA457">
            <w:pPr>
              <w:spacing w:line="400" w:lineRule="exact"/>
              <w:jc w:val="center"/>
              <w:rPr>
                <w:sz w:val="28"/>
                <w:szCs w:val="28"/>
                <w:highlight w:val="none"/>
              </w:rPr>
            </w:pPr>
            <w:r>
              <w:rPr>
                <w:rFonts w:hint="eastAsia"/>
                <w:sz w:val="28"/>
                <w:szCs w:val="28"/>
                <w:highlight w:val="none"/>
              </w:rPr>
              <w:t>BC</w:t>
            </w:r>
          </w:p>
        </w:tc>
        <w:tc>
          <w:tcPr>
            <w:tcW w:w="1067" w:type="dxa"/>
            <w:vAlign w:val="center"/>
          </w:tcPr>
          <w:p w14:paraId="55844C57">
            <w:pPr>
              <w:spacing w:line="400" w:lineRule="exact"/>
              <w:jc w:val="center"/>
              <w:rPr>
                <w:sz w:val="28"/>
                <w:szCs w:val="28"/>
                <w:highlight w:val="none"/>
              </w:rPr>
            </w:pPr>
            <w:r>
              <w:rPr>
                <w:rFonts w:hint="eastAsia"/>
                <w:sz w:val="28"/>
                <w:szCs w:val="28"/>
                <w:highlight w:val="none"/>
              </w:rPr>
              <w:t>22.5</w:t>
            </w:r>
          </w:p>
        </w:tc>
        <w:tc>
          <w:tcPr>
            <w:tcW w:w="1064" w:type="dxa"/>
            <w:vAlign w:val="center"/>
          </w:tcPr>
          <w:p w14:paraId="5726EFCC">
            <w:pPr>
              <w:spacing w:line="400" w:lineRule="exact"/>
              <w:jc w:val="center"/>
              <w:rPr>
                <w:sz w:val="28"/>
                <w:szCs w:val="28"/>
                <w:highlight w:val="none"/>
              </w:rPr>
            </w:pPr>
            <w:r>
              <w:rPr>
                <w:rFonts w:hint="eastAsia"/>
                <w:sz w:val="28"/>
                <w:szCs w:val="28"/>
                <w:highlight w:val="none"/>
              </w:rPr>
              <w:t>1628</w:t>
            </w:r>
          </w:p>
        </w:tc>
      </w:tr>
      <w:tr w14:paraId="7D15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76" w:type="dxa"/>
            <w:vMerge w:val="restart"/>
            <w:vAlign w:val="center"/>
          </w:tcPr>
          <w:p w14:paraId="28162E86">
            <w:pPr>
              <w:spacing w:line="400" w:lineRule="exact"/>
              <w:rPr>
                <w:sz w:val="28"/>
                <w:szCs w:val="28"/>
                <w:highlight w:val="none"/>
              </w:rPr>
            </w:pPr>
            <w:r>
              <w:rPr>
                <w:rFonts w:hint="eastAsia"/>
                <w:sz w:val="28"/>
                <w:szCs w:val="28"/>
                <w:highlight w:val="none"/>
              </w:rPr>
              <w:t>标杆</w:t>
            </w:r>
          </w:p>
        </w:tc>
        <w:tc>
          <w:tcPr>
            <w:tcW w:w="1053" w:type="dxa"/>
            <w:vAlign w:val="center"/>
          </w:tcPr>
          <w:p w14:paraId="6C08209B">
            <w:pPr>
              <w:spacing w:line="400" w:lineRule="exact"/>
              <w:jc w:val="center"/>
              <w:rPr>
                <w:sz w:val="28"/>
                <w:szCs w:val="28"/>
                <w:highlight w:val="none"/>
              </w:rPr>
            </w:pPr>
            <w:r>
              <w:rPr>
                <w:rFonts w:hint="eastAsia"/>
                <w:sz w:val="28"/>
                <w:szCs w:val="28"/>
                <w:highlight w:val="none"/>
              </w:rPr>
              <w:t>530</w:t>
            </w:r>
          </w:p>
        </w:tc>
        <w:tc>
          <w:tcPr>
            <w:tcW w:w="1372" w:type="dxa"/>
            <w:vAlign w:val="center"/>
          </w:tcPr>
          <w:p w14:paraId="12D2D115">
            <w:pPr>
              <w:spacing w:line="400" w:lineRule="exact"/>
              <w:jc w:val="center"/>
              <w:rPr>
                <w:sz w:val="28"/>
                <w:szCs w:val="28"/>
                <w:highlight w:val="none"/>
              </w:rPr>
            </w:pPr>
            <w:r>
              <w:rPr>
                <w:rFonts w:hint="eastAsia"/>
                <w:sz w:val="28"/>
                <w:szCs w:val="28"/>
                <w:highlight w:val="none"/>
              </w:rPr>
              <w:t>60.3</w:t>
            </w:r>
          </w:p>
        </w:tc>
        <w:tc>
          <w:tcPr>
            <w:tcW w:w="1053" w:type="dxa"/>
            <w:vAlign w:val="center"/>
          </w:tcPr>
          <w:p w14:paraId="65914E3F">
            <w:pPr>
              <w:spacing w:line="400" w:lineRule="exact"/>
              <w:jc w:val="center"/>
              <w:rPr>
                <w:sz w:val="28"/>
                <w:szCs w:val="28"/>
                <w:highlight w:val="none"/>
              </w:rPr>
            </w:pPr>
            <w:r>
              <w:rPr>
                <w:rFonts w:hint="eastAsia"/>
                <w:sz w:val="28"/>
                <w:szCs w:val="28"/>
                <w:highlight w:val="none"/>
              </w:rPr>
              <w:t>J55</w:t>
            </w:r>
          </w:p>
        </w:tc>
        <w:tc>
          <w:tcPr>
            <w:tcW w:w="1084" w:type="dxa"/>
            <w:vAlign w:val="center"/>
          </w:tcPr>
          <w:p w14:paraId="4DC235FD">
            <w:pPr>
              <w:spacing w:line="400" w:lineRule="exact"/>
              <w:jc w:val="center"/>
              <w:rPr>
                <w:sz w:val="28"/>
                <w:szCs w:val="28"/>
                <w:highlight w:val="none"/>
              </w:rPr>
            </w:pPr>
            <w:r>
              <w:rPr>
                <w:sz w:val="28"/>
                <w:szCs w:val="28"/>
                <w:highlight w:val="none"/>
              </w:rPr>
              <w:t>4.83</w:t>
            </w:r>
          </w:p>
        </w:tc>
        <w:tc>
          <w:tcPr>
            <w:tcW w:w="1053" w:type="dxa"/>
            <w:vAlign w:val="center"/>
          </w:tcPr>
          <w:p w14:paraId="1304C18A">
            <w:pPr>
              <w:spacing w:line="400" w:lineRule="exact"/>
              <w:jc w:val="center"/>
              <w:rPr>
                <w:sz w:val="28"/>
                <w:szCs w:val="28"/>
                <w:highlight w:val="none"/>
              </w:rPr>
            </w:pPr>
            <w:r>
              <w:rPr>
                <w:rFonts w:hint="eastAsia"/>
                <w:sz w:val="28"/>
                <w:szCs w:val="28"/>
                <w:highlight w:val="none"/>
              </w:rPr>
              <w:t>BC</w:t>
            </w:r>
          </w:p>
        </w:tc>
        <w:tc>
          <w:tcPr>
            <w:tcW w:w="1067" w:type="dxa"/>
            <w:vAlign w:val="center"/>
          </w:tcPr>
          <w:p w14:paraId="0EA3E28F">
            <w:pPr>
              <w:spacing w:line="400" w:lineRule="exact"/>
              <w:jc w:val="center"/>
              <w:rPr>
                <w:sz w:val="28"/>
                <w:szCs w:val="28"/>
                <w:highlight w:val="none"/>
              </w:rPr>
            </w:pPr>
            <w:r>
              <w:rPr>
                <w:rFonts w:hint="eastAsia"/>
                <w:sz w:val="28"/>
                <w:szCs w:val="28"/>
                <w:highlight w:val="none"/>
              </w:rPr>
              <w:t>55.8</w:t>
            </w:r>
          </w:p>
        </w:tc>
        <w:tc>
          <w:tcPr>
            <w:tcW w:w="1064" w:type="dxa"/>
            <w:vAlign w:val="center"/>
          </w:tcPr>
          <w:p w14:paraId="0DA286E5">
            <w:pPr>
              <w:spacing w:line="400" w:lineRule="exact"/>
              <w:jc w:val="center"/>
              <w:rPr>
                <w:sz w:val="28"/>
                <w:szCs w:val="28"/>
                <w:highlight w:val="none"/>
              </w:rPr>
            </w:pPr>
            <w:r>
              <w:rPr>
                <w:rFonts w:hint="eastAsia"/>
                <w:sz w:val="28"/>
                <w:szCs w:val="28"/>
                <w:highlight w:val="none"/>
              </w:rPr>
              <w:t>318.9</w:t>
            </w:r>
          </w:p>
        </w:tc>
      </w:tr>
      <w:tr w14:paraId="0FC0B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76" w:type="dxa"/>
            <w:vMerge w:val="continue"/>
            <w:vAlign w:val="center"/>
          </w:tcPr>
          <w:p w14:paraId="7D020F3A">
            <w:pPr>
              <w:spacing w:line="400" w:lineRule="exact"/>
              <w:rPr>
                <w:sz w:val="28"/>
                <w:szCs w:val="28"/>
                <w:highlight w:val="none"/>
              </w:rPr>
            </w:pPr>
          </w:p>
        </w:tc>
        <w:tc>
          <w:tcPr>
            <w:tcW w:w="1053" w:type="dxa"/>
            <w:vAlign w:val="center"/>
          </w:tcPr>
          <w:p w14:paraId="4123A3D9">
            <w:pPr>
              <w:spacing w:line="400" w:lineRule="exact"/>
              <w:jc w:val="center"/>
              <w:rPr>
                <w:sz w:val="28"/>
                <w:szCs w:val="28"/>
                <w:highlight w:val="none"/>
              </w:rPr>
            </w:pPr>
            <w:r>
              <w:rPr>
                <w:rFonts w:hint="eastAsia"/>
                <w:sz w:val="28"/>
                <w:szCs w:val="28"/>
                <w:highlight w:val="none"/>
              </w:rPr>
              <w:t>695</w:t>
            </w:r>
          </w:p>
        </w:tc>
        <w:tc>
          <w:tcPr>
            <w:tcW w:w="1372" w:type="dxa"/>
            <w:vAlign w:val="center"/>
          </w:tcPr>
          <w:p w14:paraId="378490BE">
            <w:pPr>
              <w:spacing w:line="400" w:lineRule="exact"/>
              <w:jc w:val="center"/>
              <w:rPr>
                <w:sz w:val="28"/>
                <w:szCs w:val="28"/>
                <w:highlight w:val="none"/>
              </w:rPr>
            </w:pPr>
            <w:r>
              <w:rPr>
                <w:rFonts w:hint="eastAsia"/>
                <w:sz w:val="28"/>
                <w:szCs w:val="28"/>
                <w:highlight w:val="none"/>
              </w:rPr>
              <w:t>73.0</w:t>
            </w:r>
          </w:p>
        </w:tc>
        <w:tc>
          <w:tcPr>
            <w:tcW w:w="1053" w:type="dxa"/>
            <w:vAlign w:val="center"/>
          </w:tcPr>
          <w:p w14:paraId="334C1A29">
            <w:pPr>
              <w:spacing w:line="400" w:lineRule="exact"/>
              <w:jc w:val="center"/>
              <w:rPr>
                <w:sz w:val="28"/>
                <w:szCs w:val="28"/>
                <w:highlight w:val="none"/>
              </w:rPr>
            </w:pPr>
            <w:r>
              <w:rPr>
                <w:rFonts w:hint="eastAsia"/>
                <w:sz w:val="28"/>
                <w:szCs w:val="28"/>
                <w:highlight w:val="none"/>
              </w:rPr>
              <w:t>J55</w:t>
            </w:r>
          </w:p>
        </w:tc>
        <w:tc>
          <w:tcPr>
            <w:tcW w:w="1084" w:type="dxa"/>
            <w:vAlign w:val="center"/>
          </w:tcPr>
          <w:p w14:paraId="320D47BC">
            <w:pPr>
              <w:spacing w:line="400" w:lineRule="exact"/>
              <w:jc w:val="center"/>
              <w:rPr>
                <w:sz w:val="28"/>
                <w:szCs w:val="28"/>
                <w:highlight w:val="none"/>
              </w:rPr>
            </w:pPr>
            <w:r>
              <w:rPr>
                <w:rFonts w:hint="eastAsia"/>
                <w:sz w:val="28"/>
                <w:szCs w:val="28"/>
                <w:highlight w:val="none"/>
              </w:rPr>
              <w:t>5.51</w:t>
            </w:r>
          </w:p>
        </w:tc>
        <w:tc>
          <w:tcPr>
            <w:tcW w:w="1053" w:type="dxa"/>
            <w:vAlign w:val="center"/>
          </w:tcPr>
          <w:p w14:paraId="2FB75F13">
            <w:pPr>
              <w:spacing w:line="400" w:lineRule="exact"/>
              <w:jc w:val="center"/>
              <w:rPr>
                <w:sz w:val="28"/>
                <w:szCs w:val="28"/>
                <w:highlight w:val="none"/>
              </w:rPr>
            </w:pPr>
            <w:r>
              <w:rPr>
                <w:rFonts w:hint="eastAsia"/>
                <w:sz w:val="28"/>
                <w:szCs w:val="28"/>
                <w:highlight w:val="none"/>
              </w:rPr>
              <w:t>BC</w:t>
            </w:r>
          </w:p>
        </w:tc>
        <w:tc>
          <w:tcPr>
            <w:tcW w:w="1067" w:type="dxa"/>
            <w:vAlign w:val="center"/>
          </w:tcPr>
          <w:p w14:paraId="4262D93E">
            <w:pPr>
              <w:spacing w:line="400" w:lineRule="exact"/>
              <w:jc w:val="center"/>
              <w:rPr>
                <w:sz w:val="28"/>
                <w:szCs w:val="28"/>
                <w:highlight w:val="none"/>
              </w:rPr>
            </w:pPr>
            <w:r>
              <w:rPr>
                <w:rFonts w:hint="eastAsia"/>
                <w:sz w:val="28"/>
                <w:szCs w:val="28"/>
                <w:highlight w:val="none"/>
              </w:rPr>
              <w:t>52.9</w:t>
            </w:r>
          </w:p>
        </w:tc>
        <w:tc>
          <w:tcPr>
            <w:tcW w:w="1064" w:type="dxa"/>
            <w:vAlign w:val="center"/>
          </w:tcPr>
          <w:p w14:paraId="61595A02">
            <w:pPr>
              <w:spacing w:line="400" w:lineRule="exact"/>
              <w:jc w:val="center"/>
              <w:rPr>
                <w:sz w:val="28"/>
                <w:szCs w:val="28"/>
                <w:highlight w:val="none"/>
              </w:rPr>
            </w:pPr>
            <w:r>
              <w:rPr>
                <w:rFonts w:hint="eastAsia"/>
                <w:sz w:val="28"/>
                <w:szCs w:val="28"/>
                <w:highlight w:val="none"/>
              </w:rPr>
              <w:t>443.5</w:t>
            </w:r>
          </w:p>
        </w:tc>
      </w:tr>
      <w:tr w14:paraId="20789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76" w:type="dxa"/>
            <w:vMerge w:val="continue"/>
            <w:vAlign w:val="center"/>
          </w:tcPr>
          <w:p w14:paraId="50548586">
            <w:pPr>
              <w:spacing w:line="400" w:lineRule="exact"/>
              <w:rPr>
                <w:sz w:val="28"/>
                <w:szCs w:val="28"/>
                <w:highlight w:val="none"/>
              </w:rPr>
            </w:pPr>
          </w:p>
        </w:tc>
        <w:tc>
          <w:tcPr>
            <w:tcW w:w="1053" w:type="dxa"/>
            <w:vAlign w:val="center"/>
          </w:tcPr>
          <w:p w14:paraId="4F7B47E1">
            <w:pPr>
              <w:spacing w:line="400" w:lineRule="exact"/>
              <w:jc w:val="center"/>
              <w:rPr>
                <w:sz w:val="28"/>
                <w:szCs w:val="28"/>
                <w:highlight w:val="none"/>
              </w:rPr>
            </w:pPr>
            <w:r>
              <w:rPr>
                <w:rFonts w:hint="eastAsia"/>
                <w:sz w:val="28"/>
                <w:szCs w:val="28"/>
                <w:highlight w:val="none"/>
              </w:rPr>
              <w:t>1740</w:t>
            </w:r>
          </w:p>
        </w:tc>
        <w:tc>
          <w:tcPr>
            <w:tcW w:w="1372" w:type="dxa"/>
            <w:vAlign w:val="center"/>
          </w:tcPr>
          <w:p w14:paraId="6503A0F4">
            <w:pPr>
              <w:spacing w:line="400" w:lineRule="exact"/>
              <w:jc w:val="center"/>
              <w:rPr>
                <w:sz w:val="28"/>
                <w:szCs w:val="28"/>
                <w:highlight w:val="none"/>
              </w:rPr>
            </w:pPr>
            <w:r>
              <w:rPr>
                <w:rFonts w:hint="eastAsia"/>
                <w:sz w:val="28"/>
                <w:szCs w:val="28"/>
                <w:highlight w:val="none"/>
              </w:rPr>
              <w:t>88.9</w:t>
            </w:r>
          </w:p>
        </w:tc>
        <w:tc>
          <w:tcPr>
            <w:tcW w:w="1053" w:type="dxa"/>
            <w:vAlign w:val="center"/>
          </w:tcPr>
          <w:p w14:paraId="3E40A244">
            <w:pPr>
              <w:spacing w:line="400" w:lineRule="exact"/>
              <w:jc w:val="center"/>
              <w:rPr>
                <w:sz w:val="28"/>
                <w:szCs w:val="28"/>
                <w:highlight w:val="none"/>
              </w:rPr>
            </w:pPr>
            <w:r>
              <w:rPr>
                <w:rFonts w:hint="eastAsia"/>
                <w:sz w:val="28"/>
                <w:szCs w:val="28"/>
                <w:highlight w:val="none"/>
              </w:rPr>
              <w:t>J55</w:t>
            </w:r>
          </w:p>
        </w:tc>
        <w:tc>
          <w:tcPr>
            <w:tcW w:w="1084" w:type="dxa"/>
            <w:vAlign w:val="center"/>
          </w:tcPr>
          <w:p w14:paraId="118EB65E">
            <w:pPr>
              <w:spacing w:line="400" w:lineRule="exact"/>
              <w:jc w:val="center"/>
              <w:rPr>
                <w:sz w:val="28"/>
                <w:szCs w:val="28"/>
                <w:highlight w:val="none"/>
              </w:rPr>
            </w:pPr>
            <w:r>
              <w:rPr>
                <w:rFonts w:hint="eastAsia"/>
                <w:sz w:val="28"/>
                <w:szCs w:val="28"/>
                <w:highlight w:val="none"/>
              </w:rPr>
              <w:t>7.34</w:t>
            </w:r>
          </w:p>
        </w:tc>
        <w:tc>
          <w:tcPr>
            <w:tcW w:w="1053" w:type="dxa"/>
            <w:vAlign w:val="center"/>
          </w:tcPr>
          <w:p w14:paraId="588BC9A1">
            <w:pPr>
              <w:spacing w:line="400" w:lineRule="exact"/>
              <w:jc w:val="center"/>
              <w:rPr>
                <w:sz w:val="28"/>
                <w:szCs w:val="28"/>
                <w:highlight w:val="none"/>
              </w:rPr>
            </w:pPr>
            <w:r>
              <w:rPr>
                <w:rFonts w:hint="eastAsia"/>
                <w:sz w:val="28"/>
                <w:szCs w:val="28"/>
                <w:highlight w:val="none"/>
              </w:rPr>
              <w:t>BC</w:t>
            </w:r>
          </w:p>
        </w:tc>
        <w:tc>
          <w:tcPr>
            <w:tcW w:w="1067" w:type="dxa"/>
            <w:vAlign w:val="center"/>
          </w:tcPr>
          <w:p w14:paraId="6619AB6D">
            <w:pPr>
              <w:spacing w:line="400" w:lineRule="exact"/>
              <w:jc w:val="center"/>
              <w:rPr>
                <w:sz w:val="28"/>
                <w:szCs w:val="28"/>
                <w:highlight w:val="none"/>
              </w:rPr>
            </w:pPr>
            <w:r>
              <w:rPr>
                <w:rFonts w:hint="eastAsia"/>
                <w:sz w:val="28"/>
                <w:szCs w:val="28"/>
                <w:highlight w:val="none"/>
              </w:rPr>
              <w:t>57.4</w:t>
            </w:r>
          </w:p>
        </w:tc>
        <w:tc>
          <w:tcPr>
            <w:tcW w:w="1064" w:type="dxa"/>
            <w:vAlign w:val="center"/>
          </w:tcPr>
          <w:p w14:paraId="1943571F">
            <w:pPr>
              <w:spacing w:line="400" w:lineRule="exact"/>
              <w:jc w:val="center"/>
              <w:rPr>
                <w:sz w:val="28"/>
                <w:szCs w:val="28"/>
                <w:highlight w:val="none"/>
              </w:rPr>
            </w:pPr>
            <w:r>
              <w:rPr>
                <w:rFonts w:hint="eastAsia"/>
                <w:sz w:val="28"/>
                <w:szCs w:val="28"/>
                <w:highlight w:val="none"/>
              </w:rPr>
              <w:t>713</w:t>
            </w:r>
          </w:p>
        </w:tc>
      </w:tr>
      <w:tr w14:paraId="7DBD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76" w:type="dxa"/>
            <w:vMerge w:val="restart"/>
            <w:vAlign w:val="center"/>
          </w:tcPr>
          <w:p w14:paraId="198524B0">
            <w:pPr>
              <w:jc w:val="center"/>
              <w:textAlignment w:val="center"/>
              <w:rPr>
                <w:rStyle w:val="33"/>
                <w:rFonts w:hint="default"/>
                <w:highlight w:val="none"/>
                <w:lang w:bidi="ar"/>
              </w:rPr>
            </w:pPr>
            <w:r>
              <w:rPr>
                <w:rStyle w:val="33"/>
                <w:rFonts w:hint="default"/>
                <w:highlight w:val="none"/>
                <w:lang w:bidi="ar"/>
              </w:rPr>
              <w:t>转换接头</w:t>
            </w:r>
          </w:p>
        </w:tc>
        <w:tc>
          <w:tcPr>
            <w:tcW w:w="1053" w:type="dxa"/>
            <w:vAlign w:val="center"/>
          </w:tcPr>
          <w:p w14:paraId="001FDBD6">
            <w:pPr>
              <w:widowControl/>
              <w:jc w:val="center"/>
              <w:textAlignment w:val="center"/>
              <w:rPr>
                <w:rStyle w:val="33"/>
                <w:rFonts w:hint="default"/>
                <w:highlight w:val="none"/>
                <w:lang w:bidi="ar"/>
              </w:rPr>
            </w:pPr>
          </w:p>
        </w:tc>
        <w:tc>
          <w:tcPr>
            <w:tcW w:w="1372" w:type="dxa"/>
            <w:vAlign w:val="center"/>
          </w:tcPr>
          <w:p w14:paraId="1AB362CD">
            <w:pPr>
              <w:widowControl/>
              <w:jc w:val="center"/>
              <w:textAlignment w:val="center"/>
              <w:rPr>
                <w:rStyle w:val="33"/>
                <w:rFonts w:hint="default"/>
                <w:highlight w:val="none"/>
                <w:lang w:bidi="ar"/>
              </w:rPr>
            </w:pPr>
            <w:r>
              <w:rPr>
                <w:rStyle w:val="33"/>
                <w:rFonts w:hint="default"/>
                <w:highlight w:val="none"/>
                <w:lang w:bidi="ar"/>
              </w:rPr>
              <w:t>Φ8</w:t>
            </w:r>
            <w:r>
              <w:rPr>
                <w:rStyle w:val="33"/>
                <w:highlight w:val="none"/>
                <w:lang w:bidi="ar"/>
              </w:rPr>
              <w:t>8.9</w:t>
            </w:r>
            <w:r>
              <w:rPr>
                <w:rStyle w:val="33"/>
                <w:rFonts w:hint="default"/>
                <w:highlight w:val="none"/>
                <w:lang w:bidi="ar"/>
              </w:rPr>
              <w:t>mm变Φ73mm接头</w:t>
            </w:r>
          </w:p>
        </w:tc>
        <w:tc>
          <w:tcPr>
            <w:tcW w:w="1053" w:type="dxa"/>
            <w:vAlign w:val="center"/>
          </w:tcPr>
          <w:p w14:paraId="47EEA959">
            <w:pPr>
              <w:widowControl/>
              <w:jc w:val="center"/>
              <w:textAlignment w:val="center"/>
              <w:rPr>
                <w:rStyle w:val="33"/>
                <w:rFonts w:hint="default"/>
                <w:highlight w:val="none"/>
                <w:lang w:bidi="ar"/>
              </w:rPr>
            </w:pPr>
            <w:r>
              <w:rPr>
                <w:rFonts w:hint="eastAsia"/>
                <w:sz w:val="28"/>
                <w:szCs w:val="28"/>
                <w:highlight w:val="none"/>
              </w:rPr>
              <w:t>J55</w:t>
            </w:r>
          </w:p>
        </w:tc>
        <w:tc>
          <w:tcPr>
            <w:tcW w:w="1084" w:type="dxa"/>
            <w:vAlign w:val="center"/>
          </w:tcPr>
          <w:p w14:paraId="501342B0">
            <w:pPr>
              <w:widowControl/>
              <w:jc w:val="center"/>
              <w:textAlignment w:val="center"/>
              <w:rPr>
                <w:rStyle w:val="33"/>
                <w:rFonts w:hint="default"/>
                <w:highlight w:val="none"/>
                <w:lang w:bidi="ar"/>
              </w:rPr>
            </w:pPr>
          </w:p>
        </w:tc>
        <w:tc>
          <w:tcPr>
            <w:tcW w:w="1053" w:type="dxa"/>
            <w:vAlign w:val="center"/>
          </w:tcPr>
          <w:p w14:paraId="79C56D81">
            <w:pPr>
              <w:spacing w:line="400" w:lineRule="exact"/>
              <w:jc w:val="center"/>
              <w:rPr>
                <w:rFonts w:hint="eastAsia"/>
                <w:sz w:val="28"/>
                <w:szCs w:val="28"/>
                <w:highlight w:val="none"/>
              </w:rPr>
            </w:pPr>
            <w:r>
              <w:rPr>
                <w:rFonts w:hint="eastAsia"/>
                <w:sz w:val="28"/>
                <w:szCs w:val="28"/>
                <w:highlight w:val="none"/>
              </w:rPr>
              <w:t>BC</w:t>
            </w:r>
          </w:p>
        </w:tc>
        <w:tc>
          <w:tcPr>
            <w:tcW w:w="1067" w:type="dxa"/>
            <w:vAlign w:val="center"/>
          </w:tcPr>
          <w:p w14:paraId="2FB19270">
            <w:pPr>
              <w:spacing w:line="400" w:lineRule="exact"/>
              <w:jc w:val="center"/>
              <w:rPr>
                <w:sz w:val="28"/>
                <w:szCs w:val="28"/>
                <w:highlight w:val="none"/>
              </w:rPr>
            </w:pPr>
            <w:r>
              <w:rPr>
                <w:rFonts w:hint="eastAsia"/>
                <w:sz w:val="28"/>
                <w:szCs w:val="28"/>
                <w:highlight w:val="none"/>
              </w:rPr>
              <w:t>52.9</w:t>
            </w:r>
          </w:p>
        </w:tc>
        <w:tc>
          <w:tcPr>
            <w:tcW w:w="1064" w:type="dxa"/>
            <w:vAlign w:val="center"/>
          </w:tcPr>
          <w:p w14:paraId="32220416">
            <w:pPr>
              <w:spacing w:line="400" w:lineRule="exact"/>
              <w:jc w:val="center"/>
              <w:rPr>
                <w:sz w:val="28"/>
                <w:szCs w:val="28"/>
                <w:highlight w:val="none"/>
              </w:rPr>
            </w:pPr>
            <w:r>
              <w:rPr>
                <w:rFonts w:hint="eastAsia"/>
                <w:sz w:val="28"/>
                <w:szCs w:val="28"/>
                <w:highlight w:val="none"/>
              </w:rPr>
              <w:t>443.5</w:t>
            </w:r>
          </w:p>
        </w:tc>
      </w:tr>
      <w:tr w14:paraId="2340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76" w:type="dxa"/>
            <w:vMerge w:val="continue"/>
            <w:vAlign w:val="center"/>
          </w:tcPr>
          <w:p w14:paraId="392D39D1">
            <w:pPr>
              <w:widowControl/>
              <w:jc w:val="center"/>
              <w:textAlignment w:val="center"/>
              <w:rPr>
                <w:rStyle w:val="33"/>
                <w:rFonts w:hint="default"/>
                <w:highlight w:val="none"/>
                <w:lang w:bidi="ar"/>
              </w:rPr>
            </w:pPr>
          </w:p>
        </w:tc>
        <w:tc>
          <w:tcPr>
            <w:tcW w:w="1053" w:type="dxa"/>
            <w:vAlign w:val="center"/>
          </w:tcPr>
          <w:p w14:paraId="397B1340">
            <w:pPr>
              <w:widowControl/>
              <w:jc w:val="center"/>
              <w:textAlignment w:val="center"/>
              <w:rPr>
                <w:rStyle w:val="33"/>
                <w:rFonts w:hint="default"/>
                <w:highlight w:val="none"/>
                <w:lang w:bidi="ar"/>
              </w:rPr>
            </w:pPr>
          </w:p>
        </w:tc>
        <w:tc>
          <w:tcPr>
            <w:tcW w:w="1372" w:type="dxa"/>
            <w:vAlign w:val="center"/>
          </w:tcPr>
          <w:p w14:paraId="06FE2E5D">
            <w:pPr>
              <w:widowControl/>
              <w:jc w:val="center"/>
              <w:textAlignment w:val="center"/>
              <w:rPr>
                <w:rStyle w:val="33"/>
                <w:rFonts w:hint="default"/>
                <w:highlight w:val="none"/>
                <w:lang w:bidi="ar"/>
              </w:rPr>
            </w:pPr>
            <w:r>
              <w:rPr>
                <w:rStyle w:val="33"/>
                <w:rFonts w:hint="default"/>
                <w:highlight w:val="none"/>
                <w:lang w:bidi="ar"/>
              </w:rPr>
              <w:t>Φ73mm变Φ60</w:t>
            </w:r>
            <w:r>
              <w:rPr>
                <w:rStyle w:val="33"/>
                <w:highlight w:val="none"/>
                <w:lang w:bidi="ar"/>
              </w:rPr>
              <w:t>.3</w:t>
            </w:r>
            <w:r>
              <w:rPr>
                <w:rStyle w:val="33"/>
                <w:rFonts w:hint="default"/>
                <w:highlight w:val="none"/>
                <w:lang w:bidi="ar"/>
              </w:rPr>
              <w:t>mm接头</w:t>
            </w:r>
          </w:p>
        </w:tc>
        <w:tc>
          <w:tcPr>
            <w:tcW w:w="1053" w:type="dxa"/>
            <w:vAlign w:val="center"/>
          </w:tcPr>
          <w:p w14:paraId="6083E435">
            <w:pPr>
              <w:widowControl/>
              <w:jc w:val="center"/>
              <w:textAlignment w:val="center"/>
              <w:rPr>
                <w:rStyle w:val="33"/>
                <w:rFonts w:hint="default"/>
                <w:highlight w:val="none"/>
                <w:lang w:bidi="ar"/>
              </w:rPr>
            </w:pPr>
            <w:r>
              <w:rPr>
                <w:rFonts w:hint="eastAsia"/>
                <w:sz w:val="28"/>
                <w:szCs w:val="28"/>
                <w:highlight w:val="none"/>
              </w:rPr>
              <w:t>J55</w:t>
            </w:r>
          </w:p>
        </w:tc>
        <w:tc>
          <w:tcPr>
            <w:tcW w:w="1084" w:type="dxa"/>
            <w:vAlign w:val="center"/>
          </w:tcPr>
          <w:p w14:paraId="1B1F5663">
            <w:pPr>
              <w:widowControl/>
              <w:jc w:val="center"/>
              <w:textAlignment w:val="center"/>
              <w:rPr>
                <w:rStyle w:val="33"/>
                <w:rFonts w:hint="default"/>
                <w:highlight w:val="none"/>
                <w:lang w:bidi="ar"/>
              </w:rPr>
            </w:pPr>
          </w:p>
        </w:tc>
        <w:tc>
          <w:tcPr>
            <w:tcW w:w="1053" w:type="dxa"/>
            <w:vAlign w:val="center"/>
          </w:tcPr>
          <w:p w14:paraId="23314362">
            <w:pPr>
              <w:spacing w:line="400" w:lineRule="exact"/>
              <w:jc w:val="center"/>
              <w:rPr>
                <w:rFonts w:hint="eastAsia"/>
                <w:sz w:val="28"/>
                <w:szCs w:val="28"/>
                <w:highlight w:val="none"/>
              </w:rPr>
            </w:pPr>
            <w:r>
              <w:rPr>
                <w:rFonts w:hint="eastAsia"/>
                <w:sz w:val="28"/>
                <w:szCs w:val="28"/>
                <w:highlight w:val="none"/>
              </w:rPr>
              <w:t>BC</w:t>
            </w:r>
          </w:p>
        </w:tc>
        <w:tc>
          <w:tcPr>
            <w:tcW w:w="1067" w:type="dxa"/>
            <w:vAlign w:val="center"/>
          </w:tcPr>
          <w:p w14:paraId="77545932">
            <w:pPr>
              <w:spacing w:line="400" w:lineRule="exact"/>
              <w:jc w:val="center"/>
              <w:rPr>
                <w:sz w:val="28"/>
                <w:szCs w:val="28"/>
                <w:highlight w:val="none"/>
              </w:rPr>
            </w:pPr>
            <w:r>
              <w:rPr>
                <w:rFonts w:hint="eastAsia"/>
                <w:sz w:val="28"/>
                <w:szCs w:val="28"/>
                <w:highlight w:val="none"/>
              </w:rPr>
              <w:t>55.8</w:t>
            </w:r>
          </w:p>
        </w:tc>
        <w:tc>
          <w:tcPr>
            <w:tcW w:w="1064" w:type="dxa"/>
            <w:vAlign w:val="center"/>
          </w:tcPr>
          <w:p w14:paraId="6BE65178">
            <w:pPr>
              <w:spacing w:line="400" w:lineRule="exact"/>
              <w:jc w:val="center"/>
              <w:rPr>
                <w:sz w:val="28"/>
                <w:szCs w:val="28"/>
                <w:highlight w:val="none"/>
              </w:rPr>
            </w:pPr>
            <w:r>
              <w:rPr>
                <w:rFonts w:hint="eastAsia"/>
                <w:sz w:val="28"/>
                <w:szCs w:val="28"/>
                <w:highlight w:val="none"/>
              </w:rPr>
              <w:t>318.9</w:t>
            </w:r>
          </w:p>
        </w:tc>
      </w:tr>
    </w:tbl>
    <w:p w14:paraId="1F6D32D4">
      <w:pPr>
        <w:pStyle w:val="17"/>
        <w:ind w:left="0" w:leftChars="0"/>
        <w:rPr>
          <w:highlight w:val="none"/>
        </w:rPr>
      </w:pPr>
      <w:r>
        <w:rPr>
          <w:rFonts w:hint="eastAsia" w:ascii="宋体" w:hAnsi="宋体" w:cs="宋体"/>
          <w:sz w:val="32"/>
          <w:szCs w:val="32"/>
          <w:highlight w:val="none"/>
        </w:rPr>
        <w:t>注：每根成品套管需有产品合格证，同一批次成品套管需有产品质检报告，符合规范安全性能。</w:t>
      </w:r>
    </w:p>
    <w:p w14:paraId="22723243">
      <w:pPr>
        <w:pStyle w:val="2"/>
        <w:spacing w:before="0" w:after="0" w:line="660" w:lineRule="exact"/>
        <w:jc w:val="center"/>
        <w:rPr>
          <w:rFonts w:ascii="方正小标宋简体" w:hAnsi="仿宋_GB2312" w:eastAsia="方正小标宋简体"/>
          <w:b w:val="0"/>
          <w:bCs/>
          <w:color w:val="000000"/>
          <w:szCs w:val="44"/>
          <w:highlight w:val="none"/>
        </w:rPr>
      </w:pPr>
    </w:p>
    <w:p w14:paraId="70C024F5">
      <w:pPr>
        <w:pStyle w:val="2"/>
        <w:spacing w:before="0" w:after="0" w:line="660" w:lineRule="exact"/>
        <w:jc w:val="center"/>
        <w:rPr>
          <w:rFonts w:ascii="方正小标宋简体" w:hAnsi="仿宋_GB2312" w:eastAsia="方正小标宋简体"/>
          <w:b w:val="0"/>
          <w:bCs/>
          <w:color w:val="000000"/>
          <w:szCs w:val="44"/>
          <w:highlight w:val="none"/>
        </w:rPr>
      </w:pPr>
      <w:r>
        <w:rPr>
          <w:rFonts w:hint="eastAsia" w:ascii="方正小标宋简体" w:hAnsi="仿宋_GB2312" w:eastAsia="方正小标宋简体"/>
          <w:b w:val="0"/>
          <w:bCs/>
          <w:color w:val="000000"/>
          <w:szCs w:val="44"/>
          <w:highlight w:val="none"/>
        </w:rPr>
        <w:br w:type="page"/>
      </w:r>
    </w:p>
    <w:p w14:paraId="09AE502F">
      <w:pPr>
        <w:pStyle w:val="2"/>
        <w:spacing w:before="0" w:after="0" w:line="660" w:lineRule="exact"/>
        <w:jc w:val="center"/>
        <w:rPr>
          <w:rFonts w:ascii="黑体" w:hAnsi="黑体" w:eastAsia="黑体" w:cs="黑体"/>
          <w:sz w:val="32"/>
          <w:szCs w:val="32"/>
          <w:highlight w:val="none"/>
        </w:rPr>
      </w:pPr>
      <w:r>
        <w:rPr>
          <w:rFonts w:hint="eastAsia" w:ascii="方正小标宋简体" w:hAnsi="仿宋_GB2312" w:eastAsia="方正小标宋简体"/>
          <w:b w:val="0"/>
          <w:bCs/>
          <w:color w:val="000000"/>
          <w:szCs w:val="44"/>
          <w:highlight w:val="none"/>
        </w:rPr>
        <w:t>第五章 评标办法</w:t>
      </w:r>
    </w:p>
    <w:tbl>
      <w:tblPr>
        <w:tblStyle w:val="20"/>
        <w:tblpPr w:leftFromText="180" w:rightFromText="180" w:vertAnchor="text" w:horzAnchor="page" w:tblpX="1479" w:tblpY="94"/>
        <w:tblOverlap w:val="never"/>
        <w:tblW w:w="90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
        <w:gridCol w:w="1224"/>
        <w:gridCol w:w="6558"/>
        <w:gridCol w:w="750"/>
      </w:tblGrid>
      <w:tr w14:paraId="58F7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703" w:type="dxa"/>
            <w:gridSpan w:val="2"/>
            <w:tcBorders>
              <w:top w:val="single" w:color="auto" w:sz="4" w:space="0"/>
              <w:left w:val="single" w:color="auto" w:sz="4" w:space="0"/>
              <w:bottom w:val="single" w:color="auto" w:sz="4" w:space="0"/>
              <w:right w:val="single" w:color="auto" w:sz="4" w:space="0"/>
            </w:tcBorders>
            <w:vAlign w:val="center"/>
          </w:tcPr>
          <w:p w14:paraId="73C401F8">
            <w:pPr>
              <w:spacing w:line="300" w:lineRule="exact"/>
              <w:jc w:val="center"/>
              <w:rPr>
                <w:rFonts w:ascii="宋体" w:hAnsi="宋体"/>
                <w:b/>
                <w:bCs/>
                <w:color w:val="000000"/>
                <w:szCs w:val="21"/>
                <w:highlight w:val="none"/>
              </w:rPr>
            </w:pPr>
            <w:r>
              <w:rPr>
                <w:rFonts w:hint="eastAsia" w:ascii="宋体" w:hAnsi="宋体"/>
                <w:b/>
                <w:bCs/>
                <w:color w:val="000000"/>
                <w:szCs w:val="21"/>
                <w:highlight w:val="none"/>
              </w:rPr>
              <w:t>评审项目</w:t>
            </w:r>
          </w:p>
        </w:tc>
        <w:tc>
          <w:tcPr>
            <w:tcW w:w="6558" w:type="dxa"/>
            <w:tcBorders>
              <w:top w:val="single" w:color="auto" w:sz="4" w:space="0"/>
              <w:left w:val="single" w:color="auto" w:sz="4" w:space="0"/>
              <w:bottom w:val="single" w:color="auto" w:sz="4" w:space="0"/>
              <w:right w:val="single" w:color="auto" w:sz="4" w:space="0"/>
            </w:tcBorders>
            <w:vAlign w:val="center"/>
          </w:tcPr>
          <w:p w14:paraId="169A40F9">
            <w:pPr>
              <w:spacing w:line="300" w:lineRule="exact"/>
              <w:jc w:val="center"/>
              <w:rPr>
                <w:rFonts w:ascii="宋体" w:hAnsi="宋体"/>
                <w:b/>
                <w:bCs/>
                <w:color w:val="000000"/>
                <w:szCs w:val="21"/>
                <w:highlight w:val="none"/>
              </w:rPr>
            </w:pPr>
            <w:r>
              <w:rPr>
                <w:rFonts w:hint="eastAsia" w:ascii="宋体" w:hAnsi="宋体"/>
                <w:b/>
                <w:bCs/>
                <w:color w:val="000000"/>
                <w:szCs w:val="21"/>
                <w:highlight w:val="none"/>
              </w:rPr>
              <w:t>评分要求</w:t>
            </w:r>
          </w:p>
        </w:tc>
        <w:tc>
          <w:tcPr>
            <w:tcW w:w="750" w:type="dxa"/>
            <w:tcBorders>
              <w:top w:val="single" w:color="auto" w:sz="4" w:space="0"/>
              <w:left w:val="single" w:color="auto" w:sz="4" w:space="0"/>
              <w:bottom w:val="single" w:color="auto" w:sz="4" w:space="0"/>
              <w:right w:val="single" w:color="auto" w:sz="4" w:space="0"/>
            </w:tcBorders>
            <w:vAlign w:val="center"/>
          </w:tcPr>
          <w:p w14:paraId="2056865B">
            <w:pPr>
              <w:spacing w:line="300" w:lineRule="exact"/>
              <w:rPr>
                <w:rFonts w:ascii="宋体" w:hAnsi="宋体"/>
                <w:b/>
                <w:bCs/>
                <w:color w:val="000000"/>
                <w:szCs w:val="21"/>
                <w:highlight w:val="none"/>
              </w:rPr>
            </w:pPr>
            <w:r>
              <w:rPr>
                <w:rFonts w:hint="eastAsia" w:ascii="宋体" w:hAnsi="宋体"/>
                <w:b/>
                <w:bCs/>
                <w:color w:val="000000"/>
                <w:szCs w:val="21"/>
                <w:highlight w:val="none"/>
              </w:rPr>
              <w:t>投标响应页码</w:t>
            </w:r>
          </w:p>
        </w:tc>
      </w:tr>
      <w:tr w14:paraId="5BD3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3" w:hRule="atLeast"/>
        </w:trPr>
        <w:tc>
          <w:tcPr>
            <w:tcW w:w="479" w:type="dxa"/>
            <w:tcBorders>
              <w:top w:val="single" w:color="auto" w:sz="4" w:space="0"/>
              <w:left w:val="single" w:color="auto" w:sz="4" w:space="0"/>
              <w:right w:val="single" w:color="auto" w:sz="4" w:space="0"/>
            </w:tcBorders>
            <w:vAlign w:val="center"/>
          </w:tcPr>
          <w:p w14:paraId="66C550B0">
            <w:pPr>
              <w:spacing w:line="300" w:lineRule="exact"/>
              <w:jc w:val="center"/>
              <w:rPr>
                <w:rFonts w:ascii="宋体" w:hAnsi="宋体"/>
                <w:color w:val="000000"/>
                <w:szCs w:val="21"/>
                <w:highlight w:val="none"/>
              </w:rPr>
            </w:pPr>
            <w:r>
              <w:rPr>
                <w:rFonts w:hint="eastAsia" w:ascii="宋体" w:hAnsi="宋体"/>
                <w:color w:val="000000"/>
                <w:szCs w:val="21"/>
                <w:highlight w:val="none"/>
              </w:rPr>
              <w:t>1</w:t>
            </w:r>
          </w:p>
        </w:tc>
        <w:tc>
          <w:tcPr>
            <w:tcW w:w="1224" w:type="dxa"/>
            <w:tcBorders>
              <w:top w:val="single" w:color="auto" w:sz="4" w:space="0"/>
              <w:left w:val="single" w:color="auto" w:sz="4" w:space="0"/>
              <w:bottom w:val="single" w:color="auto" w:sz="4" w:space="0"/>
              <w:right w:val="single" w:color="auto" w:sz="4" w:space="0"/>
            </w:tcBorders>
            <w:vAlign w:val="center"/>
          </w:tcPr>
          <w:p w14:paraId="4CFCC0B1">
            <w:pPr>
              <w:spacing w:line="300" w:lineRule="exact"/>
              <w:jc w:val="center"/>
              <w:rPr>
                <w:rFonts w:ascii="宋体" w:hAnsi="宋体" w:cs="宋体"/>
                <w:szCs w:val="21"/>
                <w:highlight w:val="none"/>
              </w:rPr>
            </w:pPr>
            <w:r>
              <w:rPr>
                <w:rFonts w:hint="eastAsia" w:ascii="宋体" w:hAnsi="宋体" w:cs="宋体"/>
                <w:szCs w:val="21"/>
                <w:highlight w:val="none"/>
              </w:rPr>
              <w:t>付款方式</w:t>
            </w:r>
          </w:p>
          <w:p w14:paraId="6F8FE08A">
            <w:pPr>
              <w:spacing w:line="300" w:lineRule="exact"/>
              <w:jc w:val="center"/>
              <w:rPr>
                <w:rFonts w:ascii="宋体" w:hAnsi="宋体" w:cs="宋体"/>
                <w:color w:val="000000"/>
                <w:szCs w:val="21"/>
                <w:highlight w:val="none"/>
              </w:rPr>
            </w:pPr>
            <w:r>
              <w:rPr>
                <w:rFonts w:hint="eastAsia" w:ascii="宋体" w:hAnsi="宋体" w:cs="宋体"/>
                <w:szCs w:val="21"/>
                <w:highlight w:val="none"/>
              </w:rPr>
              <w:t>（3分）</w:t>
            </w:r>
          </w:p>
        </w:tc>
        <w:tc>
          <w:tcPr>
            <w:tcW w:w="6558" w:type="dxa"/>
            <w:tcBorders>
              <w:top w:val="single" w:color="auto" w:sz="4" w:space="0"/>
              <w:left w:val="single" w:color="auto" w:sz="4" w:space="0"/>
              <w:bottom w:val="single" w:color="auto" w:sz="4" w:space="0"/>
              <w:right w:val="single" w:color="auto" w:sz="4" w:space="0"/>
            </w:tcBorders>
            <w:vAlign w:val="center"/>
          </w:tcPr>
          <w:p w14:paraId="1FF79F67">
            <w:pPr>
              <w:widowControl/>
              <w:jc w:val="left"/>
              <w:rPr>
                <w:rFonts w:ascii="宋体" w:hAnsi="宋体" w:cs="宋体"/>
                <w:szCs w:val="21"/>
                <w:highlight w:val="none"/>
              </w:rPr>
            </w:pPr>
            <w:r>
              <w:rPr>
                <w:rFonts w:hint="eastAsia" w:ascii="宋体" w:hAnsi="宋体" w:cs="宋体"/>
                <w:szCs w:val="21"/>
                <w:highlight w:val="none"/>
              </w:rPr>
              <w:t>投标人自报的优于采购条件的付款，给予一定程度加分，最高不超过3分。</w:t>
            </w:r>
          </w:p>
        </w:tc>
        <w:tc>
          <w:tcPr>
            <w:tcW w:w="750" w:type="dxa"/>
            <w:tcBorders>
              <w:top w:val="single" w:color="auto" w:sz="4" w:space="0"/>
              <w:left w:val="single" w:color="auto" w:sz="4" w:space="0"/>
              <w:bottom w:val="single" w:color="auto" w:sz="4" w:space="0"/>
              <w:right w:val="single" w:color="auto" w:sz="4" w:space="0"/>
            </w:tcBorders>
            <w:vAlign w:val="center"/>
          </w:tcPr>
          <w:p w14:paraId="257B3FB6">
            <w:pPr>
              <w:spacing w:line="300" w:lineRule="exact"/>
              <w:rPr>
                <w:rFonts w:ascii="宋体" w:hAnsi="宋体" w:cs="宋体"/>
                <w:color w:val="000000"/>
                <w:szCs w:val="21"/>
                <w:highlight w:val="none"/>
                <w:lang w:val="zh-CN"/>
              </w:rPr>
            </w:pPr>
          </w:p>
        </w:tc>
      </w:tr>
      <w:tr w14:paraId="7A31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479" w:type="dxa"/>
            <w:tcBorders>
              <w:top w:val="single" w:color="auto" w:sz="4" w:space="0"/>
              <w:left w:val="single" w:color="auto" w:sz="4" w:space="0"/>
              <w:right w:val="single" w:color="auto" w:sz="4" w:space="0"/>
            </w:tcBorders>
            <w:vAlign w:val="center"/>
          </w:tcPr>
          <w:p w14:paraId="785661CC">
            <w:pPr>
              <w:spacing w:line="300" w:lineRule="exact"/>
              <w:jc w:val="center"/>
              <w:rPr>
                <w:rFonts w:ascii="宋体" w:hAnsi="宋体"/>
                <w:color w:val="000000"/>
                <w:szCs w:val="21"/>
                <w:highlight w:val="none"/>
              </w:rPr>
            </w:pPr>
            <w:r>
              <w:rPr>
                <w:rFonts w:hint="eastAsia" w:ascii="宋体" w:hAnsi="宋体"/>
                <w:color w:val="000000"/>
                <w:szCs w:val="21"/>
                <w:highlight w:val="none"/>
              </w:rPr>
              <w:t>2</w:t>
            </w:r>
          </w:p>
        </w:tc>
        <w:tc>
          <w:tcPr>
            <w:tcW w:w="1224" w:type="dxa"/>
            <w:tcBorders>
              <w:top w:val="single" w:color="auto" w:sz="4" w:space="0"/>
              <w:left w:val="single" w:color="auto" w:sz="4" w:space="0"/>
              <w:right w:val="single" w:color="auto" w:sz="4" w:space="0"/>
            </w:tcBorders>
            <w:vAlign w:val="center"/>
          </w:tcPr>
          <w:p w14:paraId="512F7A8D">
            <w:pPr>
              <w:spacing w:line="300" w:lineRule="exact"/>
              <w:jc w:val="center"/>
              <w:rPr>
                <w:rFonts w:ascii="宋体" w:hAnsi="宋体" w:cs="宋体"/>
                <w:szCs w:val="21"/>
                <w:highlight w:val="none"/>
              </w:rPr>
            </w:pPr>
            <w:r>
              <w:rPr>
                <w:rFonts w:hint="eastAsia" w:ascii="宋体" w:hAnsi="宋体" w:cs="宋体"/>
                <w:szCs w:val="21"/>
                <w:highlight w:val="none"/>
              </w:rPr>
              <w:t>企业资信（2分）</w:t>
            </w:r>
          </w:p>
        </w:tc>
        <w:tc>
          <w:tcPr>
            <w:tcW w:w="6558" w:type="dxa"/>
            <w:tcBorders>
              <w:top w:val="single" w:color="auto" w:sz="4" w:space="0"/>
              <w:left w:val="single" w:color="auto" w:sz="4" w:space="0"/>
              <w:right w:val="single" w:color="auto" w:sz="4" w:space="0"/>
            </w:tcBorders>
            <w:vAlign w:val="center"/>
          </w:tcPr>
          <w:p w14:paraId="5C2E76DE">
            <w:pPr>
              <w:pStyle w:val="30"/>
              <w:spacing w:line="240" w:lineRule="exact"/>
              <w:ind w:firstLine="0" w:firstLineChars="0"/>
              <w:rPr>
                <w:rFonts w:ascii="宋体" w:hAnsi="宋体" w:cs="宋体"/>
                <w:szCs w:val="21"/>
                <w:highlight w:val="none"/>
              </w:rPr>
            </w:pPr>
            <w:r>
              <w:rPr>
                <w:rFonts w:hint="eastAsia" w:ascii="宋体" w:hAnsi="宋体" w:cs="宋体"/>
                <w:szCs w:val="21"/>
                <w:highlight w:val="none"/>
              </w:rPr>
              <w:t>根据投标人注册资金、实缴资金、企业规模、企业性质、资信良好无不良记录，财务状况良好，提供资料齐全，不存在资不抵债等情况进行打分：</w:t>
            </w:r>
          </w:p>
          <w:p w14:paraId="2682EF6A">
            <w:pPr>
              <w:pStyle w:val="30"/>
              <w:spacing w:line="240" w:lineRule="exact"/>
              <w:ind w:firstLine="0" w:firstLineChars="0"/>
              <w:rPr>
                <w:rFonts w:ascii="宋体" w:hAnsi="宋体" w:cs="宋体"/>
                <w:szCs w:val="21"/>
                <w:highlight w:val="none"/>
              </w:rPr>
            </w:pPr>
            <w:r>
              <w:rPr>
                <w:rFonts w:hint="eastAsia" w:ascii="宋体" w:hAnsi="宋体" w:cs="宋体"/>
                <w:szCs w:val="21"/>
                <w:highlight w:val="none"/>
              </w:rPr>
              <w:t>优秀得2分，良好得1分，一般得0分。</w:t>
            </w:r>
          </w:p>
        </w:tc>
        <w:tc>
          <w:tcPr>
            <w:tcW w:w="750" w:type="dxa"/>
            <w:tcBorders>
              <w:top w:val="single" w:color="auto" w:sz="4" w:space="0"/>
              <w:left w:val="single" w:color="auto" w:sz="4" w:space="0"/>
              <w:bottom w:val="single" w:color="auto" w:sz="4" w:space="0"/>
              <w:right w:val="single" w:color="auto" w:sz="4" w:space="0"/>
            </w:tcBorders>
            <w:vAlign w:val="center"/>
          </w:tcPr>
          <w:p w14:paraId="3FD207FC">
            <w:pPr>
              <w:spacing w:line="300" w:lineRule="exact"/>
              <w:rPr>
                <w:rFonts w:ascii="宋体" w:hAnsi="宋体" w:cs="宋体"/>
                <w:color w:val="000000"/>
                <w:szCs w:val="21"/>
                <w:highlight w:val="none"/>
              </w:rPr>
            </w:pPr>
          </w:p>
        </w:tc>
      </w:tr>
      <w:tr w14:paraId="0810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7" w:hRule="atLeast"/>
        </w:trPr>
        <w:tc>
          <w:tcPr>
            <w:tcW w:w="479" w:type="dxa"/>
            <w:tcBorders>
              <w:left w:val="single" w:color="auto" w:sz="4" w:space="0"/>
              <w:right w:val="single" w:color="auto" w:sz="4" w:space="0"/>
            </w:tcBorders>
            <w:vAlign w:val="center"/>
          </w:tcPr>
          <w:p w14:paraId="033B63C3">
            <w:pPr>
              <w:spacing w:line="300" w:lineRule="exact"/>
              <w:jc w:val="center"/>
              <w:rPr>
                <w:rFonts w:ascii="宋体" w:hAnsi="宋体"/>
                <w:color w:val="000000"/>
                <w:szCs w:val="21"/>
                <w:highlight w:val="none"/>
              </w:rPr>
            </w:pPr>
            <w:r>
              <w:rPr>
                <w:rFonts w:hint="eastAsia" w:ascii="宋体" w:hAnsi="宋体"/>
                <w:color w:val="000000"/>
                <w:szCs w:val="21"/>
                <w:highlight w:val="none"/>
              </w:rPr>
              <w:t>3</w:t>
            </w:r>
          </w:p>
        </w:tc>
        <w:tc>
          <w:tcPr>
            <w:tcW w:w="1224" w:type="dxa"/>
            <w:tcBorders>
              <w:top w:val="single" w:color="auto" w:sz="4" w:space="0"/>
              <w:left w:val="single" w:color="auto" w:sz="4" w:space="0"/>
              <w:bottom w:val="single" w:color="auto" w:sz="4" w:space="0"/>
              <w:right w:val="single" w:color="auto" w:sz="4" w:space="0"/>
            </w:tcBorders>
            <w:vAlign w:val="center"/>
          </w:tcPr>
          <w:p w14:paraId="451DB2FB">
            <w:pPr>
              <w:jc w:val="center"/>
              <w:rPr>
                <w:rFonts w:ascii="宋体" w:hAnsi="宋体" w:cs="宋体"/>
                <w:color w:val="000000"/>
                <w:szCs w:val="21"/>
                <w:highlight w:val="none"/>
              </w:rPr>
            </w:pPr>
            <w:r>
              <w:rPr>
                <w:rFonts w:hint="eastAsia" w:ascii="宋体" w:hAnsi="宋体" w:cs="宋体"/>
                <w:color w:val="000000"/>
                <w:szCs w:val="21"/>
                <w:highlight w:val="none"/>
              </w:rPr>
              <w:t>价</w:t>
            </w:r>
            <w:r>
              <w:rPr>
                <w:rFonts w:hint="eastAsia" w:ascii="宋体" w:hAnsi="宋体" w:cs="宋体"/>
                <w:szCs w:val="21"/>
                <w:highlight w:val="none"/>
              </w:rPr>
              <w:t>格分95分</w:t>
            </w:r>
          </w:p>
        </w:tc>
        <w:tc>
          <w:tcPr>
            <w:tcW w:w="6558" w:type="dxa"/>
            <w:tcBorders>
              <w:top w:val="single" w:color="auto" w:sz="4" w:space="0"/>
              <w:left w:val="single" w:color="auto" w:sz="4" w:space="0"/>
              <w:bottom w:val="single" w:color="auto" w:sz="4" w:space="0"/>
              <w:right w:val="single" w:color="auto" w:sz="4" w:space="0"/>
            </w:tcBorders>
            <w:vAlign w:val="center"/>
          </w:tcPr>
          <w:p w14:paraId="59463864">
            <w:pPr>
              <w:pStyle w:val="30"/>
              <w:spacing w:line="240" w:lineRule="exact"/>
              <w:ind w:firstLine="2100" w:firstLineChars="1000"/>
              <w:rPr>
                <w:rFonts w:ascii="宋体" w:hAnsi="宋体" w:cs="宋体"/>
                <w:szCs w:val="21"/>
                <w:highlight w:val="none"/>
                <w:lang w:eastAsia="zh-Hans"/>
              </w:rPr>
            </w:pPr>
            <w:r>
              <w:rPr>
                <w:rFonts w:hint="eastAsia" w:ascii="宋体" w:hAnsi="宋体" w:cs="宋体"/>
                <w:szCs w:val="21"/>
                <w:highlight w:val="none"/>
                <w:lang w:eastAsia="zh-Hans"/>
              </w:rPr>
              <w:t>D</w:t>
            </w:r>
          </w:p>
          <w:p w14:paraId="409C8170">
            <w:pPr>
              <w:pStyle w:val="30"/>
              <w:spacing w:line="240" w:lineRule="exact"/>
              <w:ind w:firstLine="0" w:firstLineChars="0"/>
              <w:rPr>
                <w:rFonts w:ascii="宋体" w:hAnsi="宋体" w:cs="宋体"/>
                <w:szCs w:val="21"/>
                <w:highlight w:val="none"/>
              </w:rPr>
            </w:pPr>
            <w:r>
              <w:rPr>
                <w:rFonts w:hint="eastAsia" w:ascii="宋体" w:hAnsi="宋体" w:cs="宋体"/>
                <w:szCs w:val="21"/>
                <w:highlight w:val="none"/>
                <w:lang w:eastAsia="zh-Hans"/>
              </w:rPr>
              <w:tab/>
            </w:r>
            <w:r>
              <w:rPr>
                <w:rFonts w:hint="eastAsia" w:ascii="宋体" w:hAnsi="宋体" w:cs="宋体"/>
                <w:szCs w:val="21"/>
                <w:highlight w:val="none"/>
                <w:lang w:eastAsia="zh-Hans"/>
              </w:rPr>
              <w:t>Fi=</w:t>
            </w:r>
            <w:r>
              <w:rPr>
                <w:rFonts w:hint="eastAsia" w:ascii="宋体" w:hAnsi="宋体" w:cs="宋体"/>
                <w:szCs w:val="21"/>
                <w:highlight w:val="none"/>
                <w:lang w:eastAsia="zh-Hans"/>
              </w:rPr>
              <w:tab/>
            </w:r>
            <w:r>
              <w:rPr>
                <w:rFonts w:hint="eastAsia" w:ascii="宋体" w:hAnsi="宋体" w:cs="宋体"/>
                <w:szCs w:val="21"/>
                <w:highlight w:val="none"/>
                <w:lang w:eastAsia="zh-Hans"/>
              </w:rPr>
              <w:t xml:space="preserve">      </w:t>
            </w:r>
            <w:r>
              <w:rPr>
                <w:rFonts w:hint="eastAsia" w:ascii="宋体" w:hAnsi="宋体" w:cs="宋体"/>
                <w:szCs w:val="21"/>
                <w:highlight w:val="none"/>
              </w:rPr>
              <mc:AlternateContent>
                <mc:Choice Requires="wpg">
                  <w:drawing>
                    <wp:inline distT="0" distB="0" distL="0" distR="0">
                      <wp:extent cx="928370" cy="6350"/>
                      <wp:effectExtent l="0" t="4445" r="5080" b="1905"/>
                      <wp:docPr id="4" name="Group 48678"/>
                      <wp:cNvGraphicFramePr/>
                      <a:graphic xmlns:a="http://schemas.openxmlformats.org/drawingml/2006/main">
                        <a:graphicData uri="http://schemas.microsoft.com/office/word/2010/wordprocessingGroup">
                          <wpg:wgp>
                            <wpg:cNvGrpSpPr/>
                            <wpg:grpSpPr>
                              <a:xfrm>
                                <a:off x="0" y="0"/>
                                <a:ext cx="928370" cy="6350"/>
                                <a:chOff x="0" y="0"/>
                                <a:chExt cx="928370" cy="6350"/>
                              </a:xfrm>
                            </wpg:grpSpPr>
                            <wps:wsp>
                              <wps:cNvPr id="2604" name="Shape 2604"/>
                              <wps:cNvSpPr/>
                              <wps:spPr>
                                <a:xfrm>
                                  <a:off x="0" y="0"/>
                                  <a:ext cx="928370" cy="0"/>
                                </a:xfrm>
                                <a:custGeom>
                                  <a:avLst/>
                                  <a:gdLst/>
                                  <a:ahLst/>
                                  <a:cxnLst/>
                                  <a:rect l="0" t="0" r="0" b="0"/>
                                  <a:pathLst>
                                    <a:path w="928370">
                                      <a:moveTo>
                                        <a:pt x="0" y="0"/>
                                      </a:moveTo>
                                      <a:lnTo>
                                        <a:pt x="92837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48678" o:spid="_x0000_s1026" o:spt="203" style="height:0.5pt;width:73.1pt;" coordsize="928370,6350" o:gfxdata="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jR8XT9QAAAADAQAADwAAAAAA&#10;AAABACAAAAAiAAAAZHJzL2Rvd25yZXYueG1sUEsBAhQAFAAAAAgAh07iQMlqAPtQAgAAkAUAAA4A&#10;AAAAAAAAAQAgAAAAIwEAAGRycy9lMm9Eb2MueG1sUEsFBgAAAAAGAAYAWQEAAOUFAAAAAA==&#10;">
                      <o:lock v:ext="edit" aspectratio="f"/>
                      <v:shape id="Shape 2604" o:spid="_x0000_s1026" o:spt="100" style="position:absolute;left:0;top:0;height:0;width:928370;" filled="f" stroked="t" coordsize="928370,1" o:gfxdata="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mDKUvQAA&#10;AN0AAAAPAAAAAAAAAAEAIAAAACIAAABkcnMvZG93bnJldi54bWxQSwECFAAUAAAACACHTuJAMy8F&#10;njsAAAA5AAAAEAAAAAAAAAABACAAAAAMAQAAZHJzL3NoYXBleG1sLnhtbFBLBQYAAAAABgAGAFsB&#10;AAC2AwAAAAA=&#10;" path="m0,0l928370,0e">
                        <v:fill on="f" focussize="0,0"/>
                        <v:stroke weight="0.5pt" color="#000000" miterlimit="1" joinstyle="miter"/>
                        <v:imagedata o:title=""/>
                        <o:lock v:ext="edit" aspectratio="f"/>
                      </v:shape>
                      <w10:wrap type="none"/>
                      <w10:anchorlock/>
                    </v:group>
                  </w:pict>
                </mc:Fallback>
              </mc:AlternateContent>
            </w:r>
            <w:r>
              <w:rPr>
                <w:rFonts w:hint="eastAsia" w:ascii="宋体" w:hAnsi="宋体" w:cs="宋体"/>
                <w:szCs w:val="21"/>
                <w:highlight w:val="none"/>
                <w:lang w:eastAsia="zh-Hans"/>
              </w:rPr>
              <w:t xml:space="preserve"> ×</w:t>
            </w:r>
            <w:r>
              <w:rPr>
                <w:rFonts w:hint="eastAsia" w:ascii="宋体" w:hAnsi="宋体" w:cs="宋体"/>
                <w:szCs w:val="21"/>
                <w:highlight w:val="none"/>
              </w:rPr>
              <w:t>95</w:t>
            </w:r>
          </w:p>
          <w:p w14:paraId="22026616">
            <w:pPr>
              <w:pStyle w:val="30"/>
              <w:spacing w:line="240" w:lineRule="exact"/>
              <w:ind w:firstLine="2100" w:firstLineChars="1000"/>
              <w:rPr>
                <w:rFonts w:ascii="宋体" w:hAnsi="宋体" w:cs="宋体"/>
                <w:szCs w:val="21"/>
                <w:highlight w:val="none"/>
                <w:lang w:eastAsia="zh-Hans"/>
              </w:rPr>
            </w:pPr>
            <w:r>
              <w:rPr>
                <w:rFonts w:hint="eastAsia" w:ascii="宋体" w:hAnsi="宋体" w:cs="宋体"/>
                <w:szCs w:val="21"/>
                <w:highlight w:val="none"/>
                <w:lang w:eastAsia="zh-Hans"/>
              </w:rPr>
              <w:t>Di</w:t>
            </w:r>
          </w:p>
          <w:p w14:paraId="03E5C146">
            <w:pPr>
              <w:pStyle w:val="30"/>
              <w:spacing w:line="240" w:lineRule="exact"/>
              <w:ind w:firstLine="0" w:firstLineChars="0"/>
              <w:rPr>
                <w:rFonts w:ascii="宋体" w:hAnsi="宋体" w:cs="宋体"/>
                <w:szCs w:val="21"/>
                <w:highlight w:val="none"/>
                <w:lang w:eastAsia="zh-Hans"/>
              </w:rPr>
            </w:pPr>
          </w:p>
          <w:p w14:paraId="597D8544">
            <w:pPr>
              <w:pStyle w:val="30"/>
              <w:spacing w:line="240" w:lineRule="exact"/>
              <w:ind w:firstLine="0" w:firstLineChars="0"/>
              <w:rPr>
                <w:rFonts w:ascii="宋体" w:hAnsi="宋体" w:cs="宋体"/>
                <w:szCs w:val="21"/>
                <w:highlight w:val="none"/>
                <w:lang w:eastAsia="zh-Hans"/>
              </w:rPr>
            </w:pPr>
            <w:r>
              <w:rPr>
                <w:rFonts w:hint="eastAsia" w:ascii="宋体" w:hAnsi="宋体" w:cs="宋体"/>
                <w:szCs w:val="21"/>
                <w:highlight w:val="none"/>
                <w:lang w:eastAsia="zh-Hans"/>
              </w:rPr>
              <w:t>Fi—投标人投标报价得分；</w:t>
            </w:r>
          </w:p>
          <w:p w14:paraId="18DF04D4">
            <w:pPr>
              <w:pStyle w:val="30"/>
              <w:spacing w:line="240" w:lineRule="exact"/>
              <w:ind w:firstLine="0" w:firstLineChars="0"/>
              <w:rPr>
                <w:rFonts w:ascii="宋体" w:hAnsi="宋体" w:cs="宋体"/>
                <w:szCs w:val="21"/>
                <w:highlight w:val="none"/>
                <w:lang w:eastAsia="zh-Hans"/>
              </w:rPr>
            </w:pPr>
            <w:r>
              <w:rPr>
                <w:rFonts w:hint="eastAsia" w:ascii="宋体" w:hAnsi="宋体" w:cs="宋体"/>
                <w:szCs w:val="21"/>
                <w:highlight w:val="none"/>
                <w:lang w:eastAsia="zh-Hans"/>
              </w:rPr>
              <w:t>Di—投标人的有效的投标报价；</w:t>
            </w:r>
          </w:p>
          <w:p w14:paraId="44979DD9">
            <w:pPr>
              <w:pStyle w:val="30"/>
              <w:spacing w:line="240" w:lineRule="exact"/>
              <w:ind w:firstLine="0" w:firstLineChars="0"/>
              <w:rPr>
                <w:rFonts w:ascii="宋体" w:hAnsi="宋体" w:cs="宋体"/>
                <w:szCs w:val="21"/>
                <w:highlight w:val="none"/>
              </w:rPr>
            </w:pPr>
            <w:r>
              <w:rPr>
                <w:rFonts w:hint="eastAsia" w:ascii="宋体" w:hAnsi="宋体" w:cs="宋体"/>
                <w:szCs w:val="21"/>
                <w:highlight w:val="none"/>
                <w:lang w:eastAsia="zh-Hans"/>
              </w:rPr>
              <w:t>D—评标基准价</w:t>
            </w:r>
            <w:r>
              <w:rPr>
                <w:rFonts w:hint="eastAsia" w:ascii="宋体" w:hAnsi="宋体" w:cs="宋体"/>
                <w:szCs w:val="21"/>
                <w:highlight w:val="none"/>
              </w:rPr>
              <w:t>，合格投标人中的最低报价作为评标基准价。</w:t>
            </w:r>
          </w:p>
        </w:tc>
        <w:tc>
          <w:tcPr>
            <w:tcW w:w="750" w:type="dxa"/>
            <w:tcBorders>
              <w:top w:val="single" w:color="auto" w:sz="4" w:space="0"/>
              <w:left w:val="single" w:color="auto" w:sz="4" w:space="0"/>
              <w:bottom w:val="single" w:color="auto" w:sz="4" w:space="0"/>
              <w:right w:val="single" w:color="auto" w:sz="4" w:space="0"/>
            </w:tcBorders>
            <w:vAlign w:val="center"/>
          </w:tcPr>
          <w:p w14:paraId="06DC47D8">
            <w:pPr>
              <w:spacing w:line="240" w:lineRule="exact"/>
              <w:rPr>
                <w:rFonts w:ascii="宋体" w:hAnsi="宋体"/>
                <w:color w:val="000000"/>
                <w:szCs w:val="21"/>
                <w:highlight w:val="none"/>
              </w:rPr>
            </w:pPr>
          </w:p>
        </w:tc>
      </w:tr>
    </w:tbl>
    <w:p w14:paraId="5726E696">
      <w:pPr>
        <w:rPr>
          <w:highlight w:val="none"/>
        </w:rPr>
      </w:pPr>
    </w:p>
    <w:p w14:paraId="0E2F39E2">
      <w:pPr>
        <w:pStyle w:val="2"/>
        <w:spacing w:before="0" w:after="0" w:line="660" w:lineRule="exact"/>
        <w:jc w:val="center"/>
        <w:rPr>
          <w:rFonts w:ascii="方正小标宋简体" w:hAnsi="仿宋_GB2312" w:eastAsia="方正小标宋简体"/>
          <w:b w:val="0"/>
          <w:bCs/>
          <w:color w:val="000000"/>
          <w:szCs w:val="44"/>
          <w:highlight w:val="none"/>
        </w:rPr>
      </w:pPr>
    </w:p>
    <w:p w14:paraId="456D4B76">
      <w:pPr>
        <w:pStyle w:val="2"/>
        <w:spacing w:before="0" w:after="0" w:line="660" w:lineRule="exact"/>
        <w:jc w:val="center"/>
        <w:rPr>
          <w:rFonts w:ascii="方正小标宋简体" w:hAnsi="仿宋_GB2312" w:eastAsia="方正小标宋简体"/>
          <w:b w:val="0"/>
          <w:bCs/>
          <w:color w:val="000000"/>
          <w:szCs w:val="44"/>
          <w:highlight w:val="none"/>
        </w:rPr>
      </w:pPr>
    </w:p>
    <w:p w14:paraId="3F0ADF1F">
      <w:pPr>
        <w:pStyle w:val="2"/>
        <w:spacing w:before="0" w:after="0" w:line="660" w:lineRule="exact"/>
        <w:jc w:val="center"/>
        <w:rPr>
          <w:rFonts w:ascii="方正小标宋简体" w:hAnsi="仿宋_GB2312" w:eastAsia="方正小标宋简体"/>
          <w:b w:val="0"/>
          <w:bCs/>
          <w:color w:val="000000"/>
          <w:szCs w:val="44"/>
          <w:highlight w:val="none"/>
        </w:rPr>
      </w:pPr>
      <w:r>
        <w:rPr>
          <w:rFonts w:hint="eastAsia" w:ascii="方正小标宋简体" w:hAnsi="仿宋_GB2312" w:eastAsia="方正小标宋简体"/>
          <w:b w:val="0"/>
          <w:bCs/>
          <w:color w:val="000000"/>
          <w:szCs w:val="44"/>
          <w:highlight w:val="none"/>
        </w:rPr>
        <w:br w:type="page"/>
      </w:r>
    </w:p>
    <w:p w14:paraId="1A22CAA6">
      <w:pPr>
        <w:pStyle w:val="2"/>
        <w:spacing w:before="0" w:after="0" w:line="660" w:lineRule="exact"/>
        <w:jc w:val="center"/>
        <w:rPr>
          <w:rFonts w:ascii="方正小标宋简体" w:hAnsi="仿宋_GB2312" w:eastAsia="方正小标宋简体"/>
          <w:b w:val="0"/>
          <w:bCs/>
          <w:color w:val="000000"/>
          <w:szCs w:val="44"/>
          <w:highlight w:val="none"/>
        </w:rPr>
      </w:pPr>
      <w:r>
        <w:rPr>
          <w:rFonts w:hint="eastAsia" w:ascii="方正小标宋简体" w:hAnsi="仿宋_GB2312" w:eastAsia="方正小标宋简体"/>
          <w:b w:val="0"/>
          <w:bCs/>
          <w:color w:val="000000"/>
          <w:szCs w:val="44"/>
          <w:highlight w:val="none"/>
        </w:rPr>
        <w:t>第六章  谈判响应文件格式</w:t>
      </w:r>
      <w:bookmarkEnd w:id="12"/>
      <w:bookmarkEnd w:id="13"/>
      <w:bookmarkEnd w:id="14"/>
      <w:bookmarkEnd w:id="15"/>
    </w:p>
    <w:p w14:paraId="167BF430">
      <w:pPr>
        <w:spacing w:line="360" w:lineRule="auto"/>
        <w:ind w:firstLine="900" w:firstLineChars="249"/>
        <w:rPr>
          <w:rFonts w:ascii="仿宋_GB2312" w:eastAsia="仿宋_GB2312"/>
          <w:b/>
          <w:bCs/>
          <w:sz w:val="36"/>
          <w:szCs w:val="36"/>
          <w:highlight w:val="none"/>
          <w:u w:val="single"/>
        </w:rPr>
      </w:pPr>
    </w:p>
    <w:p w14:paraId="02BFC728">
      <w:pPr>
        <w:spacing w:line="360" w:lineRule="auto"/>
        <w:ind w:firstLine="900" w:firstLineChars="249"/>
        <w:rPr>
          <w:rFonts w:ascii="仿宋_GB2312" w:eastAsia="仿宋_GB2312"/>
          <w:b/>
          <w:bCs/>
          <w:sz w:val="36"/>
          <w:szCs w:val="36"/>
          <w:highlight w:val="none"/>
          <w:u w:val="single"/>
        </w:rPr>
      </w:pPr>
    </w:p>
    <w:p w14:paraId="7139FA86">
      <w:pPr>
        <w:spacing w:line="360" w:lineRule="auto"/>
        <w:ind w:firstLine="1803" w:firstLineChars="499"/>
        <w:rPr>
          <w:rFonts w:ascii="仿宋_GB2312" w:eastAsia="仿宋_GB2312"/>
          <w:b/>
          <w:bCs/>
          <w:strike/>
          <w:sz w:val="36"/>
          <w:szCs w:val="36"/>
          <w:highlight w:val="none"/>
        </w:rPr>
      </w:pPr>
      <w:r>
        <w:rPr>
          <w:rFonts w:hint="eastAsia" w:ascii="仿宋_GB2312" w:eastAsia="仿宋_GB2312"/>
          <w:b/>
          <w:bCs/>
          <w:sz w:val="36"/>
          <w:szCs w:val="36"/>
          <w:highlight w:val="none"/>
          <w:u w:val="single"/>
        </w:rPr>
        <w:t xml:space="preserve">                      </w:t>
      </w:r>
      <w:bookmarkStart w:id="22" w:name="_Toc256695437"/>
      <w:bookmarkStart w:id="23" w:name="_Toc256691561"/>
      <w:r>
        <w:rPr>
          <w:rFonts w:hint="eastAsia" w:ascii="仿宋_GB2312" w:eastAsia="仿宋_GB2312"/>
          <w:b/>
          <w:bCs/>
          <w:sz w:val="36"/>
          <w:szCs w:val="36"/>
          <w:highlight w:val="none"/>
        </w:rPr>
        <w:t>(项目名称)</w:t>
      </w:r>
      <w:bookmarkEnd w:id="22"/>
      <w:bookmarkEnd w:id="23"/>
    </w:p>
    <w:p w14:paraId="4A37CA64">
      <w:pPr>
        <w:spacing w:line="360" w:lineRule="auto"/>
        <w:jc w:val="center"/>
        <w:rPr>
          <w:rFonts w:ascii="仿宋_GB2312" w:hAnsi="Cambria" w:eastAsia="仿宋_GB2312"/>
          <w:spacing w:val="-20"/>
          <w:sz w:val="52"/>
          <w:szCs w:val="52"/>
          <w:highlight w:val="none"/>
        </w:rPr>
      </w:pPr>
      <w:r>
        <w:rPr>
          <w:rFonts w:hint="eastAsia" w:ascii="仿宋_GB2312" w:hAnsi="Cambria" w:eastAsia="仿宋_GB2312"/>
          <w:spacing w:val="-20"/>
          <w:sz w:val="52"/>
          <w:szCs w:val="52"/>
          <w:highlight w:val="none"/>
        </w:rPr>
        <w:t xml:space="preserve">  </w:t>
      </w:r>
    </w:p>
    <w:p w14:paraId="3C6647B5">
      <w:pPr>
        <w:jc w:val="center"/>
        <w:rPr>
          <w:rFonts w:ascii="仿宋_GB2312" w:hAnsi="Cambria" w:eastAsia="仿宋_GB2312"/>
          <w:b/>
          <w:spacing w:val="-20"/>
          <w:sz w:val="52"/>
          <w:szCs w:val="52"/>
          <w:highlight w:val="none"/>
        </w:rPr>
      </w:pPr>
      <w:bookmarkStart w:id="24" w:name="_Toc256695438"/>
      <w:bookmarkStart w:id="25" w:name="_Toc256691562"/>
      <w:r>
        <w:rPr>
          <w:rFonts w:hint="eastAsia" w:ascii="仿宋_GB2312" w:hAnsi="Cambria" w:eastAsia="仿宋_GB2312"/>
          <w:b/>
          <w:spacing w:val="-20"/>
          <w:sz w:val="52"/>
          <w:szCs w:val="52"/>
          <w:highlight w:val="none"/>
        </w:rPr>
        <w:t>谈 判 响 应 文 件</w:t>
      </w:r>
      <w:bookmarkEnd w:id="24"/>
      <w:bookmarkEnd w:id="25"/>
    </w:p>
    <w:p w14:paraId="6345CB94">
      <w:pPr>
        <w:jc w:val="center"/>
        <w:rPr>
          <w:rFonts w:ascii="仿宋_GB2312" w:eastAsia="仿宋_GB2312"/>
          <w:sz w:val="32"/>
          <w:szCs w:val="32"/>
          <w:highlight w:val="none"/>
        </w:rPr>
      </w:pPr>
    </w:p>
    <w:p w14:paraId="1C3F461D">
      <w:pPr>
        <w:jc w:val="center"/>
        <w:rPr>
          <w:rFonts w:ascii="仿宋_GB2312" w:hAnsi="宋体" w:eastAsia="仿宋_GB2312"/>
          <w:sz w:val="32"/>
          <w:szCs w:val="32"/>
          <w:highlight w:val="none"/>
        </w:rPr>
      </w:pPr>
      <w:bookmarkStart w:id="26" w:name="_Toc256691563"/>
      <w:bookmarkStart w:id="27" w:name="_Toc256695439"/>
      <w:r>
        <w:rPr>
          <w:rFonts w:hint="eastAsia" w:ascii="仿宋_GB2312" w:hAnsi="宋体" w:eastAsia="仿宋_GB2312"/>
          <w:sz w:val="32"/>
          <w:szCs w:val="32"/>
          <w:highlight w:val="none"/>
        </w:rPr>
        <w:t>项目编号：(         )</w:t>
      </w:r>
      <w:bookmarkEnd w:id="26"/>
      <w:bookmarkEnd w:id="27"/>
    </w:p>
    <w:p w14:paraId="7FE925D5">
      <w:pPr>
        <w:jc w:val="center"/>
        <w:rPr>
          <w:rFonts w:ascii="仿宋_GB2312" w:eastAsia="仿宋_GB2312"/>
          <w:sz w:val="52"/>
          <w:szCs w:val="52"/>
          <w:highlight w:val="none"/>
        </w:rPr>
      </w:pPr>
    </w:p>
    <w:p w14:paraId="21C92551">
      <w:pPr>
        <w:jc w:val="center"/>
        <w:rPr>
          <w:rFonts w:ascii="仿宋_GB2312" w:eastAsia="仿宋_GB2312"/>
          <w:sz w:val="52"/>
          <w:szCs w:val="52"/>
          <w:highlight w:val="none"/>
        </w:rPr>
      </w:pPr>
    </w:p>
    <w:p w14:paraId="1BC59DBE">
      <w:pPr>
        <w:rPr>
          <w:rFonts w:ascii="仿宋_GB2312" w:eastAsia="仿宋_GB2312"/>
          <w:highlight w:val="none"/>
          <w:u w:val="single"/>
        </w:rPr>
      </w:pPr>
    </w:p>
    <w:p w14:paraId="19CB6211">
      <w:pPr>
        <w:rPr>
          <w:rFonts w:ascii="仿宋_GB2312" w:eastAsia="仿宋_GB2312"/>
          <w:highlight w:val="none"/>
          <w:u w:val="single"/>
        </w:rPr>
      </w:pPr>
    </w:p>
    <w:p w14:paraId="1EF84B3D">
      <w:pPr>
        <w:rPr>
          <w:rFonts w:ascii="仿宋_GB2312" w:eastAsia="仿宋_GB2312"/>
          <w:highlight w:val="none"/>
          <w:u w:val="single"/>
        </w:rPr>
      </w:pPr>
    </w:p>
    <w:p w14:paraId="685C146D">
      <w:pPr>
        <w:rPr>
          <w:rFonts w:ascii="仿宋_GB2312" w:eastAsia="仿宋_GB2312"/>
          <w:highlight w:val="none"/>
          <w:u w:val="single"/>
        </w:rPr>
      </w:pPr>
    </w:p>
    <w:p w14:paraId="60E857A4">
      <w:pPr>
        <w:rPr>
          <w:rFonts w:ascii="仿宋_GB2312" w:eastAsia="仿宋_GB2312"/>
          <w:highlight w:val="none"/>
          <w:u w:val="single"/>
        </w:rPr>
      </w:pPr>
    </w:p>
    <w:p w14:paraId="777EF0DB">
      <w:pPr>
        <w:rPr>
          <w:rFonts w:ascii="仿宋_GB2312" w:eastAsia="仿宋_GB2312"/>
          <w:highlight w:val="none"/>
          <w:u w:val="single"/>
        </w:rPr>
      </w:pPr>
    </w:p>
    <w:p w14:paraId="2933F241">
      <w:pPr>
        <w:rPr>
          <w:rFonts w:ascii="仿宋_GB2312" w:eastAsia="仿宋_GB2312"/>
          <w:highlight w:val="none"/>
          <w:u w:val="single"/>
        </w:rPr>
      </w:pPr>
    </w:p>
    <w:p w14:paraId="4B2A1636">
      <w:pPr>
        <w:rPr>
          <w:rFonts w:ascii="仿宋_GB2312" w:eastAsia="仿宋_GB2312"/>
          <w:highlight w:val="none"/>
          <w:u w:val="single"/>
        </w:rPr>
      </w:pPr>
    </w:p>
    <w:p w14:paraId="2759C03E">
      <w:pPr>
        <w:rPr>
          <w:rFonts w:ascii="仿宋_GB2312" w:eastAsia="仿宋_GB2312"/>
          <w:highlight w:val="none"/>
          <w:u w:val="single"/>
        </w:rPr>
      </w:pPr>
    </w:p>
    <w:p w14:paraId="402212BF">
      <w:pPr>
        <w:rPr>
          <w:rFonts w:ascii="仿宋_GB2312" w:eastAsia="仿宋_GB2312"/>
          <w:highlight w:val="none"/>
          <w:u w:val="single"/>
        </w:rPr>
      </w:pPr>
    </w:p>
    <w:p w14:paraId="77824498">
      <w:pPr>
        <w:rPr>
          <w:rFonts w:ascii="仿宋_GB2312" w:eastAsia="仿宋_GB2312"/>
          <w:highlight w:val="none"/>
          <w:u w:val="single"/>
        </w:rPr>
      </w:pPr>
    </w:p>
    <w:p w14:paraId="11E2C314">
      <w:pPr>
        <w:rPr>
          <w:rFonts w:ascii="仿宋_GB2312" w:eastAsia="仿宋_GB2312"/>
          <w:highlight w:val="none"/>
          <w:u w:val="single"/>
        </w:rPr>
      </w:pPr>
    </w:p>
    <w:p w14:paraId="38308123">
      <w:pPr>
        <w:rPr>
          <w:rFonts w:ascii="仿宋_GB2312" w:eastAsia="仿宋_GB2312"/>
          <w:highlight w:val="none"/>
          <w:u w:val="single"/>
        </w:rPr>
      </w:pPr>
    </w:p>
    <w:p w14:paraId="57B0F04B">
      <w:pPr>
        <w:rPr>
          <w:rFonts w:ascii="仿宋_GB2312" w:eastAsia="仿宋_GB2312"/>
          <w:highlight w:val="none"/>
          <w:u w:val="single"/>
        </w:rPr>
      </w:pPr>
    </w:p>
    <w:p w14:paraId="03D2BF92">
      <w:pPr>
        <w:jc w:val="center"/>
        <w:rPr>
          <w:rFonts w:ascii="仿宋_GB2312" w:eastAsia="仿宋_GB2312"/>
          <w:b/>
          <w:sz w:val="32"/>
          <w:szCs w:val="32"/>
          <w:highlight w:val="none"/>
          <w:u w:val="single"/>
        </w:rPr>
      </w:pPr>
      <w:bookmarkStart w:id="28" w:name="_Toc256695440"/>
      <w:bookmarkStart w:id="29" w:name="_Toc256691564"/>
      <w:r>
        <w:rPr>
          <w:rFonts w:hint="eastAsia" w:ascii="仿宋_GB2312" w:eastAsia="仿宋_GB2312"/>
          <w:b/>
          <w:sz w:val="32"/>
          <w:szCs w:val="32"/>
          <w:highlight w:val="none"/>
        </w:rPr>
        <w:t xml:space="preserve">         谈判响应人：</w:t>
      </w:r>
      <w:bookmarkEnd w:id="28"/>
      <w:bookmarkEnd w:id="29"/>
      <w:r>
        <w:rPr>
          <w:rFonts w:hint="eastAsia" w:ascii="仿宋_GB2312" w:eastAsia="仿宋_GB2312"/>
          <w:b/>
          <w:sz w:val="32"/>
          <w:szCs w:val="32"/>
          <w:highlight w:val="none"/>
          <w:u w:val="single"/>
        </w:rPr>
        <w:t xml:space="preserve">             （盖单位章）</w:t>
      </w:r>
    </w:p>
    <w:p w14:paraId="6811C918">
      <w:pPr>
        <w:jc w:val="center"/>
        <w:rPr>
          <w:rFonts w:ascii="仿宋_GB2312" w:eastAsia="仿宋_GB2312"/>
          <w:b/>
          <w:sz w:val="32"/>
          <w:szCs w:val="32"/>
          <w:highlight w:val="none"/>
          <w:u w:val="single"/>
        </w:rPr>
      </w:pPr>
      <w:r>
        <w:rPr>
          <w:rFonts w:hint="eastAsia" w:ascii="仿宋_GB2312" w:eastAsia="仿宋_GB2312"/>
          <w:b/>
          <w:sz w:val="32"/>
          <w:szCs w:val="32"/>
          <w:highlight w:val="none"/>
        </w:rPr>
        <w:t xml:space="preserve"> 法定代表人</w:t>
      </w:r>
      <w:r>
        <w:rPr>
          <w:rFonts w:hint="eastAsia" w:ascii="仿宋_GB2312" w:eastAsia="仿宋_GB2312"/>
          <w:b/>
          <w:sz w:val="32"/>
          <w:szCs w:val="32"/>
          <w:highlight w:val="none"/>
          <w:u w:val="single"/>
        </w:rPr>
        <w:t>：              （签字）</w:t>
      </w:r>
    </w:p>
    <w:p w14:paraId="0A3BDA4C">
      <w:pPr>
        <w:ind w:firstLine="1606" w:firstLineChars="500"/>
        <w:rPr>
          <w:rFonts w:ascii="仿宋_GB2312" w:eastAsia="仿宋_GB2312"/>
          <w:b/>
          <w:sz w:val="32"/>
          <w:szCs w:val="32"/>
          <w:highlight w:val="none"/>
        </w:rPr>
      </w:pPr>
      <w:bookmarkStart w:id="30" w:name="_Toc256691565"/>
      <w:bookmarkStart w:id="31" w:name="_Toc256695441"/>
      <w:r>
        <w:rPr>
          <w:rFonts w:hint="eastAsia" w:ascii="仿宋_GB2312" w:eastAsia="仿宋_GB2312"/>
          <w:b/>
          <w:sz w:val="32"/>
          <w:szCs w:val="32"/>
          <w:highlight w:val="none"/>
        </w:rPr>
        <w:t>日期：</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年</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月</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日</w:t>
      </w:r>
      <w:bookmarkEnd w:id="30"/>
      <w:bookmarkEnd w:id="31"/>
    </w:p>
    <w:p w14:paraId="27CB3584">
      <w:pPr>
        <w:jc w:val="center"/>
        <w:rPr>
          <w:rStyle w:val="27"/>
          <w:rFonts w:ascii="宋体" w:hAnsi="宋体" w:cstheme="minorBidi"/>
          <w:b w:val="0"/>
          <w:highlight w:val="none"/>
        </w:rPr>
      </w:pPr>
      <w:bookmarkStart w:id="32" w:name="_Toc96585094"/>
      <w:bookmarkStart w:id="33" w:name="_Toc96584968"/>
      <w:r>
        <w:rPr>
          <w:rStyle w:val="27"/>
          <w:rFonts w:hint="eastAsia" w:ascii="宋体" w:hAnsi="宋体" w:cstheme="minorBidi"/>
          <w:b w:val="0"/>
          <w:highlight w:val="none"/>
        </w:rPr>
        <w:t>目  录</w:t>
      </w:r>
      <w:bookmarkEnd w:id="32"/>
      <w:bookmarkEnd w:id="33"/>
    </w:p>
    <w:p w14:paraId="3A57AB3F">
      <w:pPr>
        <w:numPr>
          <w:ilvl w:val="0"/>
          <w:numId w:val="1"/>
        </w:numPr>
        <w:spacing w:line="240" w:lineRule="atLeast"/>
        <w:rPr>
          <w:rFonts w:ascii="宋体" w:hAnsi="宋体" w:cs="宋体"/>
          <w:sz w:val="32"/>
          <w:szCs w:val="32"/>
          <w:highlight w:val="none"/>
        </w:rPr>
      </w:pPr>
      <w:bookmarkStart w:id="34" w:name="_Toc256691586"/>
      <w:bookmarkStart w:id="35" w:name="_Toc256695462"/>
      <w:r>
        <w:rPr>
          <w:rFonts w:hint="eastAsia" w:ascii="宋体" w:hAnsi="宋体" w:cs="宋体"/>
          <w:sz w:val="32"/>
          <w:szCs w:val="32"/>
          <w:highlight w:val="none"/>
        </w:rPr>
        <w:t>投标函</w:t>
      </w:r>
      <w:bookmarkEnd w:id="34"/>
      <w:bookmarkEnd w:id="35"/>
    </w:p>
    <w:p w14:paraId="2F307AD8">
      <w:pPr>
        <w:numPr>
          <w:ilvl w:val="0"/>
          <w:numId w:val="1"/>
        </w:numPr>
        <w:spacing w:line="240" w:lineRule="atLeast"/>
        <w:rPr>
          <w:rFonts w:ascii="宋体" w:hAnsi="宋体" w:cs="宋体"/>
          <w:sz w:val="32"/>
          <w:szCs w:val="32"/>
          <w:highlight w:val="none"/>
        </w:rPr>
      </w:pPr>
      <w:r>
        <w:rPr>
          <w:rFonts w:hint="eastAsia" w:ascii="宋体" w:hAnsi="宋体" w:cs="宋体"/>
          <w:sz w:val="32"/>
          <w:szCs w:val="32"/>
          <w:highlight w:val="none"/>
        </w:rPr>
        <w:t>报价表</w:t>
      </w:r>
    </w:p>
    <w:p w14:paraId="727DD324">
      <w:pPr>
        <w:spacing w:line="240" w:lineRule="atLeast"/>
        <w:rPr>
          <w:rFonts w:ascii="宋体" w:hAnsi="宋体" w:cs="宋体"/>
          <w:sz w:val="32"/>
          <w:szCs w:val="32"/>
          <w:highlight w:val="none"/>
        </w:rPr>
      </w:pPr>
      <w:bookmarkStart w:id="36" w:name="_Toc256695463"/>
      <w:bookmarkStart w:id="37" w:name="_Toc256691587"/>
      <w:r>
        <w:rPr>
          <w:rFonts w:hint="eastAsia" w:ascii="宋体" w:hAnsi="宋体" w:cs="宋体"/>
          <w:sz w:val="32"/>
          <w:szCs w:val="32"/>
          <w:highlight w:val="none"/>
        </w:rPr>
        <w:t>三、法定代表人身份证明</w:t>
      </w:r>
      <w:bookmarkEnd w:id="36"/>
      <w:bookmarkEnd w:id="37"/>
      <w:r>
        <w:rPr>
          <w:rFonts w:hint="eastAsia" w:ascii="宋体" w:hAnsi="宋体" w:cs="宋体"/>
          <w:sz w:val="32"/>
          <w:szCs w:val="32"/>
          <w:highlight w:val="none"/>
        </w:rPr>
        <w:t>书</w:t>
      </w:r>
    </w:p>
    <w:p w14:paraId="50C34C3B">
      <w:pPr>
        <w:spacing w:line="240" w:lineRule="atLeast"/>
        <w:rPr>
          <w:rFonts w:ascii="宋体" w:hAnsi="宋体" w:cs="宋体"/>
          <w:sz w:val="32"/>
          <w:szCs w:val="32"/>
          <w:highlight w:val="none"/>
        </w:rPr>
      </w:pPr>
      <w:bookmarkStart w:id="38" w:name="_Toc256691588"/>
      <w:bookmarkStart w:id="39" w:name="_Toc256695464"/>
      <w:r>
        <w:rPr>
          <w:rFonts w:hint="eastAsia" w:ascii="宋体" w:hAnsi="宋体" w:cs="宋体"/>
          <w:sz w:val="32"/>
          <w:szCs w:val="32"/>
          <w:highlight w:val="none"/>
        </w:rPr>
        <w:t>四、</w:t>
      </w:r>
      <w:bookmarkEnd w:id="16"/>
      <w:bookmarkEnd w:id="38"/>
      <w:bookmarkEnd w:id="39"/>
      <w:r>
        <w:rPr>
          <w:rFonts w:hint="eastAsia" w:ascii="宋体" w:hAnsi="宋体" w:cs="宋体"/>
          <w:sz w:val="32"/>
          <w:szCs w:val="32"/>
          <w:highlight w:val="none"/>
        </w:rPr>
        <w:t>法定代表人授权书</w:t>
      </w:r>
    </w:p>
    <w:p w14:paraId="5E6F29D8">
      <w:pPr>
        <w:spacing w:line="240" w:lineRule="atLeast"/>
        <w:rPr>
          <w:rFonts w:ascii="宋体" w:hAnsi="宋体" w:cs="宋体"/>
          <w:sz w:val="32"/>
          <w:szCs w:val="32"/>
          <w:highlight w:val="none"/>
        </w:rPr>
      </w:pPr>
      <w:r>
        <w:rPr>
          <w:rFonts w:hint="eastAsia" w:ascii="宋体" w:hAnsi="宋体" w:cs="宋体"/>
          <w:sz w:val="32"/>
          <w:szCs w:val="32"/>
          <w:highlight w:val="none"/>
        </w:rPr>
        <w:t>五、供应商廉洁承诺书</w:t>
      </w:r>
    </w:p>
    <w:p w14:paraId="0EA776E8">
      <w:pPr>
        <w:spacing w:line="240" w:lineRule="atLeast"/>
        <w:rPr>
          <w:rFonts w:ascii="宋体" w:hAnsi="宋体" w:cs="宋体"/>
          <w:sz w:val="32"/>
          <w:szCs w:val="32"/>
          <w:highlight w:val="none"/>
        </w:rPr>
      </w:pPr>
      <w:r>
        <w:rPr>
          <w:rFonts w:hint="eastAsia" w:ascii="宋体" w:hAnsi="宋体" w:cs="宋体"/>
          <w:sz w:val="32"/>
          <w:szCs w:val="32"/>
          <w:highlight w:val="none"/>
        </w:rPr>
        <w:t>六、近三年内在经营活动中无违法处罚记录承诺书</w:t>
      </w:r>
    </w:p>
    <w:p w14:paraId="6AFD0393">
      <w:pPr>
        <w:spacing w:line="240" w:lineRule="atLeast"/>
        <w:rPr>
          <w:rFonts w:ascii="宋体" w:hAnsi="宋体" w:cs="宋体"/>
          <w:sz w:val="32"/>
          <w:szCs w:val="32"/>
          <w:highlight w:val="none"/>
        </w:rPr>
      </w:pPr>
      <w:r>
        <w:rPr>
          <w:rFonts w:hint="eastAsia" w:ascii="宋体" w:hAnsi="宋体" w:cs="宋体"/>
          <w:sz w:val="32"/>
          <w:szCs w:val="32"/>
          <w:highlight w:val="none"/>
        </w:rPr>
        <w:t>七、征信报告</w:t>
      </w:r>
    </w:p>
    <w:p w14:paraId="5C284071">
      <w:pPr>
        <w:spacing w:line="240" w:lineRule="atLeast"/>
        <w:rPr>
          <w:rFonts w:ascii="宋体" w:hAnsi="宋体" w:cs="宋体"/>
          <w:sz w:val="32"/>
          <w:szCs w:val="32"/>
          <w:highlight w:val="none"/>
        </w:rPr>
      </w:pPr>
      <w:r>
        <w:rPr>
          <w:rFonts w:hint="eastAsia" w:ascii="宋体" w:hAnsi="宋体" w:cs="宋体"/>
          <w:sz w:val="32"/>
          <w:szCs w:val="32"/>
          <w:highlight w:val="none"/>
        </w:rPr>
        <w:t>八、业绩证明</w:t>
      </w:r>
    </w:p>
    <w:p w14:paraId="5F4A5ADE">
      <w:pPr>
        <w:spacing w:line="240" w:lineRule="atLeast"/>
        <w:rPr>
          <w:rFonts w:ascii="宋体" w:hAnsi="宋体" w:cs="宋体"/>
          <w:sz w:val="32"/>
          <w:szCs w:val="32"/>
          <w:highlight w:val="none"/>
        </w:rPr>
      </w:pPr>
      <w:r>
        <w:rPr>
          <w:rFonts w:hint="eastAsia" w:ascii="宋体" w:hAnsi="宋体" w:cs="宋体"/>
          <w:sz w:val="32"/>
          <w:szCs w:val="32"/>
          <w:highlight w:val="none"/>
        </w:rPr>
        <w:t>九、资格证明文件</w:t>
      </w:r>
    </w:p>
    <w:p w14:paraId="52004D40">
      <w:pPr>
        <w:spacing w:line="240" w:lineRule="atLeast"/>
        <w:rPr>
          <w:rFonts w:ascii="宋体" w:hAnsi="宋体" w:cs="宋体"/>
          <w:sz w:val="32"/>
          <w:szCs w:val="32"/>
          <w:highlight w:val="none"/>
        </w:rPr>
      </w:pPr>
    </w:p>
    <w:p w14:paraId="482A346D">
      <w:pPr>
        <w:rPr>
          <w:rStyle w:val="27"/>
          <w:rFonts w:ascii="宋体" w:hAnsi="宋体"/>
          <w:b w:val="0"/>
          <w:highlight w:val="none"/>
        </w:rPr>
      </w:pPr>
      <w:r>
        <w:rPr>
          <w:rStyle w:val="27"/>
          <w:rFonts w:hint="eastAsia" w:ascii="宋体" w:hAnsi="宋体"/>
          <w:b w:val="0"/>
          <w:highlight w:val="none"/>
        </w:rPr>
        <w:br w:type="page"/>
      </w:r>
    </w:p>
    <w:p w14:paraId="3312D577">
      <w:pPr>
        <w:jc w:val="center"/>
        <w:rPr>
          <w:rStyle w:val="27"/>
          <w:rFonts w:ascii="宋体" w:hAnsi="宋体"/>
          <w:b w:val="0"/>
          <w:highlight w:val="none"/>
        </w:rPr>
      </w:pPr>
      <w:r>
        <w:rPr>
          <w:rStyle w:val="27"/>
          <w:rFonts w:hint="eastAsia" w:ascii="宋体" w:hAnsi="宋体"/>
          <w:b w:val="0"/>
          <w:highlight w:val="none"/>
        </w:rPr>
        <w:t>一、</w:t>
      </w:r>
      <w:r>
        <w:rPr>
          <w:rStyle w:val="27"/>
          <w:rFonts w:ascii="宋体" w:hAnsi="宋体"/>
          <w:b w:val="0"/>
          <w:highlight w:val="none"/>
        </w:rPr>
        <w:t>投标函</w:t>
      </w:r>
    </w:p>
    <w:bookmarkEnd w:id="17"/>
    <w:bookmarkEnd w:id="18"/>
    <w:p w14:paraId="46367F83">
      <w:pPr>
        <w:spacing w:line="560" w:lineRule="exact"/>
        <w:rPr>
          <w:rFonts w:ascii="宋体" w:hAnsi="宋体" w:cs="宋体"/>
          <w:sz w:val="32"/>
          <w:szCs w:val="32"/>
          <w:highlight w:val="none"/>
        </w:rPr>
      </w:pPr>
      <w:r>
        <w:rPr>
          <w:rFonts w:hint="eastAsia" w:ascii="宋体" w:hAnsi="宋体" w:cs="宋体"/>
          <w:sz w:val="32"/>
          <w:szCs w:val="32"/>
          <w:highlight w:val="none"/>
        </w:rPr>
        <w:t>江苏长江地质勘查院：</w:t>
      </w:r>
    </w:p>
    <w:p w14:paraId="61E9DD8E">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（投标人全称）授权（全权代表姓名、职务、职称）为全权代表，参加贵方组织的（招标编号、项目名称）的有关活动，为此：</w:t>
      </w:r>
    </w:p>
    <w:p w14:paraId="06A4CBF1">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1.提供投标人须知规定的全部投标文件（正本[ 1 ]份，副本[1]份、电子版[ 1 ]份）。</w:t>
      </w:r>
    </w:p>
    <w:p w14:paraId="731CC571">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2.提供按招标文件要求的货物/服务的报价。（详见 附件）。</w:t>
      </w:r>
    </w:p>
    <w:p w14:paraId="16402FB3">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3.我方将按招标文件的规定履行全部责任和义务。</w:t>
      </w:r>
    </w:p>
    <w:p w14:paraId="431FD145">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4.我方已详细审查全部招标文件，我们完全理解并同意放弃对招标文件提出质疑及/或争议的权利。</w:t>
      </w:r>
    </w:p>
    <w:p w14:paraId="206E0A0E">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5.我方递交投标文件的有效期为自递交投标文件截止日起 90 个日历日。</w:t>
      </w:r>
    </w:p>
    <w:p w14:paraId="0B4280C5">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6.我方愿意向贵方提供任何与该项投标文件有关的数据、情况和技术资料，完全理解贵方不一定接受最低价的投标文件或收到的任何投标文件。</w:t>
      </w:r>
    </w:p>
    <w:p w14:paraId="1CA6744D">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7.我方授权贵方查询或调查我们递交的与本投标文件有关的声明、文件和资料，并同意在贵方的要求下提供相关文件或证书的原件及其他相关书面材料，以及通过我们的开户银行和客户澄清投标文件中有关财务和技术方面的问题。</w:t>
      </w:r>
    </w:p>
    <w:p w14:paraId="553EA208">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8.我方承诺：招标人在其本国使用我方提供的服务时，不存在任何已知的不合法的情形，也不存在任何已知的与第三方专利权、著作权、商标权或工业设计权相关的任何争议。如果有任何因招标人使用我方提供的货物而提起的侵权指控，我方将依法承担全部责任。</w:t>
      </w:r>
    </w:p>
    <w:p w14:paraId="505285BB">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9.我方在本次投标活动中绝无资质挂靠、串标、围标情形，若经贵方查出，立即取消我方投标资格并承担相应的法律责任。</w:t>
      </w:r>
    </w:p>
    <w:p w14:paraId="30B367D5">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10.我方未被地市级及以上行政主管部门做出取消投标资格的处罚且该处罚在有效期内的。</w:t>
      </w:r>
    </w:p>
    <w:p w14:paraId="4C9DEAD8">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11.我方在以往的招标采购活动中，无重大违法、违规的不良记录；</w:t>
      </w:r>
    </w:p>
    <w:p w14:paraId="76A9D824">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12.与本投标文件有关的一切往来通讯请寄：</w:t>
      </w:r>
    </w:p>
    <w:p w14:paraId="754231E0">
      <w:pPr>
        <w:spacing w:line="560" w:lineRule="exact"/>
        <w:ind w:firstLine="640" w:firstLineChars="200"/>
        <w:rPr>
          <w:rFonts w:ascii="宋体" w:hAnsi="宋体" w:cs="宋体"/>
          <w:sz w:val="32"/>
          <w:szCs w:val="32"/>
          <w:highlight w:val="none"/>
        </w:rPr>
      </w:pPr>
    </w:p>
    <w:p w14:paraId="0EE0F60F">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 xml:space="preserve">地    址：               传    真：  </w:t>
      </w:r>
    </w:p>
    <w:p w14:paraId="135582E8">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电    话：               电子函件：</w:t>
      </w:r>
    </w:p>
    <w:p w14:paraId="32A9EBD7">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投标人名称（盖章）：</w:t>
      </w:r>
    </w:p>
    <w:p w14:paraId="41BDB0F0">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投标人授权代表（签字）：</w:t>
      </w:r>
    </w:p>
    <w:p w14:paraId="7082F6A0">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日期：</w:t>
      </w:r>
    </w:p>
    <w:p w14:paraId="24AC97A2">
      <w:pPr>
        <w:spacing w:line="560" w:lineRule="exact"/>
        <w:ind w:firstLine="640" w:firstLineChars="200"/>
        <w:rPr>
          <w:rFonts w:ascii="宋体" w:hAnsi="宋体" w:cs="宋体"/>
          <w:sz w:val="32"/>
          <w:szCs w:val="32"/>
          <w:highlight w:val="none"/>
        </w:rPr>
      </w:pPr>
    </w:p>
    <w:p w14:paraId="3D3345A5">
      <w:pPr>
        <w:pStyle w:val="7"/>
        <w:rPr>
          <w:highlight w:val="none"/>
        </w:rPr>
      </w:pPr>
    </w:p>
    <w:p w14:paraId="13409A6C">
      <w:pPr>
        <w:pStyle w:val="6"/>
        <w:spacing w:line="530" w:lineRule="exact"/>
        <w:rPr>
          <w:sz w:val="32"/>
          <w:szCs w:val="32"/>
          <w:highlight w:val="none"/>
        </w:rPr>
      </w:pPr>
    </w:p>
    <w:p w14:paraId="1E866E81">
      <w:pPr>
        <w:pStyle w:val="7"/>
        <w:rPr>
          <w:highlight w:val="none"/>
        </w:rPr>
      </w:pPr>
    </w:p>
    <w:p w14:paraId="76FAA018">
      <w:pPr>
        <w:pStyle w:val="7"/>
        <w:rPr>
          <w:highlight w:val="none"/>
        </w:rPr>
      </w:pPr>
    </w:p>
    <w:p w14:paraId="0FC40A23">
      <w:pPr>
        <w:pStyle w:val="7"/>
        <w:rPr>
          <w:highlight w:val="none"/>
        </w:rPr>
      </w:pPr>
    </w:p>
    <w:p w14:paraId="1B81198F">
      <w:pPr>
        <w:pStyle w:val="7"/>
        <w:rPr>
          <w:highlight w:val="none"/>
        </w:rPr>
      </w:pPr>
    </w:p>
    <w:p w14:paraId="42842C51">
      <w:pPr>
        <w:pStyle w:val="7"/>
        <w:rPr>
          <w:highlight w:val="none"/>
        </w:rPr>
      </w:pPr>
    </w:p>
    <w:p w14:paraId="0F0EA305">
      <w:pPr>
        <w:pStyle w:val="7"/>
        <w:rPr>
          <w:highlight w:val="none"/>
        </w:rPr>
      </w:pPr>
    </w:p>
    <w:p w14:paraId="67DA74E2">
      <w:pPr>
        <w:pStyle w:val="7"/>
        <w:rPr>
          <w:highlight w:val="none"/>
        </w:rPr>
      </w:pPr>
    </w:p>
    <w:p w14:paraId="24115B8B">
      <w:pPr>
        <w:pStyle w:val="7"/>
        <w:rPr>
          <w:highlight w:val="none"/>
        </w:rPr>
      </w:pPr>
    </w:p>
    <w:p w14:paraId="3211177E">
      <w:pPr>
        <w:pStyle w:val="7"/>
        <w:rPr>
          <w:highlight w:val="none"/>
        </w:rPr>
      </w:pPr>
    </w:p>
    <w:p w14:paraId="4035B885">
      <w:pPr>
        <w:pStyle w:val="7"/>
        <w:rPr>
          <w:highlight w:val="none"/>
        </w:rPr>
      </w:pPr>
    </w:p>
    <w:p w14:paraId="33808D0A">
      <w:pPr>
        <w:rPr>
          <w:highlight w:val="none"/>
        </w:rPr>
      </w:pPr>
    </w:p>
    <w:p w14:paraId="237034EF">
      <w:pPr>
        <w:jc w:val="center"/>
        <w:rPr>
          <w:rStyle w:val="27"/>
          <w:rFonts w:ascii="宋体" w:hAnsi="宋体" w:cstheme="minorBidi"/>
          <w:b w:val="0"/>
          <w:highlight w:val="none"/>
        </w:rPr>
      </w:pPr>
      <w:r>
        <w:rPr>
          <w:rStyle w:val="27"/>
          <w:rFonts w:hint="eastAsia" w:ascii="宋体" w:hAnsi="宋体" w:cstheme="minorBidi"/>
          <w:b w:val="0"/>
          <w:highlight w:val="none"/>
        </w:rPr>
        <w:t>二、报价表</w:t>
      </w:r>
    </w:p>
    <w:p w14:paraId="381524E5">
      <w:pPr>
        <w:pStyle w:val="28"/>
        <w:rPr>
          <w:rFonts w:ascii="仿宋_GB2312" w:hAnsi="仿宋_GB2312" w:eastAsia="仿宋_GB2312" w:cs="仿宋_GB2312"/>
          <w:bCs/>
          <w:sz w:val="28"/>
          <w:szCs w:val="28"/>
          <w:highlight w:val="none"/>
        </w:rPr>
      </w:pPr>
    </w:p>
    <w:tbl>
      <w:tblPr>
        <w:tblStyle w:val="20"/>
        <w:tblpPr w:leftFromText="180" w:rightFromText="180" w:vertAnchor="text" w:horzAnchor="page" w:tblpX="2167" w:tblpY="133"/>
        <w:tblOverlap w:val="never"/>
        <w:tblW w:w="8139" w:type="dxa"/>
        <w:tblInd w:w="0" w:type="dxa"/>
        <w:tblLayout w:type="fixed"/>
        <w:tblCellMar>
          <w:top w:w="0" w:type="dxa"/>
          <w:left w:w="108" w:type="dxa"/>
          <w:bottom w:w="0" w:type="dxa"/>
          <w:right w:w="108" w:type="dxa"/>
        </w:tblCellMar>
      </w:tblPr>
      <w:tblGrid>
        <w:gridCol w:w="829"/>
        <w:gridCol w:w="1250"/>
        <w:gridCol w:w="1036"/>
        <w:gridCol w:w="1275"/>
        <w:gridCol w:w="1215"/>
        <w:gridCol w:w="1417"/>
        <w:gridCol w:w="1117"/>
      </w:tblGrid>
      <w:tr w14:paraId="68A9D380">
        <w:tblPrEx>
          <w:tblCellMar>
            <w:top w:w="0" w:type="dxa"/>
            <w:left w:w="108" w:type="dxa"/>
            <w:bottom w:w="0" w:type="dxa"/>
            <w:right w:w="108" w:type="dxa"/>
          </w:tblCellMar>
        </w:tblPrEx>
        <w:trPr>
          <w:trHeight w:val="460" w:hRule="atLeast"/>
        </w:trPr>
        <w:tc>
          <w:tcPr>
            <w:tcW w:w="813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B174CCF">
            <w:pPr>
              <w:widowControl/>
              <w:jc w:val="center"/>
              <w:textAlignment w:val="center"/>
              <w:rPr>
                <w:rFonts w:ascii="宋体" w:hAnsi="宋体" w:cs="宋体"/>
                <w:color w:val="000000"/>
                <w:kern w:val="0"/>
                <w:sz w:val="36"/>
                <w:szCs w:val="36"/>
                <w:highlight w:val="none"/>
                <w:lang w:bidi="ar"/>
              </w:rPr>
            </w:pPr>
            <w:r>
              <w:rPr>
                <w:rFonts w:hint="eastAsia" w:ascii="宋体" w:hAnsi="宋体" w:cs="宋体"/>
                <w:color w:val="000000"/>
                <w:kern w:val="0"/>
                <w:sz w:val="36"/>
                <w:szCs w:val="36"/>
                <w:highlight w:val="none"/>
                <w:lang w:bidi="ar"/>
              </w:rPr>
              <w:t>报价单</w:t>
            </w:r>
          </w:p>
        </w:tc>
      </w:tr>
      <w:tr w14:paraId="2B5AC44E">
        <w:tblPrEx>
          <w:tblCellMar>
            <w:top w:w="0" w:type="dxa"/>
            <w:left w:w="108" w:type="dxa"/>
            <w:bottom w:w="0" w:type="dxa"/>
            <w:right w:w="108" w:type="dxa"/>
          </w:tblCellMar>
        </w:tblPrEx>
        <w:trPr>
          <w:trHeight w:val="350" w:hRule="atLeast"/>
        </w:trPr>
        <w:tc>
          <w:tcPr>
            <w:tcW w:w="813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501BA39">
            <w:pPr>
              <w:widowControl/>
              <w:jc w:val="left"/>
              <w:textAlignment w:val="center"/>
              <w:rPr>
                <w:rFonts w:ascii="宋体" w:hAnsi="宋体" w:cs="宋体"/>
                <w:color w:val="000000"/>
                <w:kern w:val="0"/>
                <w:sz w:val="28"/>
                <w:szCs w:val="28"/>
                <w:highlight w:val="none"/>
                <w:lang w:bidi="ar"/>
              </w:rPr>
            </w:pPr>
            <w:r>
              <w:rPr>
                <w:rFonts w:hint="eastAsia" w:ascii="宋体" w:hAnsi="宋体" w:cs="宋体"/>
                <w:color w:val="000000"/>
                <w:kern w:val="0"/>
                <w:sz w:val="28"/>
                <w:szCs w:val="28"/>
                <w:highlight w:val="none"/>
                <w:lang w:bidi="ar"/>
              </w:rPr>
              <w:t>采购单位：江苏</w:t>
            </w:r>
            <w:r>
              <w:rPr>
                <w:rFonts w:hint="eastAsia" w:hAnsi="宋体" w:cs="宋体"/>
                <w:color w:val="000000"/>
                <w:kern w:val="0"/>
                <w:sz w:val="28"/>
                <w:szCs w:val="28"/>
                <w:highlight w:val="none"/>
                <w:lang w:bidi="ar"/>
              </w:rPr>
              <w:t xml:space="preserve">长江地质勘查院                               </w:t>
            </w:r>
          </w:p>
        </w:tc>
      </w:tr>
      <w:tr w14:paraId="7D334D50">
        <w:tblPrEx>
          <w:tblCellMar>
            <w:top w:w="0" w:type="dxa"/>
            <w:left w:w="108" w:type="dxa"/>
            <w:bottom w:w="0" w:type="dxa"/>
            <w:right w:w="108" w:type="dxa"/>
          </w:tblCellMar>
        </w:tblPrEx>
        <w:trPr>
          <w:trHeight w:val="35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5C0F5">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品名</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D5C3">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型号</w:t>
            </w:r>
          </w:p>
          <w:p w14:paraId="3A0A258B">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规格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3BAC2">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交货地</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276C">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品牌、产地、制造商全称</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8242">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含税单价 （元/吨）</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5EAA">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交货期</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12DE">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技术参数</w:t>
            </w:r>
          </w:p>
        </w:tc>
      </w:tr>
      <w:tr w14:paraId="05F50E10">
        <w:tblPrEx>
          <w:tblCellMar>
            <w:top w:w="0" w:type="dxa"/>
            <w:left w:w="108" w:type="dxa"/>
            <w:bottom w:w="0" w:type="dxa"/>
            <w:right w:w="108" w:type="dxa"/>
          </w:tblCellMar>
        </w:tblPrEx>
        <w:trPr>
          <w:trHeight w:val="35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8CF3C">
            <w:pPr>
              <w:widowControl/>
              <w:spacing w:line="560" w:lineRule="exact"/>
              <w:jc w:val="center"/>
              <w:rPr>
                <w:rFonts w:ascii="宋体" w:hAnsi="宋体" w:cs="宋体"/>
                <w:color w:val="000000"/>
                <w:kern w:val="0"/>
                <w:szCs w:val="21"/>
                <w:highlight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4700">
            <w:pPr>
              <w:spacing w:line="400" w:lineRule="exact"/>
              <w:rPr>
                <w:rFonts w:ascii="宋体" w:hAnsi="宋体" w:cs="宋体"/>
                <w:color w:val="000000"/>
                <w:kern w:val="0"/>
                <w:szCs w:val="21"/>
                <w:highlight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C02E2">
            <w:pPr>
              <w:widowControl/>
              <w:spacing w:line="400" w:lineRule="exact"/>
              <w:rPr>
                <w:rFonts w:ascii="宋体" w:hAnsi="宋体" w:cs="宋体"/>
                <w:color w:val="000000"/>
                <w:kern w:val="0"/>
                <w:szCs w:val="21"/>
                <w:highlight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677AB">
            <w:pPr>
              <w:widowControl/>
              <w:spacing w:line="560" w:lineRule="exact"/>
              <w:ind w:firstLine="420" w:firstLineChars="200"/>
              <w:jc w:val="center"/>
              <w:rPr>
                <w:rFonts w:ascii="宋体" w:hAnsi="宋体" w:cs="宋体"/>
                <w:color w:val="000000"/>
                <w:kern w:val="0"/>
                <w:szCs w:val="21"/>
                <w:highlight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CF686">
            <w:pPr>
              <w:widowControl/>
              <w:spacing w:line="560" w:lineRule="exact"/>
              <w:ind w:firstLine="420" w:firstLineChars="200"/>
              <w:jc w:val="center"/>
              <w:rPr>
                <w:rFonts w:ascii="宋体" w:hAnsi="宋体" w:cs="宋体"/>
                <w:color w:val="000000"/>
                <w:kern w:val="0"/>
                <w:szCs w:val="21"/>
                <w:highlight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3D87">
            <w:pPr>
              <w:widowControl/>
              <w:spacing w:line="560" w:lineRule="exact"/>
              <w:ind w:firstLine="420" w:firstLineChars="200"/>
              <w:jc w:val="center"/>
              <w:rPr>
                <w:rFonts w:ascii="宋体" w:hAnsi="宋体" w:cs="宋体"/>
                <w:color w:val="000000"/>
                <w:kern w:val="0"/>
                <w:szCs w:val="21"/>
                <w:highlight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C042A">
            <w:pPr>
              <w:widowControl/>
              <w:spacing w:line="560" w:lineRule="exact"/>
              <w:rPr>
                <w:rFonts w:ascii="宋体" w:hAnsi="宋体" w:cs="宋体"/>
                <w:color w:val="000000"/>
                <w:kern w:val="0"/>
                <w:szCs w:val="21"/>
                <w:highlight w:val="none"/>
              </w:rPr>
            </w:pPr>
          </w:p>
        </w:tc>
      </w:tr>
      <w:tr w14:paraId="31362D5F">
        <w:tblPrEx>
          <w:tblCellMar>
            <w:top w:w="0" w:type="dxa"/>
            <w:left w:w="108" w:type="dxa"/>
            <w:bottom w:w="0" w:type="dxa"/>
            <w:right w:w="108" w:type="dxa"/>
          </w:tblCellMar>
        </w:tblPrEx>
        <w:trPr>
          <w:trHeight w:val="35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DFFC3">
            <w:pPr>
              <w:widowControl/>
              <w:spacing w:line="560" w:lineRule="exact"/>
              <w:jc w:val="center"/>
              <w:rPr>
                <w:rFonts w:ascii="宋体" w:hAnsi="宋体" w:cs="宋体"/>
                <w:color w:val="000000"/>
                <w:kern w:val="0"/>
                <w:szCs w:val="21"/>
                <w:highlight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081F3">
            <w:pPr>
              <w:widowControl/>
              <w:spacing w:line="400" w:lineRule="exact"/>
              <w:rPr>
                <w:rFonts w:ascii="宋体" w:hAnsi="宋体" w:cs="宋体"/>
                <w:color w:val="000000"/>
                <w:kern w:val="0"/>
                <w:szCs w:val="21"/>
                <w:highlight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45CB">
            <w:pPr>
              <w:widowControl/>
              <w:spacing w:line="400" w:lineRule="exact"/>
              <w:rPr>
                <w:rFonts w:ascii="宋体" w:hAnsi="宋体" w:cs="宋体"/>
                <w:color w:val="000000"/>
                <w:kern w:val="0"/>
                <w:szCs w:val="21"/>
                <w:highlight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BCF8">
            <w:pPr>
              <w:widowControl/>
              <w:spacing w:line="560" w:lineRule="exact"/>
              <w:ind w:firstLine="420" w:firstLineChars="200"/>
              <w:jc w:val="center"/>
              <w:rPr>
                <w:rFonts w:ascii="宋体" w:hAnsi="宋体" w:cs="宋体"/>
                <w:color w:val="000000"/>
                <w:kern w:val="0"/>
                <w:szCs w:val="21"/>
                <w:highlight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BF9E">
            <w:pPr>
              <w:widowControl/>
              <w:spacing w:line="560" w:lineRule="exact"/>
              <w:ind w:firstLine="420" w:firstLineChars="200"/>
              <w:jc w:val="center"/>
              <w:rPr>
                <w:rFonts w:ascii="宋体" w:hAnsi="宋体" w:cs="宋体"/>
                <w:color w:val="000000"/>
                <w:kern w:val="0"/>
                <w:szCs w:val="21"/>
                <w:highlight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91DE">
            <w:pPr>
              <w:widowControl/>
              <w:spacing w:line="560" w:lineRule="exact"/>
              <w:ind w:firstLine="420" w:firstLineChars="200"/>
              <w:jc w:val="center"/>
              <w:rPr>
                <w:rFonts w:ascii="宋体" w:hAnsi="宋体" w:cs="宋体"/>
                <w:color w:val="000000"/>
                <w:kern w:val="0"/>
                <w:szCs w:val="21"/>
                <w:highlight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A63D1">
            <w:pPr>
              <w:widowControl/>
              <w:spacing w:line="560" w:lineRule="exact"/>
              <w:rPr>
                <w:rFonts w:ascii="宋体" w:hAnsi="宋体" w:cs="宋体"/>
                <w:color w:val="000000"/>
                <w:kern w:val="0"/>
                <w:szCs w:val="21"/>
                <w:highlight w:val="none"/>
              </w:rPr>
            </w:pPr>
          </w:p>
        </w:tc>
      </w:tr>
      <w:tr w14:paraId="79F43DCA">
        <w:tblPrEx>
          <w:tblCellMar>
            <w:top w:w="0" w:type="dxa"/>
            <w:left w:w="108" w:type="dxa"/>
            <w:bottom w:w="0" w:type="dxa"/>
            <w:right w:w="108" w:type="dxa"/>
          </w:tblCellMar>
        </w:tblPrEx>
        <w:trPr>
          <w:trHeight w:val="35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922C6">
            <w:pPr>
              <w:widowControl/>
              <w:spacing w:line="560" w:lineRule="exact"/>
              <w:jc w:val="center"/>
              <w:rPr>
                <w:rFonts w:ascii="宋体" w:hAnsi="宋体" w:cs="宋体"/>
                <w:color w:val="000000"/>
                <w:kern w:val="0"/>
                <w:szCs w:val="21"/>
                <w:highlight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64EBF">
            <w:pPr>
              <w:widowControl/>
              <w:spacing w:line="400" w:lineRule="exact"/>
              <w:rPr>
                <w:rFonts w:ascii="宋体" w:hAnsi="宋体" w:cs="宋体"/>
                <w:color w:val="000000"/>
                <w:kern w:val="0"/>
                <w:szCs w:val="21"/>
                <w:highlight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0CD46">
            <w:pPr>
              <w:widowControl/>
              <w:spacing w:line="400" w:lineRule="exact"/>
              <w:rPr>
                <w:rFonts w:ascii="宋体" w:hAnsi="宋体" w:cs="宋体"/>
                <w:color w:val="000000"/>
                <w:kern w:val="0"/>
                <w:szCs w:val="21"/>
                <w:highlight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304BD">
            <w:pPr>
              <w:widowControl/>
              <w:spacing w:line="560" w:lineRule="exact"/>
              <w:ind w:firstLine="420" w:firstLineChars="200"/>
              <w:jc w:val="center"/>
              <w:rPr>
                <w:rFonts w:ascii="宋体" w:hAnsi="宋体" w:cs="宋体"/>
                <w:color w:val="000000"/>
                <w:kern w:val="0"/>
                <w:szCs w:val="21"/>
                <w:highlight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93714">
            <w:pPr>
              <w:widowControl/>
              <w:spacing w:line="560" w:lineRule="exact"/>
              <w:ind w:firstLine="420" w:firstLineChars="200"/>
              <w:jc w:val="center"/>
              <w:rPr>
                <w:rFonts w:ascii="宋体" w:hAnsi="宋体" w:cs="宋体"/>
                <w:color w:val="000000"/>
                <w:kern w:val="0"/>
                <w:szCs w:val="21"/>
                <w:highlight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91BB1">
            <w:pPr>
              <w:widowControl/>
              <w:spacing w:line="560" w:lineRule="exact"/>
              <w:ind w:firstLine="420" w:firstLineChars="200"/>
              <w:jc w:val="center"/>
              <w:rPr>
                <w:rFonts w:ascii="宋体" w:hAnsi="宋体" w:cs="宋体"/>
                <w:color w:val="000000"/>
                <w:kern w:val="0"/>
                <w:szCs w:val="21"/>
                <w:highlight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1F9B1">
            <w:pPr>
              <w:widowControl/>
              <w:spacing w:line="560" w:lineRule="exact"/>
              <w:rPr>
                <w:rFonts w:ascii="宋体" w:hAnsi="宋体" w:cs="宋体"/>
                <w:color w:val="000000"/>
                <w:kern w:val="0"/>
                <w:szCs w:val="21"/>
                <w:highlight w:val="none"/>
              </w:rPr>
            </w:pPr>
          </w:p>
        </w:tc>
      </w:tr>
      <w:tr w14:paraId="498857D6">
        <w:tblPrEx>
          <w:tblCellMar>
            <w:top w:w="0" w:type="dxa"/>
            <w:left w:w="108" w:type="dxa"/>
            <w:bottom w:w="0" w:type="dxa"/>
            <w:right w:w="108" w:type="dxa"/>
          </w:tblCellMar>
        </w:tblPrEx>
        <w:trPr>
          <w:trHeight w:val="35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4AE37">
            <w:pPr>
              <w:widowControl/>
              <w:spacing w:line="560" w:lineRule="exact"/>
              <w:jc w:val="center"/>
              <w:rPr>
                <w:rFonts w:ascii="宋体" w:hAnsi="宋体" w:cs="宋体"/>
                <w:color w:val="000000"/>
                <w:kern w:val="0"/>
                <w:szCs w:val="21"/>
                <w:highlight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C204">
            <w:pPr>
              <w:widowControl/>
              <w:spacing w:line="400" w:lineRule="exact"/>
              <w:rPr>
                <w:rFonts w:ascii="宋体" w:hAnsi="宋体" w:cs="宋体"/>
                <w:color w:val="000000"/>
                <w:kern w:val="0"/>
                <w:szCs w:val="21"/>
                <w:highlight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F8E7E">
            <w:pPr>
              <w:widowControl/>
              <w:spacing w:line="400" w:lineRule="exact"/>
              <w:rPr>
                <w:rFonts w:ascii="宋体" w:hAnsi="宋体" w:cs="宋体"/>
                <w:color w:val="000000"/>
                <w:kern w:val="0"/>
                <w:szCs w:val="21"/>
                <w:highlight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2D84D">
            <w:pPr>
              <w:widowControl/>
              <w:spacing w:line="560" w:lineRule="exact"/>
              <w:ind w:firstLine="420" w:firstLineChars="200"/>
              <w:jc w:val="center"/>
              <w:rPr>
                <w:rFonts w:ascii="宋体" w:hAnsi="宋体" w:cs="宋体"/>
                <w:color w:val="000000"/>
                <w:kern w:val="0"/>
                <w:szCs w:val="21"/>
                <w:highlight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D5C9">
            <w:pPr>
              <w:widowControl/>
              <w:spacing w:line="560" w:lineRule="exact"/>
              <w:ind w:firstLine="420" w:firstLineChars="200"/>
              <w:jc w:val="center"/>
              <w:rPr>
                <w:rFonts w:ascii="宋体" w:hAnsi="宋体" w:cs="宋体"/>
                <w:color w:val="000000"/>
                <w:kern w:val="0"/>
                <w:szCs w:val="21"/>
                <w:highlight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C0EE9">
            <w:pPr>
              <w:widowControl/>
              <w:spacing w:line="560" w:lineRule="exact"/>
              <w:ind w:firstLine="420" w:firstLineChars="200"/>
              <w:jc w:val="center"/>
              <w:rPr>
                <w:rFonts w:ascii="宋体" w:hAnsi="宋体" w:cs="宋体"/>
                <w:color w:val="000000"/>
                <w:kern w:val="0"/>
                <w:szCs w:val="21"/>
                <w:highlight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4ADD">
            <w:pPr>
              <w:widowControl/>
              <w:spacing w:line="560" w:lineRule="exact"/>
              <w:rPr>
                <w:rFonts w:ascii="宋体" w:hAnsi="宋体" w:cs="宋体"/>
                <w:color w:val="000000"/>
                <w:kern w:val="0"/>
                <w:szCs w:val="21"/>
                <w:highlight w:val="none"/>
              </w:rPr>
            </w:pPr>
          </w:p>
        </w:tc>
      </w:tr>
      <w:tr w14:paraId="506514A7">
        <w:tblPrEx>
          <w:tblCellMar>
            <w:top w:w="0" w:type="dxa"/>
            <w:left w:w="108" w:type="dxa"/>
            <w:bottom w:w="0" w:type="dxa"/>
            <w:right w:w="108" w:type="dxa"/>
          </w:tblCellMar>
        </w:tblPrEx>
        <w:trPr>
          <w:trHeight w:val="35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3840C">
            <w:pPr>
              <w:widowControl/>
              <w:spacing w:line="560" w:lineRule="exact"/>
              <w:jc w:val="center"/>
              <w:rPr>
                <w:rFonts w:ascii="宋体" w:hAnsi="宋体" w:cs="宋体"/>
                <w:color w:val="000000"/>
                <w:kern w:val="0"/>
                <w:szCs w:val="21"/>
                <w:highlight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869E">
            <w:pPr>
              <w:widowControl/>
              <w:spacing w:line="400" w:lineRule="exact"/>
              <w:rPr>
                <w:rFonts w:ascii="宋体" w:hAnsi="宋体" w:cs="宋体"/>
                <w:color w:val="000000"/>
                <w:kern w:val="0"/>
                <w:szCs w:val="21"/>
                <w:highlight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337D">
            <w:pPr>
              <w:widowControl/>
              <w:spacing w:line="400" w:lineRule="exact"/>
              <w:rPr>
                <w:rFonts w:ascii="宋体" w:hAnsi="宋体" w:cs="宋体"/>
                <w:color w:val="000000"/>
                <w:kern w:val="0"/>
                <w:szCs w:val="21"/>
                <w:highlight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3792">
            <w:pPr>
              <w:widowControl/>
              <w:spacing w:line="560" w:lineRule="exact"/>
              <w:ind w:firstLine="420" w:firstLineChars="200"/>
              <w:jc w:val="center"/>
              <w:rPr>
                <w:rFonts w:ascii="宋体" w:hAnsi="宋体" w:cs="宋体"/>
                <w:color w:val="000000"/>
                <w:kern w:val="0"/>
                <w:szCs w:val="21"/>
                <w:highlight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60FD">
            <w:pPr>
              <w:widowControl/>
              <w:spacing w:line="560" w:lineRule="exact"/>
              <w:ind w:firstLine="420" w:firstLineChars="200"/>
              <w:jc w:val="center"/>
              <w:rPr>
                <w:rFonts w:ascii="宋体" w:hAnsi="宋体" w:cs="宋体"/>
                <w:color w:val="000000"/>
                <w:kern w:val="0"/>
                <w:szCs w:val="21"/>
                <w:highlight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545F6">
            <w:pPr>
              <w:widowControl/>
              <w:spacing w:line="560" w:lineRule="exact"/>
              <w:ind w:firstLine="420" w:firstLineChars="200"/>
              <w:jc w:val="center"/>
              <w:rPr>
                <w:rFonts w:ascii="宋体" w:hAnsi="宋体" w:cs="宋体"/>
                <w:color w:val="000000"/>
                <w:kern w:val="0"/>
                <w:szCs w:val="21"/>
                <w:highlight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A023C">
            <w:pPr>
              <w:widowControl/>
              <w:spacing w:line="560" w:lineRule="exact"/>
              <w:rPr>
                <w:rFonts w:ascii="宋体" w:hAnsi="宋体" w:cs="宋体"/>
                <w:color w:val="000000"/>
                <w:kern w:val="0"/>
                <w:szCs w:val="21"/>
                <w:highlight w:val="none"/>
              </w:rPr>
            </w:pPr>
          </w:p>
        </w:tc>
      </w:tr>
      <w:tr w14:paraId="77A5D338">
        <w:tblPrEx>
          <w:tblCellMar>
            <w:top w:w="0" w:type="dxa"/>
            <w:left w:w="108" w:type="dxa"/>
            <w:bottom w:w="0" w:type="dxa"/>
            <w:right w:w="108" w:type="dxa"/>
          </w:tblCellMar>
        </w:tblPrEx>
        <w:trPr>
          <w:trHeight w:val="35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836F">
            <w:pPr>
              <w:widowControl/>
              <w:spacing w:line="560" w:lineRule="exact"/>
              <w:jc w:val="center"/>
              <w:rPr>
                <w:rFonts w:ascii="宋体" w:hAnsi="宋体" w:cs="宋体"/>
                <w:color w:val="000000"/>
                <w:kern w:val="0"/>
                <w:szCs w:val="21"/>
                <w:highlight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FF1B8">
            <w:pPr>
              <w:widowControl/>
              <w:spacing w:line="400" w:lineRule="exact"/>
              <w:rPr>
                <w:rFonts w:ascii="宋体" w:hAnsi="宋体" w:cs="宋体"/>
                <w:color w:val="000000"/>
                <w:kern w:val="0"/>
                <w:szCs w:val="21"/>
                <w:highlight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ED44">
            <w:pPr>
              <w:widowControl/>
              <w:spacing w:line="400" w:lineRule="exact"/>
              <w:rPr>
                <w:rFonts w:ascii="宋体" w:hAnsi="宋体" w:cs="宋体"/>
                <w:color w:val="000000"/>
                <w:kern w:val="0"/>
                <w:szCs w:val="21"/>
                <w:highlight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965EF">
            <w:pPr>
              <w:widowControl/>
              <w:spacing w:line="560" w:lineRule="exact"/>
              <w:ind w:firstLine="420" w:firstLineChars="200"/>
              <w:jc w:val="center"/>
              <w:rPr>
                <w:rFonts w:ascii="宋体" w:hAnsi="宋体" w:cs="宋体"/>
                <w:color w:val="000000"/>
                <w:kern w:val="0"/>
                <w:szCs w:val="21"/>
                <w:highlight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034AB">
            <w:pPr>
              <w:widowControl/>
              <w:spacing w:line="560" w:lineRule="exact"/>
              <w:ind w:firstLine="420" w:firstLineChars="200"/>
              <w:jc w:val="center"/>
              <w:rPr>
                <w:rFonts w:ascii="宋体" w:hAnsi="宋体" w:cs="宋体"/>
                <w:color w:val="000000"/>
                <w:kern w:val="0"/>
                <w:szCs w:val="21"/>
                <w:highlight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A66D">
            <w:pPr>
              <w:widowControl/>
              <w:spacing w:line="560" w:lineRule="exact"/>
              <w:ind w:firstLine="420" w:firstLineChars="200"/>
              <w:jc w:val="center"/>
              <w:rPr>
                <w:rFonts w:ascii="宋体" w:hAnsi="宋体" w:cs="宋体"/>
                <w:color w:val="000000"/>
                <w:kern w:val="0"/>
                <w:szCs w:val="21"/>
                <w:highlight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AB45">
            <w:pPr>
              <w:widowControl/>
              <w:spacing w:line="560" w:lineRule="exact"/>
              <w:rPr>
                <w:rFonts w:ascii="宋体" w:hAnsi="宋体" w:cs="宋体"/>
                <w:color w:val="000000"/>
                <w:kern w:val="0"/>
                <w:szCs w:val="21"/>
                <w:highlight w:val="none"/>
              </w:rPr>
            </w:pPr>
          </w:p>
        </w:tc>
      </w:tr>
      <w:tr w14:paraId="74D32C12">
        <w:tblPrEx>
          <w:tblCellMar>
            <w:top w:w="0" w:type="dxa"/>
            <w:left w:w="108" w:type="dxa"/>
            <w:bottom w:w="0" w:type="dxa"/>
            <w:right w:w="108" w:type="dxa"/>
          </w:tblCellMar>
        </w:tblPrEx>
        <w:trPr>
          <w:trHeight w:val="2006" w:hRule="atLeast"/>
        </w:trPr>
        <w:tc>
          <w:tcPr>
            <w:tcW w:w="813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C88E3AF">
            <w:pPr>
              <w:widowControl/>
              <w:jc w:val="left"/>
              <w:textAlignment w:val="center"/>
              <w:rPr>
                <w:rFonts w:ascii="宋体" w:hAnsi="宋体" w:cs="宋体"/>
                <w:color w:val="000000"/>
                <w:kern w:val="0"/>
                <w:sz w:val="28"/>
                <w:szCs w:val="28"/>
                <w:highlight w:val="none"/>
                <w:lang w:bidi="ar"/>
              </w:rPr>
            </w:pPr>
            <w:r>
              <w:rPr>
                <w:rFonts w:hint="eastAsia" w:ascii="宋体" w:hAnsi="宋体" w:cs="宋体"/>
                <w:color w:val="000000"/>
                <w:kern w:val="0"/>
                <w:sz w:val="28"/>
                <w:szCs w:val="28"/>
                <w:highlight w:val="none"/>
                <w:lang w:bidi="ar"/>
              </w:rPr>
              <w:t>我司在此报价基础上接受优于采购文件的付款方式为：</w:t>
            </w:r>
          </w:p>
          <w:p w14:paraId="38CB6383">
            <w:pPr>
              <w:pStyle w:val="17"/>
              <w:ind w:left="0" w:leftChars="0"/>
              <w:rPr>
                <w:highlight w:val="none"/>
                <w:u w:val="single"/>
              </w:rPr>
            </w:pPr>
            <w:r>
              <w:rPr>
                <w:rFonts w:hint="eastAsia"/>
                <w:highlight w:val="none"/>
                <w:u w:val="single"/>
              </w:rPr>
              <w:t xml:space="preserve">                                                             </w:t>
            </w:r>
          </w:p>
          <w:p w14:paraId="2C081248">
            <w:pPr>
              <w:rPr>
                <w:highlight w:val="none"/>
              </w:rPr>
            </w:pPr>
            <w:r>
              <w:rPr>
                <w:rFonts w:hint="eastAsia"/>
                <w:highlight w:val="none"/>
                <w:u w:val="single"/>
              </w:rPr>
              <w:t xml:space="preserve">                                                             </w:t>
            </w:r>
          </w:p>
          <w:p w14:paraId="37403C0C">
            <w:pPr>
              <w:widowControl/>
              <w:jc w:val="left"/>
              <w:textAlignment w:val="center"/>
              <w:rPr>
                <w:rFonts w:ascii="宋体" w:hAnsi="宋体" w:cs="宋体"/>
                <w:color w:val="000000"/>
                <w:kern w:val="0"/>
                <w:sz w:val="28"/>
                <w:szCs w:val="28"/>
                <w:highlight w:val="none"/>
                <w:lang w:bidi="ar"/>
              </w:rPr>
            </w:pPr>
          </w:p>
        </w:tc>
      </w:tr>
      <w:tr w14:paraId="00B5BCD6">
        <w:tblPrEx>
          <w:tblCellMar>
            <w:top w:w="0" w:type="dxa"/>
            <w:left w:w="108" w:type="dxa"/>
            <w:bottom w:w="0" w:type="dxa"/>
            <w:right w:w="108" w:type="dxa"/>
          </w:tblCellMar>
        </w:tblPrEx>
        <w:trPr>
          <w:trHeight w:val="882"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197EA">
            <w:pPr>
              <w:widowControl/>
              <w:jc w:val="center"/>
              <w:textAlignment w:val="center"/>
              <w:rPr>
                <w:rFonts w:ascii="宋体" w:hAnsi="宋体" w:cs="宋体"/>
                <w:color w:val="000000"/>
                <w:sz w:val="28"/>
                <w:szCs w:val="28"/>
                <w:highlight w:val="none"/>
              </w:rPr>
            </w:pPr>
            <w:r>
              <w:rPr>
                <w:rFonts w:hint="eastAsia" w:ascii="宋体" w:hAnsi="宋体" w:cs="宋体"/>
                <w:color w:val="000000"/>
                <w:kern w:val="0"/>
                <w:sz w:val="28"/>
                <w:szCs w:val="28"/>
                <w:highlight w:val="none"/>
                <w:lang w:bidi="ar"/>
              </w:rPr>
              <w:t>备注</w:t>
            </w:r>
          </w:p>
        </w:tc>
        <w:tc>
          <w:tcPr>
            <w:tcW w:w="73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6717BE">
            <w:pPr>
              <w:pStyle w:val="18"/>
              <w:widowControl/>
              <w:shd w:val="clear" w:color="auto" w:fill="FFFFFF"/>
              <w:spacing w:beforeAutospacing="0" w:afterAutospacing="0" w:line="560" w:lineRule="exact"/>
              <w:rPr>
                <w:rFonts w:ascii="宋体" w:hAnsi="宋体" w:cs="宋体"/>
                <w:color w:val="000000"/>
                <w:sz w:val="28"/>
                <w:szCs w:val="28"/>
                <w:highlight w:val="none"/>
                <w:lang w:bidi="ar"/>
              </w:rPr>
            </w:pPr>
            <w:r>
              <w:rPr>
                <w:rFonts w:hint="eastAsia" w:hAnsi="宋体" w:cs="宋体"/>
                <w:color w:val="000000"/>
                <w:szCs w:val="24"/>
                <w:highlight w:val="none"/>
                <w:lang w:bidi="ar"/>
              </w:rPr>
              <w:t>上述报价</w:t>
            </w:r>
            <w:r>
              <w:rPr>
                <w:rFonts w:hint="eastAsia" w:ascii="宋体" w:hAnsi="宋体" w:cs="宋体"/>
                <w:color w:val="000000"/>
                <w:szCs w:val="24"/>
                <w:highlight w:val="none"/>
                <w:lang w:bidi="ar"/>
              </w:rPr>
              <w:t>须符合</w:t>
            </w:r>
            <w:r>
              <w:rPr>
                <w:rFonts w:hint="eastAsia" w:hAnsi="宋体" w:cs="宋体"/>
                <w:color w:val="000000"/>
                <w:szCs w:val="24"/>
                <w:highlight w:val="none"/>
                <w:lang w:bidi="ar"/>
              </w:rPr>
              <w:t>成品</w:t>
            </w:r>
            <w:r>
              <w:rPr>
                <w:rFonts w:hint="eastAsia" w:ascii="宋体" w:hAnsi="宋体" w:cs="宋体"/>
                <w:color w:val="000000"/>
                <w:szCs w:val="24"/>
                <w:highlight w:val="none"/>
                <w:lang w:bidi="ar"/>
              </w:rPr>
              <w:t>套管</w:t>
            </w:r>
            <w:r>
              <w:rPr>
                <w:rFonts w:ascii="宋体" w:hAnsi="宋体" w:cs="宋体"/>
                <w:color w:val="000000"/>
                <w:szCs w:val="24"/>
                <w:highlight w:val="none"/>
                <w:lang w:bidi="ar"/>
              </w:rPr>
              <w:t>J55 Φ</w:t>
            </w:r>
            <w:r>
              <w:rPr>
                <w:rFonts w:hint="eastAsia" w:ascii="宋体" w:hAnsi="宋体" w:cs="宋体"/>
                <w:color w:val="000000"/>
                <w:szCs w:val="24"/>
                <w:highlight w:val="none"/>
                <w:lang w:bidi="ar"/>
              </w:rPr>
              <w:t>177.8*8.05</w:t>
            </w:r>
            <w:r>
              <w:rPr>
                <w:rFonts w:ascii="宋体" w:hAnsi="宋体" w:cs="宋体"/>
                <w:color w:val="000000"/>
                <w:szCs w:val="24"/>
                <w:highlight w:val="none"/>
                <w:lang w:bidi="ar"/>
              </w:rPr>
              <w:t>mm</w:t>
            </w:r>
            <w:r>
              <w:rPr>
                <w:rFonts w:hint="eastAsia" w:ascii="宋体" w:hAnsi="宋体" w:cs="宋体"/>
                <w:color w:val="000000"/>
                <w:szCs w:val="24"/>
                <w:highlight w:val="none"/>
                <w:lang w:bidi="ar"/>
              </w:rPr>
              <w:t>*BC扣</w:t>
            </w:r>
            <w:r>
              <w:rPr>
                <w:rFonts w:ascii="宋体" w:hAnsi="宋体" w:cs="宋体"/>
                <w:color w:val="000000"/>
                <w:szCs w:val="24"/>
                <w:highlight w:val="none"/>
                <w:lang w:bidi="ar"/>
              </w:rPr>
              <w:t>3580</w:t>
            </w:r>
            <w:r>
              <w:rPr>
                <w:rFonts w:hint="eastAsia" w:ascii="宋体" w:hAnsi="宋体" w:cs="宋体"/>
                <w:color w:val="000000"/>
                <w:szCs w:val="24"/>
                <w:highlight w:val="none"/>
                <w:lang w:bidi="ar"/>
              </w:rPr>
              <w:t>m，包括三根水文孔用滤水管；</w:t>
            </w:r>
            <w:r>
              <w:rPr>
                <w:rFonts w:ascii="宋体" w:hAnsi="宋体" w:cs="宋体"/>
                <w:color w:val="000000"/>
                <w:szCs w:val="24"/>
                <w:highlight w:val="none"/>
                <w:lang w:bidi="ar"/>
              </w:rPr>
              <w:t>J55 Φ</w:t>
            </w:r>
            <w:r>
              <w:rPr>
                <w:rFonts w:hint="eastAsia" w:ascii="宋体" w:hAnsi="宋体" w:cs="宋体"/>
                <w:color w:val="000000"/>
                <w:szCs w:val="24"/>
                <w:highlight w:val="none"/>
                <w:lang w:bidi="ar"/>
              </w:rPr>
              <w:t>60.3</w:t>
            </w:r>
            <w:r>
              <w:rPr>
                <w:rFonts w:ascii="宋体" w:hAnsi="宋体" w:cs="宋体"/>
                <w:color w:val="000000"/>
                <w:szCs w:val="24"/>
                <w:highlight w:val="none"/>
                <w:lang w:bidi="ar"/>
              </w:rPr>
              <w:t>mm×</w:t>
            </w:r>
            <w:r>
              <w:rPr>
                <w:rStyle w:val="33"/>
                <w:rFonts w:hint="default"/>
                <w:highlight w:val="none"/>
                <w:lang w:bidi="ar"/>
              </w:rPr>
              <w:t>4.83</w:t>
            </w:r>
            <w:r>
              <w:rPr>
                <w:rFonts w:ascii="宋体" w:hAnsi="宋体" w:cs="宋体"/>
                <w:color w:val="000000"/>
                <w:szCs w:val="24"/>
                <w:highlight w:val="none"/>
                <w:lang w:bidi="ar"/>
              </w:rPr>
              <w:t>mm</w:t>
            </w:r>
            <w:r>
              <w:rPr>
                <w:rFonts w:hint="eastAsia" w:ascii="宋体" w:hAnsi="宋体" w:cs="宋体"/>
                <w:color w:val="000000"/>
                <w:szCs w:val="24"/>
                <w:highlight w:val="none"/>
                <w:lang w:bidi="ar"/>
              </w:rPr>
              <w:t>*BC扣</w:t>
            </w:r>
            <w:r>
              <w:rPr>
                <w:rFonts w:ascii="宋体" w:hAnsi="宋体" w:cs="宋体"/>
                <w:color w:val="000000"/>
                <w:szCs w:val="24"/>
                <w:highlight w:val="none"/>
                <w:lang w:bidi="ar"/>
              </w:rPr>
              <w:t>530</w:t>
            </w:r>
            <w:r>
              <w:rPr>
                <w:rFonts w:hint="eastAsia" w:ascii="宋体" w:hAnsi="宋体" w:cs="宋体"/>
                <w:color w:val="000000"/>
                <w:szCs w:val="24"/>
                <w:highlight w:val="none"/>
                <w:lang w:bidi="ar"/>
              </w:rPr>
              <w:t>m；</w:t>
            </w:r>
            <w:r>
              <w:rPr>
                <w:rFonts w:ascii="宋体" w:hAnsi="宋体" w:cs="宋体"/>
                <w:color w:val="000000"/>
                <w:szCs w:val="24"/>
                <w:highlight w:val="none"/>
                <w:lang w:bidi="ar"/>
              </w:rPr>
              <w:t>J55 Φ</w:t>
            </w:r>
            <w:r>
              <w:rPr>
                <w:rFonts w:hint="eastAsia" w:ascii="宋体" w:hAnsi="宋体" w:cs="宋体"/>
                <w:color w:val="000000"/>
                <w:szCs w:val="24"/>
                <w:highlight w:val="none"/>
                <w:lang w:bidi="ar"/>
              </w:rPr>
              <w:t>73.0</w:t>
            </w:r>
            <w:r>
              <w:rPr>
                <w:rFonts w:ascii="宋体" w:hAnsi="宋体" w:cs="宋体"/>
                <w:color w:val="000000"/>
                <w:szCs w:val="24"/>
                <w:highlight w:val="none"/>
                <w:lang w:bidi="ar"/>
              </w:rPr>
              <w:t>mm×</w:t>
            </w:r>
            <w:r>
              <w:rPr>
                <w:rStyle w:val="33"/>
                <w:rFonts w:hint="default"/>
                <w:highlight w:val="none"/>
                <w:lang w:bidi="ar"/>
              </w:rPr>
              <w:t>5.51</w:t>
            </w:r>
            <w:r>
              <w:rPr>
                <w:rFonts w:ascii="宋体" w:hAnsi="宋体" w:cs="宋体"/>
                <w:color w:val="000000"/>
                <w:szCs w:val="24"/>
                <w:highlight w:val="none"/>
                <w:lang w:bidi="ar"/>
              </w:rPr>
              <w:t>mm</w:t>
            </w:r>
            <w:r>
              <w:rPr>
                <w:rFonts w:hint="eastAsia" w:ascii="宋体" w:hAnsi="宋体" w:cs="宋体"/>
                <w:color w:val="000000"/>
                <w:szCs w:val="24"/>
                <w:highlight w:val="none"/>
                <w:lang w:bidi="ar"/>
              </w:rPr>
              <w:t>*BC扣</w:t>
            </w:r>
            <w:r>
              <w:rPr>
                <w:rFonts w:ascii="宋体" w:hAnsi="宋体" w:cs="宋体"/>
                <w:color w:val="000000"/>
                <w:szCs w:val="24"/>
                <w:highlight w:val="none"/>
                <w:lang w:bidi="ar"/>
              </w:rPr>
              <w:t>695</w:t>
            </w:r>
            <w:r>
              <w:rPr>
                <w:rFonts w:hint="eastAsia" w:ascii="宋体" w:hAnsi="宋体" w:cs="宋体"/>
                <w:color w:val="000000"/>
                <w:szCs w:val="24"/>
                <w:highlight w:val="none"/>
                <w:lang w:bidi="ar"/>
              </w:rPr>
              <w:t>m；J55 Φ88.9mm×</w:t>
            </w:r>
            <w:r>
              <w:rPr>
                <w:rFonts w:ascii="宋体" w:hAnsi="宋体" w:cs="宋体"/>
                <w:color w:val="000000"/>
                <w:szCs w:val="24"/>
                <w:highlight w:val="none"/>
                <w:lang w:bidi="ar"/>
              </w:rPr>
              <w:t>7.34</w:t>
            </w:r>
            <w:r>
              <w:rPr>
                <w:rFonts w:hint="eastAsia" w:ascii="宋体" w:hAnsi="宋体" w:cs="宋体"/>
                <w:color w:val="000000"/>
                <w:szCs w:val="24"/>
                <w:highlight w:val="none"/>
                <w:lang w:bidi="ar"/>
              </w:rPr>
              <w:t>mm*BC扣</w:t>
            </w:r>
            <w:r>
              <w:rPr>
                <w:rFonts w:ascii="宋体" w:hAnsi="宋体" w:cs="宋体"/>
                <w:color w:val="000000"/>
                <w:szCs w:val="24"/>
                <w:highlight w:val="none"/>
                <w:lang w:bidi="ar"/>
              </w:rPr>
              <w:t>1740</w:t>
            </w:r>
            <w:r>
              <w:rPr>
                <w:rFonts w:hint="eastAsia" w:ascii="宋体" w:hAnsi="宋体" w:cs="宋体"/>
                <w:color w:val="000000"/>
                <w:szCs w:val="24"/>
                <w:highlight w:val="none"/>
                <w:lang w:bidi="ar"/>
              </w:rPr>
              <w:t>m，包含一根孔隙水压力监测孔用网管；应为货到项目现场含税落地价。</w:t>
            </w:r>
          </w:p>
        </w:tc>
      </w:tr>
    </w:tbl>
    <w:p w14:paraId="7CD269F6">
      <w:pPr>
        <w:rPr>
          <w:highlight w:val="none"/>
        </w:rPr>
      </w:pPr>
    </w:p>
    <w:p w14:paraId="0CA87462">
      <w:pPr>
        <w:widowControl/>
        <w:ind w:firstLine="210" w:firstLineChars="100"/>
        <w:jc w:val="left"/>
        <w:textAlignment w:val="center"/>
        <w:rPr>
          <w:highlight w:val="none"/>
        </w:rPr>
      </w:pPr>
      <w:r>
        <w:rPr>
          <w:rFonts w:hint="eastAsia"/>
          <w:highlight w:val="none"/>
        </w:rPr>
        <w:t xml:space="preserve"> </w:t>
      </w:r>
    </w:p>
    <w:p w14:paraId="6FF4C87D">
      <w:pPr>
        <w:spacing w:line="360" w:lineRule="auto"/>
        <w:ind w:firstLine="480" w:firstLineChars="200"/>
        <w:rPr>
          <w:rFonts w:ascii="Cambria" w:hAnsi="Cambria"/>
          <w:sz w:val="24"/>
          <w:highlight w:val="none"/>
        </w:rPr>
      </w:pPr>
      <w:r>
        <w:rPr>
          <w:rFonts w:hint="eastAsia" w:ascii="Cambria" w:hAnsi="Cambria"/>
          <w:sz w:val="24"/>
          <w:highlight w:val="none"/>
        </w:rPr>
        <w:t>谈判响应人（盖章）：</w:t>
      </w:r>
    </w:p>
    <w:p w14:paraId="6357A653">
      <w:pPr>
        <w:spacing w:line="360" w:lineRule="auto"/>
        <w:ind w:firstLine="480" w:firstLineChars="200"/>
        <w:rPr>
          <w:rFonts w:ascii="Cambria" w:hAnsi="Cambria"/>
          <w:sz w:val="24"/>
          <w:highlight w:val="none"/>
        </w:rPr>
      </w:pPr>
      <w:r>
        <w:rPr>
          <w:rFonts w:hint="eastAsia" w:ascii="Cambria" w:hAnsi="Cambria"/>
          <w:sz w:val="24"/>
          <w:highlight w:val="none"/>
        </w:rPr>
        <w:t>法定代表人或委托代理人</w:t>
      </w:r>
      <w:r>
        <w:rPr>
          <w:rFonts w:hint="eastAsia" w:hAnsi="Cambria"/>
          <w:sz w:val="24"/>
          <w:highlight w:val="none"/>
        </w:rPr>
        <w:t>（签字或盖章）</w:t>
      </w:r>
      <w:r>
        <w:rPr>
          <w:rFonts w:hint="eastAsia" w:ascii="Cambria" w:hAnsi="Cambria"/>
          <w:sz w:val="24"/>
          <w:highlight w:val="none"/>
        </w:rPr>
        <w:t>：</w:t>
      </w:r>
    </w:p>
    <w:p w14:paraId="5215C596">
      <w:pPr>
        <w:spacing w:line="360" w:lineRule="auto"/>
        <w:ind w:firstLine="480" w:firstLineChars="200"/>
        <w:rPr>
          <w:rFonts w:ascii="Cambria" w:hAnsi="Cambria"/>
          <w:sz w:val="24"/>
          <w:highlight w:val="none"/>
        </w:rPr>
      </w:pPr>
      <w:r>
        <w:rPr>
          <w:rFonts w:hint="eastAsia" w:ascii="Cambria" w:hAnsi="Cambria"/>
          <w:sz w:val="24"/>
          <w:highlight w:val="none"/>
        </w:rPr>
        <w:t xml:space="preserve">  年      月     日</w:t>
      </w:r>
    </w:p>
    <w:p w14:paraId="48370149">
      <w:pPr>
        <w:rPr>
          <w:rFonts w:ascii="Cambria" w:hAnsi="Cambria"/>
          <w:sz w:val="24"/>
          <w:highlight w:val="none"/>
        </w:rPr>
      </w:pPr>
      <w:r>
        <w:rPr>
          <w:rFonts w:hint="eastAsia" w:ascii="Cambria" w:hAnsi="Cambria"/>
          <w:sz w:val="24"/>
          <w:highlight w:val="none"/>
        </w:rPr>
        <w:br w:type="page"/>
      </w:r>
    </w:p>
    <w:p w14:paraId="0860B6F2">
      <w:pPr>
        <w:rPr>
          <w:rFonts w:ascii="Cambria" w:hAnsi="Cambria"/>
          <w:sz w:val="24"/>
          <w:highlight w:val="none"/>
        </w:rPr>
      </w:pPr>
    </w:p>
    <w:p w14:paraId="1B0A3079">
      <w:pPr>
        <w:spacing w:line="360" w:lineRule="auto"/>
        <w:jc w:val="center"/>
        <w:rPr>
          <w:rStyle w:val="27"/>
          <w:rFonts w:ascii="宋体" w:hAnsi="宋体" w:cstheme="minorBidi"/>
          <w:b w:val="0"/>
          <w:highlight w:val="none"/>
        </w:rPr>
      </w:pPr>
      <w:bookmarkStart w:id="40" w:name="_Toc1604"/>
      <w:r>
        <w:rPr>
          <w:rStyle w:val="27"/>
          <w:rFonts w:hint="eastAsia" w:ascii="宋体" w:hAnsi="宋体" w:cstheme="minorBidi"/>
          <w:b w:val="0"/>
          <w:highlight w:val="none"/>
        </w:rPr>
        <w:t>四、法定代表人身份证明</w:t>
      </w:r>
      <w:bookmarkEnd w:id="40"/>
    </w:p>
    <w:p w14:paraId="111F2EB3">
      <w:pPr>
        <w:spacing w:line="360" w:lineRule="auto"/>
        <w:ind w:firstLine="400" w:firstLineChars="200"/>
        <w:rPr>
          <w:rFonts w:ascii="宋体" w:hAnsi="宋体" w:cs="宋体"/>
          <w:sz w:val="20"/>
          <w:highlight w:val="none"/>
        </w:rPr>
      </w:pPr>
    </w:p>
    <w:p w14:paraId="3AD5F7FD">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谈判响应人名称：</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4E447779">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单位性质：</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376AA5E4">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地址：</w:t>
      </w:r>
      <w:r>
        <w:rPr>
          <w:rFonts w:hint="eastAsia" w:ascii="宋体" w:hAnsi="宋体" w:cs="宋体"/>
          <w:sz w:val="32"/>
          <w:szCs w:val="32"/>
          <w:highlight w:val="none"/>
          <w:u w:val="single"/>
        </w:rPr>
        <w:t xml:space="preserve">                                   </w:t>
      </w:r>
    </w:p>
    <w:p w14:paraId="76146E7B">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经营期限：</w:t>
      </w:r>
      <w:r>
        <w:rPr>
          <w:rFonts w:hint="eastAsia" w:ascii="宋体" w:hAnsi="宋体" w:cs="宋体"/>
          <w:sz w:val="32"/>
          <w:szCs w:val="32"/>
          <w:highlight w:val="none"/>
          <w:u w:val="single"/>
        </w:rPr>
        <w:t xml:space="preserve">                               </w:t>
      </w:r>
    </w:p>
    <w:p w14:paraId="4274FB77">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姓名：</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性别：</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年龄：</w:t>
      </w:r>
      <w:r>
        <w:rPr>
          <w:rFonts w:hint="eastAsia" w:ascii="宋体" w:hAnsi="宋体" w:cs="宋体"/>
          <w:sz w:val="32"/>
          <w:szCs w:val="32"/>
          <w:highlight w:val="none"/>
          <w:u w:val="single"/>
        </w:rPr>
        <w:t xml:space="preserve">        </w:t>
      </w:r>
      <w:r>
        <w:rPr>
          <w:rFonts w:hint="eastAsia" w:ascii="宋体" w:hAnsi="宋体" w:cs="宋体"/>
          <w:sz w:val="32"/>
          <w:szCs w:val="32"/>
          <w:highlight w:val="none"/>
        </w:rPr>
        <w:t>职务：</w:t>
      </w:r>
      <w:r>
        <w:rPr>
          <w:rFonts w:hint="eastAsia" w:ascii="宋体" w:hAnsi="宋体" w:cs="宋体"/>
          <w:sz w:val="32"/>
          <w:szCs w:val="32"/>
          <w:highlight w:val="none"/>
          <w:u w:val="single"/>
        </w:rPr>
        <w:t xml:space="preserve">          </w:t>
      </w:r>
    </w:p>
    <w:p w14:paraId="4FF8AE04">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系</w:t>
      </w:r>
      <w:r>
        <w:rPr>
          <w:rFonts w:hint="eastAsia" w:ascii="宋体" w:hAnsi="宋体" w:cs="宋体"/>
          <w:sz w:val="32"/>
          <w:szCs w:val="32"/>
          <w:highlight w:val="none"/>
          <w:u w:val="single"/>
        </w:rPr>
        <w:t xml:space="preserve">                           （谈判响应人名称）</w:t>
      </w:r>
      <w:r>
        <w:rPr>
          <w:rFonts w:hint="eastAsia" w:ascii="宋体" w:hAnsi="宋体" w:cs="宋体"/>
          <w:sz w:val="32"/>
          <w:szCs w:val="32"/>
          <w:highlight w:val="none"/>
        </w:rPr>
        <w:t>的法定代表人。</w:t>
      </w:r>
    </w:p>
    <w:p w14:paraId="5AD36202">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 xml:space="preserve">特此证明。                       </w:t>
      </w:r>
    </w:p>
    <w:p w14:paraId="348808F2">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附：法定代表人身份证复印件</w:t>
      </w:r>
    </w:p>
    <w:p w14:paraId="2FCC1244">
      <w:pPr>
        <w:spacing w:line="560" w:lineRule="exact"/>
        <w:ind w:firstLine="640" w:firstLineChars="200"/>
        <w:rPr>
          <w:rFonts w:ascii="仿宋" w:hAnsi="仿宋" w:eastAsia="仿宋"/>
          <w:sz w:val="32"/>
          <w:szCs w:val="32"/>
          <w:highlight w:val="none"/>
        </w:rPr>
      </w:pPr>
    </w:p>
    <w:p w14:paraId="66C2E39E">
      <w:pPr>
        <w:spacing w:line="560" w:lineRule="exact"/>
        <w:ind w:firstLine="640" w:firstLineChars="200"/>
        <w:rPr>
          <w:rFonts w:ascii="仿宋" w:hAnsi="仿宋" w:eastAsia="仿宋"/>
          <w:sz w:val="32"/>
          <w:szCs w:val="32"/>
          <w:highlight w:val="none"/>
        </w:rPr>
      </w:pPr>
    </w:p>
    <w:p w14:paraId="2F5EB638">
      <w:pPr>
        <w:spacing w:line="560" w:lineRule="exact"/>
        <w:ind w:firstLine="640" w:firstLineChars="200"/>
        <w:rPr>
          <w:rFonts w:ascii="仿宋" w:hAnsi="仿宋" w:eastAsia="仿宋"/>
          <w:sz w:val="32"/>
          <w:szCs w:val="32"/>
          <w:highlight w:val="none"/>
        </w:rPr>
      </w:pPr>
    </w:p>
    <w:p w14:paraId="4802AFFB">
      <w:pPr>
        <w:spacing w:line="560" w:lineRule="exact"/>
        <w:ind w:firstLine="640" w:firstLineChars="200"/>
        <w:rPr>
          <w:rFonts w:ascii="仿宋" w:hAnsi="仿宋" w:eastAsia="仿宋"/>
          <w:sz w:val="32"/>
          <w:szCs w:val="32"/>
          <w:highlight w:val="none"/>
        </w:rPr>
      </w:pPr>
    </w:p>
    <w:p w14:paraId="174E8499">
      <w:pPr>
        <w:spacing w:line="560" w:lineRule="exact"/>
        <w:rPr>
          <w:rFonts w:ascii="仿宋" w:hAnsi="仿宋" w:eastAsia="仿宋"/>
          <w:sz w:val="32"/>
          <w:szCs w:val="32"/>
          <w:highlight w:val="none"/>
        </w:rPr>
      </w:pPr>
    </w:p>
    <w:p w14:paraId="3BE56650">
      <w:pPr>
        <w:spacing w:line="560" w:lineRule="exact"/>
        <w:rPr>
          <w:rFonts w:ascii="仿宋" w:hAnsi="仿宋" w:eastAsia="仿宋"/>
          <w:sz w:val="32"/>
          <w:szCs w:val="32"/>
          <w:highlight w:val="none"/>
        </w:rPr>
      </w:pPr>
    </w:p>
    <w:p w14:paraId="16F3A008">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 xml:space="preserve">  </w:t>
      </w:r>
    </w:p>
    <w:p w14:paraId="207D4096">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谈判响应人：</w:t>
      </w:r>
      <w:r>
        <w:rPr>
          <w:rFonts w:hint="eastAsia" w:ascii="宋体" w:hAnsi="宋体" w:cs="宋体"/>
          <w:sz w:val="32"/>
          <w:szCs w:val="32"/>
          <w:highlight w:val="none"/>
          <w:u w:val="single"/>
        </w:rPr>
        <w:t xml:space="preserve">               </w:t>
      </w:r>
      <w:r>
        <w:rPr>
          <w:rFonts w:hint="eastAsia" w:ascii="宋体" w:hAnsi="宋体" w:cs="宋体"/>
          <w:sz w:val="32"/>
          <w:szCs w:val="32"/>
          <w:highlight w:val="none"/>
        </w:rPr>
        <w:t>（盖单位章）</w:t>
      </w:r>
    </w:p>
    <w:p w14:paraId="482F6F45">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 xml:space="preserve">             </w:t>
      </w:r>
      <w:r>
        <w:rPr>
          <w:rFonts w:hint="eastAsia" w:ascii="宋体" w:hAnsi="宋体" w:cs="宋体"/>
          <w:sz w:val="32"/>
          <w:szCs w:val="32"/>
          <w:highlight w:val="none"/>
          <w:u w:val="single"/>
        </w:rPr>
        <w:t xml:space="preserve">       </w:t>
      </w:r>
      <w:r>
        <w:rPr>
          <w:rFonts w:hint="eastAsia" w:ascii="宋体" w:hAnsi="宋体" w:cs="宋体"/>
          <w:sz w:val="32"/>
          <w:szCs w:val="32"/>
          <w:highlight w:val="none"/>
        </w:rPr>
        <w:t>年</w:t>
      </w:r>
      <w:r>
        <w:rPr>
          <w:rFonts w:hint="eastAsia" w:ascii="宋体" w:hAnsi="宋体" w:cs="宋体"/>
          <w:sz w:val="32"/>
          <w:szCs w:val="32"/>
          <w:highlight w:val="none"/>
          <w:u w:val="single"/>
        </w:rPr>
        <w:t xml:space="preserve">       </w:t>
      </w:r>
      <w:r>
        <w:rPr>
          <w:rFonts w:hint="eastAsia" w:ascii="宋体" w:hAnsi="宋体" w:cs="宋体"/>
          <w:sz w:val="32"/>
          <w:szCs w:val="32"/>
          <w:highlight w:val="none"/>
        </w:rPr>
        <w:t>月</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日 </w:t>
      </w:r>
    </w:p>
    <w:p w14:paraId="0E055F22">
      <w:pPr>
        <w:spacing w:line="360" w:lineRule="auto"/>
        <w:ind w:right="210"/>
        <w:rPr>
          <w:rFonts w:ascii="黑体" w:hAnsi="黑体" w:eastAsia="黑体" w:cs="黑体"/>
          <w:sz w:val="32"/>
          <w:szCs w:val="32"/>
          <w:highlight w:val="none"/>
        </w:rPr>
      </w:pPr>
      <w:r>
        <w:rPr>
          <w:rFonts w:hint="eastAsia" w:ascii="宋体" w:hAnsi="宋体" w:cs="宋体"/>
          <w:sz w:val="28"/>
          <w:szCs w:val="21"/>
          <w:highlight w:val="none"/>
        </w:rPr>
        <w:br w:type="page"/>
      </w:r>
    </w:p>
    <w:p w14:paraId="0C8B819F">
      <w:pPr>
        <w:jc w:val="center"/>
        <w:rPr>
          <w:rStyle w:val="27"/>
          <w:rFonts w:ascii="宋体" w:hAnsi="宋体" w:cstheme="minorBidi"/>
          <w:b w:val="0"/>
          <w:highlight w:val="none"/>
        </w:rPr>
      </w:pPr>
      <w:r>
        <w:rPr>
          <w:rStyle w:val="27"/>
          <w:rFonts w:hint="eastAsia" w:ascii="宋体" w:hAnsi="宋体" w:cstheme="minorBidi"/>
          <w:b w:val="0"/>
          <w:highlight w:val="none"/>
        </w:rPr>
        <w:t>五、法定代表人授权书</w:t>
      </w:r>
    </w:p>
    <w:p w14:paraId="3FB25521">
      <w:pPr>
        <w:spacing w:line="530" w:lineRule="exact"/>
        <w:ind w:firstLine="420"/>
        <w:rPr>
          <w:rFonts w:ascii="宋体" w:hAnsi="宋体"/>
          <w:szCs w:val="21"/>
          <w:highlight w:val="none"/>
        </w:rPr>
      </w:pPr>
      <w:r>
        <w:rPr>
          <w:rFonts w:hint="eastAsia" w:ascii="宋体" w:hAnsi="宋体"/>
          <w:szCs w:val="21"/>
          <w:highlight w:val="none"/>
        </w:rPr>
        <w:t>本授权书声明：注册于[</w:t>
      </w:r>
      <w:r>
        <w:rPr>
          <w:rFonts w:hint="eastAsia" w:ascii="宋体" w:hAnsi="宋体"/>
          <w:szCs w:val="21"/>
          <w:highlight w:val="none"/>
          <w:u w:val="single"/>
        </w:rPr>
        <w:t>国家或地区的名称</w:t>
      </w:r>
      <w:r>
        <w:rPr>
          <w:rFonts w:hint="eastAsia" w:ascii="宋体" w:hAnsi="宋体"/>
          <w:szCs w:val="21"/>
          <w:highlight w:val="none"/>
        </w:rPr>
        <w:t>]的[</w:t>
      </w:r>
      <w:r>
        <w:rPr>
          <w:rFonts w:hint="eastAsia" w:ascii="宋体" w:hAnsi="宋体"/>
          <w:szCs w:val="21"/>
          <w:highlight w:val="none"/>
          <w:u w:val="single"/>
        </w:rPr>
        <w:t>公司名称</w:t>
      </w:r>
      <w:r>
        <w:rPr>
          <w:rFonts w:hint="eastAsia" w:ascii="宋体" w:hAnsi="宋体"/>
          <w:szCs w:val="21"/>
          <w:highlight w:val="none"/>
        </w:rPr>
        <w:t>]的在下面签字或签</w:t>
      </w:r>
      <w:r>
        <w:rPr>
          <w:rFonts w:ascii="宋体" w:hAnsi="宋体"/>
          <w:szCs w:val="21"/>
          <w:highlight w:val="none"/>
        </w:rPr>
        <w:t>章</w:t>
      </w:r>
      <w:r>
        <w:rPr>
          <w:rFonts w:hint="eastAsia" w:ascii="宋体" w:hAnsi="宋体"/>
          <w:szCs w:val="21"/>
          <w:highlight w:val="none"/>
        </w:rPr>
        <w:t>的[</w:t>
      </w:r>
      <w:r>
        <w:rPr>
          <w:rFonts w:hint="eastAsia" w:ascii="宋体" w:hAnsi="宋体"/>
          <w:szCs w:val="21"/>
          <w:highlight w:val="none"/>
          <w:u w:val="single"/>
        </w:rPr>
        <w:t>法定代表人姓名、职务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代表本公司授权[</w:t>
      </w:r>
      <w:r>
        <w:rPr>
          <w:rFonts w:ascii="宋体" w:hAnsi="宋体"/>
          <w:szCs w:val="21"/>
          <w:highlight w:val="none"/>
          <w:u w:val="single"/>
        </w:rPr>
        <w:t>公司</w:t>
      </w:r>
      <w:r>
        <w:rPr>
          <w:rFonts w:hint="eastAsia" w:ascii="宋体" w:hAnsi="宋体"/>
          <w:szCs w:val="21"/>
          <w:highlight w:val="none"/>
          <w:u w:val="single"/>
        </w:rPr>
        <w:t>名称</w:t>
      </w:r>
      <w:r>
        <w:rPr>
          <w:rFonts w:hint="eastAsia" w:ascii="宋体" w:hAnsi="宋体"/>
          <w:szCs w:val="21"/>
          <w:highlight w:val="none"/>
        </w:rPr>
        <w:t>]的在下面签字的[</w:t>
      </w:r>
      <w:r>
        <w:rPr>
          <w:rFonts w:hint="eastAsia" w:ascii="宋体" w:hAnsi="宋体"/>
          <w:szCs w:val="21"/>
          <w:highlight w:val="none"/>
          <w:u w:val="single"/>
        </w:rPr>
        <w:t>被授权人的姓名、职务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为本公司的合法代理人，就[</w:t>
      </w:r>
      <w:r>
        <w:rPr>
          <w:rFonts w:hint="eastAsia" w:ascii="宋体" w:hAnsi="宋体"/>
          <w:szCs w:val="21"/>
          <w:highlight w:val="none"/>
          <w:u w:val="single"/>
        </w:rPr>
        <w:t>项目名称、</w:t>
      </w:r>
      <w:r>
        <w:rPr>
          <w:rFonts w:ascii="宋体" w:hAnsi="宋体"/>
          <w:szCs w:val="21"/>
          <w:highlight w:val="none"/>
          <w:u w:val="single"/>
        </w:rPr>
        <w:t>项目</w:t>
      </w:r>
      <w:r>
        <w:rPr>
          <w:rFonts w:hint="eastAsia" w:ascii="宋体" w:hAnsi="宋体"/>
          <w:szCs w:val="21"/>
          <w:highlight w:val="none"/>
          <w:u w:val="single"/>
        </w:rPr>
        <w:t>编号</w:t>
      </w:r>
      <w:r>
        <w:rPr>
          <w:rFonts w:hint="eastAsia" w:ascii="宋体" w:hAnsi="宋体"/>
          <w:szCs w:val="21"/>
          <w:highlight w:val="none"/>
        </w:rPr>
        <w:t>]进行投标，以本公司名义处理开</w:t>
      </w:r>
      <w:r>
        <w:rPr>
          <w:rFonts w:ascii="宋体" w:hAnsi="宋体"/>
          <w:szCs w:val="21"/>
          <w:highlight w:val="none"/>
        </w:rPr>
        <w:t>标</w:t>
      </w:r>
      <w:r>
        <w:rPr>
          <w:rFonts w:hint="eastAsia" w:ascii="宋体" w:hAnsi="宋体"/>
          <w:szCs w:val="21"/>
          <w:highlight w:val="none"/>
        </w:rPr>
        <w:t>、评标过程中发生的一切事务。</w:t>
      </w:r>
    </w:p>
    <w:p w14:paraId="0439971A">
      <w:pPr>
        <w:spacing w:line="530" w:lineRule="exact"/>
        <w:ind w:firstLine="420"/>
        <w:rPr>
          <w:rFonts w:ascii="宋体" w:hAnsi="宋体"/>
          <w:szCs w:val="21"/>
          <w:highlight w:val="none"/>
        </w:rPr>
      </w:pPr>
      <w:r>
        <w:rPr>
          <w:rFonts w:hint="eastAsia" w:ascii="宋体" w:hAnsi="宋体"/>
          <w:szCs w:val="21"/>
          <w:highlight w:val="none"/>
        </w:rPr>
        <w:t>同时我公司承诺：</w:t>
      </w:r>
    </w:p>
    <w:p w14:paraId="3F85AC11">
      <w:pPr>
        <w:spacing w:line="530" w:lineRule="exact"/>
        <w:ind w:firstLine="420"/>
        <w:rPr>
          <w:rFonts w:ascii="宋体" w:hAnsi="宋体"/>
          <w:szCs w:val="21"/>
          <w:highlight w:val="none"/>
        </w:rPr>
      </w:pPr>
      <w:r>
        <w:rPr>
          <w:rFonts w:hint="eastAsia" w:ascii="宋体" w:hAnsi="宋体"/>
          <w:szCs w:val="21"/>
          <w:highlight w:val="none"/>
        </w:rPr>
        <w:t>1.我公司本项目被授权人联系方式如下：</w:t>
      </w:r>
    </w:p>
    <w:p w14:paraId="5C797C68">
      <w:pPr>
        <w:spacing w:line="530" w:lineRule="exact"/>
        <w:ind w:firstLine="420"/>
        <w:rPr>
          <w:rFonts w:ascii="宋体" w:hAnsi="宋体"/>
          <w:szCs w:val="21"/>
          <w:highlight w:val="none"/>
        </w:rPr>
      </w:pPr>
      <w:r>
        <w:rPr>
          <w:rFonts w:hint="eastAsia" w:ascii="宋体" w:hAnsi="宋体"/>
          <w:szCs w:val="21"/>
          <w:highlight w:val="none"/>
        </w:rPr>
        <w:t>手机号：              ；微信号：               ；</w:t>
      </w:r>
    </w:p>
    <w:p w14:paraId="025E4133">
      <w:pPr>
        <w:spacing w:line="530" w:lineRule="exact"/>
        <w:ind w:firstLine="420"/>
        <w:rPr>
          <w:rFonts w:ascii="宋体" w:hAnsi="宋体"/>
          <w:szCs w:val="21"/>
          <w:highlight w:val="none"/>
        </w:rPr>
      </w:pPr>
      <w:r>
        <w:rPr>
          <w:rFonts w:hint="eastAsia" w:ascii="宋体" w:hAnsi="宋体"/>
          <w:szCs w:val="21"/>
          <w:highlight w:val="none"/>
        </w:rPr>
        <w:t>QQ号：               ；电子邮箱：              。</w:t>
      </w:r>
    </w:p>
    <w:p w14:paraId="461D29AF">
      <w:pPr>
        <w:spacing w:line="530" w:lineRule="exact"/>
        <w:ind w:firstLine="420"/>
        <w:rPr>
          <w:rFonts w:ascii="宋体" w:hAnsi="宋体" w:cs="等线"/>
          <w:szCs w:val="21"/>
          <w:highlight w:val="none"/>
        </w:rPr>
      </w:pPr>
      <w:r>
        <w:rPr>
          <w:rFonts w:hint="eastAsia" w:ascii="宋体" w:hAnsi="宋体"/>
          <w:szCs w:val="21"/>
          <w:highlight w:val="none"/>
        </w:rPr>
        <w:t>2.我公司对开标、评标过程中发生的与本项目有关的一切事物</w:t>
      </w:r>
      <w:r>
        <w:rPr>
          <w:rFonts w:hint="eastAsia" w:ascii="宋体" w:hAnsi="宋体" w:cs="等线"/>
          <w:szCs w:val="21"/>
          <w:highlight w:val="none"/>
        </w:rPr>
        <w:t>、我公司被授权人的</w:t>
      </w:r>
      <w:r>
        <w:rPr>
          <w:rFonts w:hint="eastAsia" w:ascii="宋体" w:hAnsi="宋体"/>
          <w:szCs w:val="21"/>
          <w:highlight w:val="none"/>
        </w:rPr>
        <w:t>手机、</w:t>
      </w:r>
      <w:r>
        <w:rPr>
          <w:rFonts w:ascii="宋体" w:hAnsi="宋体"/>
          <w:szCs w:val="21"/>
          <w:highlight w:val="none"/>
        </w:rPr>
        <w:t>微信</w:t>
      </w:r>
      <w:r>
        <w:rPr>
          <w:rFonts w:hint="eastAsia" w:ascii="宋体" w:hAnsi="宋体"/>
          <w:szCs w:val="21"/>
          <w:highlight w:val="none"/>
        </w:rPr>
        <w:t>、</w:t>
      </w:r>
      <w:r>
        <w:rPr>
          <w:rFonts w:ascii="宋体" w:hAnsi="宋体"/>
          <w:szCs w:val="21"/>
          <w:highlight w:val="none"/>
        </w:rPr>
        <w:t>QQ</w:t>
      </w:r>
      <w:r>
        <w:rPr>
          <w:rFonts w:hint="eastAsia" w:ascii="宋体" w:hAnsi="宋体"/>
          <w:szCs w:val="21"/>
          <w:highlight w:val="none"/>
        </w:rPr>
        <w:t>、电子邮件</w:t>
      </w:r>
      <w:r>
        <w:rPr>
          <w:rFonts w:hint="eastAsia" w:ascii="宋体" w:hAnsi="宋体" w:cs="等线"/>
          <w:szCs w:val="21"/>
          <w:highlight w:val="none"/>
        </w:rPr>
        <w:t>等方式的沟通结果均予以承认。</w:t>
      </w:r>
    </w:p>
    <w:p w14:paraId="51AADBA4">
      <w:pPr>
        <w:spacing w:line="530" w:lineRule="exact"/>
        <w:ind w:firstLine="420"/>
        <w:rPr>
          <w:rFonts w:ascii="宋体" w:hAnsi="宋体"/>
          <w:szCs w:val="21"/>
          <w:highlight w:val="none"/>
        </w:rPr>
      </w:pPr>
      <w:r>
        <w:rPr>
          <w:rFonts w:hint="eastAsia" w:ascii="宋体" w:hAnsi="宋体"/>
          <w:szCs w:val="21"/>
          <w:highlight w:val="none"/>
        </w:rPr>
        <w:t>3.我公司对开、评标过程中所需的任何澄清与说明予以及时配合。</w:t>
      </w:r>
    </w:p>
    <w:p w14:paraId="4E231151">
      <w:pPr>
        <w:spacing w:line="530" w:lineRule="exact"/>
        <w:ind w:firstLine="420"/>
        <w:rPr>
          <w:rFonts w:ascii="宋体" w:hAnsi="宋体"/>
          <w:szCs w:val="21"/>
          <w:highlight w:val="none"/>
        </w:rPr>
      </w:pPr>
      <w:r>
        <w:rPr>
          <w:rFonts w:hint="eastAsia" w:ascii="宋体" w:hAnsi="宋体"/>
          <w:szCs w:val="21"/>
          <w:highlight w:val="none"/>
        </w:rPr>
        <w:t>5.我公司同意：如果我公司竞争谈判文件没有按照上述要求进行密封，在开标现场出现内、外层信封（或箱子）均没有密封完好的情况，贵方可以视同我公司投标无效。</w:t>
      </w:r>
    </w:p>
    <w:p w14:paraId="7BA5125A">
      <w:pPr>
        <w:spacing w:line="530" w:lineRule="exact"/>
        <w:ind w:firstLine="420"/>
        <w:rPr>
          <w:rFonts w:ascii="宋体" w:hAnsi="宋体"/>
          <w:szCs w:val="21"/>
          <w:highlight w:val="none"/>
        </w:rPr>
      </w:pPr>
      <w:r>
        <w:rPr>
          <w:rFonts w:hint="eastAsia" w:ascii="宋体" w:hAnsi="宋体"/>
          <w:szCs w:val="21"/>
          <w:highlight w:val="none"/>
        </w:rPr>
        <w:t>6.我公司承诺：在递交竞争性谈判文件截止时间之前将竞争性谈判文件送达下述指定地点：送至南京市栖霞区尧新大道5号前院515室。如未按时送达，视为我司自行放弃本项目投标。</w:t>
      </w:r>
    </w:p>
    <w:p w14:paraId="3D1D08E8">
      <w:pPr>
        <w:spacing w:line="530" w:lineRule="exact"/>
        <w:ind w:firstLine="420"/>
        <w:rPr>
          <w:rFonts w:ascii="宋体" w:hAnsi="宋体"/>
          <w:szCs w:val="21"/>
          <w:highlight w:val="none"/>
        </w:rPr>
      </w:pPr>
    </w:p>
    <w:p w14:paraId="0F3A8336">
      <w:pPr>
        <w:spacing w:line="530" w:lineRule="exact"/>
        <w:ind w:firstLine="420"/>
        <w:rPr>
          <w:rFonts w:ascii="宋体" w:hAnsi="宋体"/>
          <w:szCs w:val="21"/>
          <w:highlight w:val="none"/>
        </w:rPr>
      </w:pPr>
      <w:r>
        <w:rPr>
          <w:rFonts w:hint="eastAsia" w:ascii="宋体" w:hAnsi="宋体"/>
          <w:szCs w:val="21"/>
          <w:highlight w:val="none"/>
        </w:rPr>
        <w:t>本授权书于202[</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]日签字生效，特此声明。</w:t>
      </w:r>
    </w:p>
    <w:p w14:paraId="10816749">
      <w:pPr>
        <w:spacing w:line="530" w:lineRule="exact"/>
        <w:ind w:firstLine="210" w:firstLineChars="100"/>
        <w:rPr>
          <w:rFonts w:ascii="宋体" w:hAnsi="宋体"/>
          <w:szCs w:val="21"/>
          <w:highlight w:val="none"/>
        </w:rPr>
      </w:pPr>
    </w:p>
    <w:p w14:paraId="78A7EAE5">
      <w:pPr>
        <w:spacing w:line="530" w:lineRule="exact"/>
        <w:ind w:firstLine="210" w:firstLineChars="100"/>
        <w:rPr>
          <w:rFonts w:ascii="宋体" w:hAnsi="宋体"/>
          <w:szCs w:val="21"/>
          <w:highlight w:val="none"/>
        </w:rPr>
      </w:pPr>
    </w:p>
    <w:p w14:paraId="7C27BE48">
      <w:pPr>
        <w:spacing w:line="530" w:lineRule="exact"/>
        <w:rPr>
          <w:rFonts w:ascii="宋体" w:hAnsi="宋体"/>
          <w:szCs w:val="21"/>
          <w:highlight w:val="none"/>
          <w:u w:val="single"/>
        </w:rPr>
      </w:pPr>
      <w:r>
        <w:rPr>
          <w:rFonts w:hint="eastAsia" w:ascii="宋体" w:hAnsi="宋体"/>
          <w:szCs w:val="21"/>
          <w:highlight w:val="none"/>
        </w:rPr>
        <w:t>谈判响应人名称（</w:t>
      </w:r>
      <w:r>
        <w:rPr>
          <w:rFonts w:ascii="宋体" w:hAnsi="宋体"/>
          <w:szCs w:val="21"/>
          <w:highlight w:val="none"/>
        </w:rPr>
        <w:t>公章</w:t>
      </w:r>
      <w:r>
        <w:rPr>
          <w:rFonts w:hint="eastAsia" w:ascii="宋体" w:hAnsi="宋体"/>
          <w:szCs w:val="21"/>
          <w:highlight w:val="none"/>
        </w:rPr>
        <w:t>）</w:t>
      </w:r>
      <w:r>
        <w:rPr>
          <w:rFonts w:hint="eastAsia" w:ascii="宋体" w:hAnsi="宋体"/>
          <w:szCs w:val="21"/>
          <w:highlight w:val="none"/>
          <w:u w:val="single"/>
        </w:rPr>
        <w:t xml:space="preserve">                            </w:t>
      </w:r>
    </w:p>
    <w:p w14:paraId="5137E0D6">
      <w:pPr>
        <w:spacing w:line="530" w:lineRule="exact"/>
        <w:rPr>
          <w:rFonts w:ascii="宋体" w:hAnsi="宋体"/>
          <w:szCs w:val="21"/>
          <w:highlight w:val="none"/>
          <w:u w:val="single"/>
        </w:rPr>
      </w:pPr>
      <w:r>
        <w:rPr>
          <w:rFonts w:hint="eastAsia" w:ascii="宋体" w:hAnsi="宋体"/>
          <w:szCs w:val="21"/>
          <w:highlight w:val="none"/>
        </w:rPr>
        <w:t>法定代表人签字或签章</w:t>
      </w:r>
      <w:r>
        <w:rPr>
          <w:rFonts w:hint="eastAsia" w:ascii="宋体" w:hAnsi="宋体"/>
          <w:szCs w:val="21"/>
          <w:highlight w:val="none"/>
          <w:u w:val="single"/>
        </w:rPr>
        <w:t xml:space="preserve">                          </w:t>
      </w:r>
    </w:p>
    <w:p w14:paraId="2C98D8C8">
      <w:pPr>
        <w:spacing w:line="530" w:lineRule="exact"/>
        <w:rPr>
          <w:rFonts w:ascii="宋体" w:hAnsi="宋体"/>
          <w:szCs w:val="21"/>
          <w:highlight w:val="none"/>
          <w:u w:val="single"/>
        </w:rPr>
      </w:pPr>
      <w:r>
        <w:rPr>
          <w:rFonts w:hint="eastAsia" w:ascii="宋体" w:hAnsi="宋体"/>
          <w:szCs w:val="21"/>
          <w:highlight w:val="none"/>
        </w:rPr>
        <w:t>被授权人签字</w:t>
      </w:r>
      <w:r>
        <w:rPr>
          <w:rFonts w:hint="eastAsia" w:ascii="宋体" w:hAnsi="宋体"/>
          <w:szCs w:val="21"/>
          <w:highlight w:val="none"/>
          <w:u w:val="single"/>
        </w:rPr>
        <w:t xml:space="preserve">                                  </w:t>
      </w:r>
    </w:p>
    <w:p w14:paraId="7BF8D4C8">
      <w:pPr>
        <w:pStyle w:val="17"/>
        <w:ind w:left="0" w:leftChars="0"/>
        <w:rPr>
          <w:highlight w:val="none"/>
        </w:rPr>
      </w:pPr>
    </w:p>
    <w:p w14:paraId="6C56EC91">
      <w:pPr>
        <w:spacing w:line="360" w:lineRule="auto"/>
        <w:rPr>
          <w:rFonts w:ascii="宋体" w:cs="宋体"/>
          <w:szCs w:val="21"/>
          <w:highlight w:val="none"/>
        </w:rPr>
      </w:pPr>
      <w:r>
        <w:rPr>
          <w:rFonts w:hint="eastAsia" w:ascii="宋体" w:cs="宋体"/>
          <w:szCs w:val="21"/>
          <w:highlight w:val="none"/>
        </w:rPr>
        <w:t>附：</w:t>
      </w:r>
    </w:p>
    <w:p w14:paraId="00D3AEF7">
      <w:pPr>
        <w:spacing w:line="360" w:lineRule="auto"/>
        <w:rPr>
          <w:rFonts w:ascii="宋体" w:cs="宋体"/>
          <w:szCs w:val="21"/>
          <w:highlight w:val="none"/>
        </w:rPr>
      </w:pPr>
      <w:r>
        <w:rPr>
          <w:highlight w:val="none"/>
        </w:rPr>
        <mc:AlternateContent>
          <mc:Choice Requires="wps">
            <w:drawing>
              <wp:anchor distT="0" distB="0" distL="114300" distR="114300" simplePos="0" relativeHeight="251660288" behindDoc="0" locked="0" layoutInCell="1" allowOverlap="1">
                <wp:simplePos x="0" y="0"/>
                <wp:positionH relativeFrom="column">
                  <wp:posOffset>-57150</wp:posOffset>
                </wp:positionH>
                <wp:positionV relativeFrom="paragraph">
                  <wp:posOffset>271145</wp:posOffset>
                </wp:positionV>
                <wp:extent cx="2977515" cy="1924685"/>
                <wp:effectExtent l="4445" t="4445" r="15240" b="1397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4.5pt;margin-top:21.35pt;height:151.55pt;width:234.45pt;z-index:251660288;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BCTM8eHQIAAEw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gDSqcCHkuWrI1lByj61nnZ&#10;diB3mVmmE2iyXJfhQaQuvr/OSHc/ge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T9b9tcAAAAJ&#10;AQAADwAAAAAAAAABACAAAAAiAAAAZHJzL2Rvd25yZXYueG1sUEsBAhQAFAAAAAgAh07iQEJMzx4d&#10;AgAATAQAAA4AAAAAAAAAAQAgAAAAJgEAAGRycy9lMm9Eb2MueG1sUEsFBgAAAAAGAAYAWQEAALUF&#10;AAAAAA==&#10;">
                <v:fill on="t" focussize="0,0"/>
                <v:stroke color="#000000" joinstyle="round"/>
                <v:imagedata o:title=""/>
                <o:lock v:ext="edit" aspectratio="f"/>
              </v:roundrect>
            </w:pict>
          </mc:Fallback>
        </mc:AlternateContent>
      </w:r>
      <w:r>
        <w:rPr>
          <w:rFonts w:hint="eastAsia" w:ascii="宋体" w:cs="宋体"/>
          <w:szCs w:val="21"/>
          <w:highlight w:val="none"/>
        </w:rPr>
        <w:t>法定代表人身份证复印件（正反面，</w:t>
      </w:r>
      <w:r>
        <w:rPr>
          <w:rFonts w:ascii="宋体"/>
          <w:highlight w:val="none"/>
        </w:rPr>
        <w:t>并</w:t>
      </w:r>
      <w:r>
        <w:rPr>
          <w:rFonts w:hint="eastAsia" w:ascii="宋体"/>
          <w:highlight w:val="none"/>
        </w:rPr>
        <w:t>加</w:t>
      </w:r>
      <w:r>
        <w:rPr>
          <w:rFonts w:ascii="宋体"/>
          <w:highlight w:val="none"/>
        </w:rPr>
        <w:t>盖公章</w:t>
      </w:r>
      <w:r>
        <w:rPr>
          <w:rFonts w:hint="eastAsia" w:ascii="宋体" w:cs="宋体"/>
          <w:szCs w:val="21"/>
          <w:highlight w:val="none"/>
        </w:rPr>
        <w:t>）</w:t>
      </w:r>
    </w:p>
    <w:p w14:paraId="2188DC85">
      <w:pPr>
        <w:spacing w:line="360" w:lineRule="auto"/>
        <w:rPr>
          <w:rFonts w:ascii="宋体" w:cs="宋体"/>
          <w:szCs w:val="21"/>
          <w:highlight w:val="none"/>
        </w:rPr>
      </w:pPr>
    </w:p>
    <w:p w14:paraId="57DF3309">
      <w:pPr>
        <w:spacing w:line="360" w:lineRule="auto"/>
        <w:rPr>
          <w:rFonts w:ascii="宋体" w:cs="宋体"/>
          <w:szCs w:val="21"/>
          <w:highlight w:val="none"/>
        </w:rPr>
      </w:pPr>
    </w:p>
    <w:p w14:paraId="5AB9CB20">
      <w:pPr>
        <w:spacing w:line="360" w:lineRule="auto"/>
        <w:rPr>
          <w:rFonts w:ascii="宋体" w:cs="宋体"/>
          <w:szCs w:val="21"/>
          <w:highlight w:val="none"/>
        </w:rPr>
      </w:pPr>
    </w:p>
    <w:p w14:paraId="012DC315">
      <w:pPr>
        <w:spacing w:line="360" w:lineRule="auto"/>
        <w:rPr>
          <w:rFonts w:ascii="宋体" w:cs="宋体"/>
          <w:szCs w:val="21"/>
          <w:highlight w:val="none"/>
        </w:rPr>
      </w:pPr>
    </w:p>
    <w:p w14:paraId="2418FD7A">
      <w:pPr>
        <w:spacing w:line="360" w:lineRule="auto"/>
        <w:rPr>
          <w:rFonts w:ascii="宋体" w:cs="宋体"/>
          <w:szCs w:val="21"/>
          <w:highlight w:val="none"/>
        </w:rPr>
      </w:pPr>
    </w:p>
    <w:p w14:paraId="1043003B">
      <w:pPr>
        <w:spacing w:line="360" w:lineRule="auto"/>
        <w:rPr>
          <w:rFonts w:ascii="宋体" w:cs="宋体"/>
          <w:szCs w:val="21"/>
          <w:highlight w:val="none"/>
        </w:rPr>
      </w:pPr>
    </w:p>
    <w:p w14:paraId="05E190A7">
      <w:pPr>
        <w:spacing w:line="360" w:lineRule="auto"/>
        <w:rPr>
          <w:rFonts w:ascii="宋体" w:hAnsi="宋体"/>
          <w:highlight w:val="none"/>
        </w:rPr>
      </w:pPr>
    </w:p>
    <w:p w14:paraId="758F4734">
      <w:pPr>
        <w:spacing w:line="360" w:lineRule="auto"/>
        <w:rPr>
          <w:rFonts w:ascii="宋体" w:hAnsi="宋体"/>
          <w:highlight w:val="none"/>
          <w:u w:val="single"/>
        </w:rPr>
      </w:pPr>
      <w:r>
        <w:rPr>
          <w:highlight w:val="none"/>
        </w:rPr>
        <mc:AlternateContent>
          <mc:Choice Requires="wps">
            <w:drawing>
              <wp:anchor distT="0" distB="0" distL="114300" distR="114300" simplePos="0" relativeHeight="251661312" behindDoc="0" locked="0" layoutInCell="1" allowOverlap="1">
                <wp:simplePos x="0" y="0"/>
                <wp:positionH relativeFrom="column">
                  <wp:posOffset>-71120</wp:posOffset>
                </wp:positionH>
                <wp:positionV relativeFrom="paragraph">
                  <wp:posOffset>290195</wp:posOffset>
                </wp:positionV>
                <wp:extent cx="2977515" cy="1924685"/>
                <wp:effectExtent l="4445" t="4445" r="15240" b="1397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5.6pt;margin-top:22.85pt;height:151.55pt;width:234.45pt;z-index:251661312;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k0T/81gAAAAoB&#10;AAAPAAAAAAAAAAEAIAAAACIAAABkcnMvZG93bnJldi54bWxQSwECFAAUAAAACACHTuJATVgysx0C&#10;AABMBAAADgAAAAAAAAABACAAAAAlAQAAZHJzL2Uyb0RvYy54bWxQSwUGAAAAAAYABgBZAQAAtAUA&#10;AAAA&#10;">
                <v:fill on="t" focussize="0,0"/>
                <v:stroke color="#000000" joinstyle="round"/>
                <v:imagedata o:title=""/>
                <o:lock v:ext="edit" aspectratio="f"/>
              </v:roundrect>
            </w:pict>
          </mc:Fallback>
        </mc:AlternateContent>
      </w:r>
      <w:r>
        <w:rPr>
          <w:rFonts w:hint="eastAsia" w:ascii="宋体" w:hAnsi="宋体"/>
          <w:highlight w:val="none"/>
        </w:rPr>
        <w:t>被授权人</w:t>
      </w:r>
      <w:r>
        <w:rPr>
          <w:rFonts w:hint="eastAsia" w:ascii="宋体" w:cs="宋体"/>
          <w:szCs w:val="21"/>
          <w:highlight w:val="none"/>
        </w:rPr>
        <w:t>身份证复印件（正反面，</w:t>
      </w:r>
      <w:r>
        <w:rPr>
          <w:rFonts w:ascii="宋体"/>
          <w:highlight w:val="none"/>
        </w:rPr>
        <w:t>并</w:t>
      </w:r>
      <w:r>
        <w:rPr>
          <w:rFonts w:hint="eastAsia" w:ascii="宋体"/>
          <w:highlight w:val="none"/>
        </w:rPr>
        <w:t>加</w:t>
      </w:r>
      <w:r>
        <w:rPr>
          <w:rFonts w:ascii="宋体"/>
          <w:highlight w:val="none"/>
        </w:rPr>
        <w:t>盖公章</w:t>
      </w:r>
      <w:r>
        <w:rPr>
          <w:rFonts w:hint="eastAsia" w:ascii="宋体" w:cs="宋体"/>
          <w:szCs w:val="21"/>
          <w:highlight w:val="none"/>
        </w:rPr>
        <w:t>）</w:t>
      </w:r>
    </w:p>
    <w:p w14:paraId="40D9D3C1">
      <w:pPr>
        <w:rPr>
          <w:rFonts w:ascii="宋体" w:hAnsi="宋体"/>
          <w:sz w:val="24"/>
          <w:highlight w:val="none"/>
        </w:rPr>
      </w:pPr>
    </w:p>
    <w:p w14:paraId="5C8B8FE3">
      <w:pPr>
        <w:rPr>
          <w:rFonts w:ascii="宋体" w:hAnsi="宋体"/>
          <w:sz w:val="24"/>
          <w:highlight w:val="none"/>
        </w:rPr>
      </w:pPr>
    </w:p>
    <w:p w14:paraId="4CCCCE8A">
      <w:pPr>
        <w:rPr>
          <w:rFonts w:ascii="宋体" w:hAnsi="宋体"/>
          <w:sz w:val="24"/>
          <w:highlight w:val="none"/>
        </w:rPr>
      </w:pPr>
    </w:p>
    <w:p w14:paraId="50B9EDB2">
      <w:pPr>
        <w:rPr>
          <w:rFonts w:ascii="宋体" w:hAnsi="宋体"/>
          <w:sz w:val="24"/>
          <w:highlight w:val="none"/>
        </w:rPr>
      </w:pPr>
    </w:p>
    <w:p w14:paraId="5EEDE5F5">
      <w:pPr>
        <w:rPr>
          <w:rFonts w:ascii="宋体" w:hAnsi="宋体"/>
          <w:sz w:val="24"/>
          <w:highlight w:val="none"/>
        </w:rPr>
      </w:pPr>
    </w:p>
    <w:p w14:paraId="1C372A5E">
      <w:pPr>
        <w:spacing w:line="360" w:lineRule="auto"/>
        <w:rPr>
          <w:rFonts w:ascii="宋体" w:hAnsi="宋体"/>
          <w:highlight w:val="none"/>
          <w:u w:val="single"/>
        </w:rPr>
      </w:pPr>
    </w:p>
    <w:p w14:paraId="47E7D1F8">
      <w:pPr>
        <w:rPr>
          <w:highlight w:val="none"/>
        </w:rPr>
      </w:pPr>
    </w:p>
    <w:p w14:paraId="720DFE8E">
      <w:pPr>
        <w:spacing w:line="360" w:lineRule="auto"/>
        <w:rPr>
          <w:rFonts w:ascii="黑体" w:eastAsia="黑体"/>
          <w:b/>
          <w:sz w:val="36"/>
          <w:szCs w:val="24"/>
          <w:highlight w:val="none"/>
        </w:rPr>
      </w:pPr>
    </w:p>
    <w:p w14:paraId="58C1536B">
      <w:pPr>
        <w:spacing w:line="360" w:lineRule="auto"/>
        <w:rPr>
          <w:rFonts w:ascii="黑体" w:eastAsia="黑体"/>
          <w:b/>
          <w:sz w:val="36"/>
          <w:szCs w:val="24"/>
          <w:highlight w:val="none"/>
        </w:rPr>
      </w:pPr>
    </w:p>
    <w:p w14:paraId="1E0DAEEB">
      <w:pPr>
        <w:spacing w:line="360" w:lineRule="auto"/>
        <w:rPr>
          <w:rFonts w:ascii="黑体" w:eastAsia="黑体"/>
          <w:b/>
          <w:sz w:val="36"/>
          <w:szCs w:val="24"/>
          <w:highlight w:val="none"/>
        </w:rPr>
      </w:pPr>
    </w:p>
    <w:p w14:paraId="4EBD7F4E">
      <w:pPr>
        <w:spacing w:line="360" w:lineRule="auto"/>
        <w:rPr>
          <w:rFonts w:ascii="黑体" w:eastAsia="黑体"/>
          <w:b/>
          <w:sz w:val="36"/>
          <w:szCs w:val="24"/>
          <w:highlight w:val="none"/>
        </w:rPr>
      </w:pPr>
    </w:p>
    <w:p w14:paraId="051D933B">
      <w:pPr>
        <w:spacing w:line="360" w:lineRule="auto"/>
        <w:rPr>
          <w:rFonts w:ascii="黑体" w:eastAsia="黑体"/>
          <w:b/>
          <w:sz w:val="36"/>
          <w:szCs w:val="24"/>
          <w:highlight w:val="none"/>
        </w:rPr>
      </w:pPr>
    </w:p>
    <w:p w14:paraId="65E800CC">
      <w:pPr>
        <w:spacing w:line="360" w:lineRule="auto"/>
        <w:rPr>
          <w:rFonts w:ascii="黑体" w:eastAsia="黑体"/>
          <w:b/>
          <w:sz w:val="36"/>
          <w:szCs w:val="24"/>
          <w:highlight w:val="none"/>
        </w:rPr>
      </w:pPr>
    </w:p>
    <w:p w14:paraId="6297DCE1">
      <w:pPr>
        <w:spacing w:line="360" w:lineRule="auto"/>
        <w:rPr>
          <w:rFonts w:ascii="黑体" w:eastAsia="黑体"/>
          <w:b/>
          <w:sz w:val="36"/>
          <w:szCs w:val="24"/>
          <w:highlight w:val="none"/>
        </w:rPr>
      </w:pPr>
    </w:p>
    <w:p w14:paraId="7DD76A30">
      <w:pPr>
        <w:spacing w:line="360" w:lineRule="auto"/>
        <w:rPr>
          <w:rFonts w:ascii="黑体" w:eastAsia="黑体"/>
          <w:b/>
          <w:sz w:val="36"/>
          <w:szCs w:val="24"/>
          <w:highlight w:val="none"/>
        </w:rPr>
      </w:pPr>
    </w:p>
    <w:p w14:paraId="304C0386">
      <w:pPr>
        <w:spacing w:line="360" w:lineRule="auto"/>
        <w:rPr>
          <w:rFonts w:ascii="黑体" w:eastAsia="黑体"/>
          <w:b/>
          <w:sz w:val="36"/>
          <w:szCs w:val="24"/>
          <w:highlight w:val="none"/>
        </w:rPr>
      </w:pPr>
    </w:p>
    <w:p w14:paraId="01E3A4C3">
      <w:pPr>
        <w:pStyle w:val="17"/>
        <w:rPr>
          <w:rFonts w:ascii="黑体" w:eastAsia="黑体"/>
          <w:b/>
          <w:sz w:val="36"/>
          <w:szCs w:val="24"/>
          <w:highlight w:val="none"/>
        </w:rPr>
      </w:pPr>
    </w:p>
    <w:p w14:paraId="560176E9">
      <w:pPr>
        <w:rPr>
          <w:highlight w:val="none"/>
        </w:rPr>
      </w:pPr>
    </w:p>
    <w:p w14:paraId="4217F189">
      <w:pPr>
        <w:spacing w:line="360" w:lineRule="auto"/>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六、谈判响应人廉洁承诺书</w:t>
      </w:r>
    </w:p>
    <w:p w14:paraId="5E9FC7A4">
      <w:pPr>
        <w:spacing w:line="510" w:lineRule="exact"/>
        <w:rPr>
          <w:rFonts w:ascii="宋体" w:hAnsi="宋体"/>
          <w:sz w:val="32"/>
          <w:szCs w:val="32"/>
          <w:highlight w:val="none"/>
        </w:rPr>
      </w:pPr>
      <w:r>
        <w:rPr>
          <w:rFonts w:hint="eastAsia" w:ascii="宋体" w:hAnsi="宋体"/>
          <w:sz w:val="32"/>
          <w:szCs w:val="32"/>
          <w:highlight w:val="none"/>
        </w:rPr>
        <w:t>江苏长江地质勘查院：</w:t>
      </w:r>
    </w:p>
    <w:p w14:paraId="51623187">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为维护公平竞争的市场秩序，我方自愿在参与贵方组织招 标采购（合作）等商业往来活动中，加强有关人员廉洁从业管 理，恪守商业道德，从源头预防和遏制违法、违规、违纪行为发生，特做出以下承诺：</w:t>
      </w:r>
    </w:p>
    <w:p w14:paraId="3FD23E2E">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一、严格遵守国家有关法律法规，坚持诚实守信原则，恪 守商业道德，规范商务人员廉洁从业行为。</w:t>
      </w:r>
    </w:p>
    <w:p w14:paraId="69FC4709">
      <w:pPr>
        <w:spacing w:line="510" w:lineRule="exact"/>
        <w:ind w:firstLine="420"/>
        <w:rPr>
          <w:rFonts w:ascii="宋体" w:hAnsi="宋体" w:cs="等线"/>
          <w:sz w:val="32"/>
          <w:szCs w:val="32"/>
          <w:highlight w:val="none"/>
        </w:rPr>
      </w:pPr>
      <w:r>
        <w:rPr>
          <w:rFonts w:hint="eastAsia" w:ascii="宋体" w:hAnsi="宋体" w:cs="等线"/>
          <w:sz w:val="32"/>
          <w:szCs w:val="32"/>
          <w:highlight w:val="none"/>
        </w:rPr>
        <w:t>二、决不伙同他人串标、围标或非法排挤竞争对手，决不 在商业活动中提供虚假资料，决不发生损害贵方合法权益等行 为，决不从事妨碍正常交易的其他违法行为。</w:t>
      </w:r>
    </w:p>
    <w:p w14:paraId="1A8A195B">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三、决不违规获取贵方保密商业活动涉及的所有相关信息，决不与贵方工作人员(含工作人员的配偶、子女及亲属等，下同) 合谋进行弄虚作假、串通招标等违规活动。</w:t>
      </w:r>
    </w:p>
    <w:p w14:paraId="1127FE37">
      <w:pPr>
        <w:spacing w:line="510" w:lineRule="exact"/>
        <w:ind w:firstLine="420"/>
        <w:rPr>
          <w:rFonts w:ascii="宋体" w:hAnsi="宋体" w:cs="等线"/>
          <w:sz w:val="32"/>
          <w:szCs w:val="32"/>
          <w:highlight w:val="none"/>
        </w:rPr>
      </w:pPr>
      <w:r>
        <w:rPr>
          <w:rFonts w:hint="eastAsia" w:ascii="宋体" w:hAnsi="宋体" w:cs="等线"/>
          <w:sz w:val="32"/>
          <w:szCs w:val="32"/>
          <w:highlight w:val="none"/>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6B12F427">
      <w:pPr>
        <w:spacing w:line="510" w:lineRule="exact"/>
        <w:ind w:firstLine="420"/>
        <w:rPr>
          <w:rFonts w:ascii="宋体" w:hAnsi="宋体" w:cs="等线"/>
          <w:sz w:val="32"/>
          <w:szCs w:val="32"/>
          <w:highlight w:val="none"/>
        </w:rPr>
      </w:pPr>
      <w:r>
        <w:rPr>
          <w:rFonts w:hint="eastAsia" w:ascii="宋体" w:hAnsi="宋体" w:cs="等线"/>
          <w:sz w:val="32"/>
          <w:szCs w:val="32"/>
          <w:highlight w:val="none"/>
        </w:rPr>
        <w:t>五、决不为贵方工作人员提供和安排有可能影响公平、公 正交易的宴请、健身、度假、旅游、娱乐等活动。</w:t>
      </w:r>
    </w:p>
    <w:p w14:paraId="13655326">
      <w:pPr>
        <w:spacing w:line="510" w:lineRule="exact"/>
        <w:ind w:firstLine="420"/>
        <w:rPr>
          <w:rFonts w:ascii="宋体" w:hAnsi="宋体" w:cs="等线"/>
          <w:sz w:val="32"/>
          <w:szCs w:val="32"/>
          <w:highlight w:val="none"/>
        </w:rPr>
      </w:pPr>
      <w:r>
        <w:rPr>
          <w:rFonts w:hint="eastAsia" w:ascii="宋体" w:hAnsi="宋体" w:cs="等线"/>
          <w:sz w:val="32"/>
          <w:szCs w:val="32"/>
          <w:highlight w:val="none"/>
        </w:rPr>
        <w:t>六、决不为贵方工作人员投资入股、个人借款或买卖股票、 债券等提供方便。</w:t>
      </w:r>
    </w:p>
    <w:p w14:paraId="337FC3BD">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七、决不为贵方工作人员购买或装修住房、婚丧嫁娶、配 偶子女上学或工作安排以及出国出境、旅游等提供方便。</w:t>
      </w:r>
    </w:p>
    <w:p w14:paraId="61EB92BB">
      <w:pPr>
        <w:spacing w:line="510" w:lineRule="exact"/>
        <w:ind w:firstLine="420"/>
        <w:rPr>
          <w:rFonts w:ascii="宋体" w:hAnsi="宋体" w:cs="等线"/>
          <w:sz w:val="32"/>
          <w:szCs w:val="32"/>
          <w:highlight w:val="none"/>
        </w:rPr>
      </w:pPr>
      <w:r>
        <w:rPr>
          <w:rFonts w:hint="eastAsia" w:ascii="宋体" w:hAnsi="宋体" w:cs="等线"/>
          <w:sz w:val="32"/>
          <w:szCs w:val="32"/>
          <w:highlight w:val="none"/>
        </w:rPr>
        <w:t>八、决不违反规定为贵方工作人员在我方相关企业挂名兼 职、合伙经营、介绍承揽业务等提供方便。</w:t>
      </w:r>
    </w:p>
    <w:p w14:paraId="42409108">
      <w:pPr>
        <w:spacing w:line="510" w:lineRule="exact"/>
        <w:ind w:firstLine="420"/>
        <w:rPr>
          <w:rFonts w:ascii="宋体" w:hAnsi="宋体" w:cs="等线"/>
          <w:sz w:val="32"/>
          <w:szCs w:val="32"/>
          <w:highlight w:val="none"/>
        </w:rPr>
      </w:pPr>
      <w:r>
        <w:rPr>
          <w:rFonts w:hint="eastAsia" w:ascii="宋体" w:hAnsi="宋体" w:cs="等线"/>
          <w:sz w:val="32"/>
          <w:szCs w:val="32"/>
          <w:highlight w:val="none"/>
        </w:rPr>
        <w:t>九、贵方对涉嫌不廉洁的商业行为进行调查时，我方有配 合提供证据、作证的义务。</w:t>
      </w:r>
    </w:p>
    <w:p w14:paraId="7019F22C">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十、未经贵方同意，我方不向任何新闻媒体、第三人述及 有关贵方工作人员恪守商业道德方面的评价、信息。</w:t>
      </w:r>
    </w:p>
    <w:p w14:paraId="329F7F11">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十一、我方承诺未被国家机关列入执行行贿人“黑名单” 或失信被执行人。</w:t>
      </w:r>
    </w:p>
    <w:p w14:paraId="3DFA539D">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十二、发现贵方工作人员有违反本承诺书行为或行为倾向 的，将及时提醒纠正并向贵方纪检监察部门举报，同时积极配 合贵方进行调查。</w:t>
      </w:r>
    </w:p>
    <w:p w14:paraId="0E47B860">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十三、本承诺书构成我方与贵方之间进行的所有商业活动所签订合同的不可分割的一部分，不因相关合同期限届满而终止。</w:t>
      </w:r>
    </w:p>
    <w:p w14:paraId="07D425A3">
      <w:pPr>
        <w:spacing w:line="510" w:lineRule="exact"/>
        <w:ind w:firstLine="420"/>
        <w:rPr>
          <w:rFonts w:ascii="宋体" w:hAnsi="宋体" w:cs="等线"/>
          <w:sz w:val="32"/>
          <w:szCs w:val="32"/>
          <w:highlight w:val="none"/>
        </w:rPr>
      </w:pPr>
      <w:r>
        <w:rPr>
          <w:rFonts w:hint="eastAsia" w:ascii="宋体" w:hAnsi="宋体" w:cs="等线"/>
          <w:sz w:val="32"/>
          <w:szCs w:val="32"/>
          <w:highlight w:val="none"/>
        </w:rPr>
        <w:t>我方自愿接受社会及贵方监督，如有违反本承诺，贵方有 权采取列入谈判响应人黑名单、终止合作、追究相关民事、行政和 刑事责任等措施；给贵方造成不良社会影响或经济损失的，我 方无条件同意解除、终止双方进行的任何商业活动(如，已中标，则中标无效；已签订合同的，终止执行，暂停结算合同未支付款项)，无条件赔偿贵方遭受的经济损失，并列入永久禁入贵方谈判响应人黑名单。</w:t>
      </w:r>
    </w:p>
    <w:p w14:paraId="23CA71B2">
      <w:pPr>
        <w:spacing w:line="510" w:lineRule="exact"/>
        <w:ind w:firstLine="420"/>
        <w:rPr>
          <w:rFonts w:ascii="宋体" w:hAnsi="宋体" w:cs="等线"/>
          <w:sz w:val="32"/>
          <w:szCs w:val="32"/>
          <w:highlight w:val="none"/>
        </w:rPr>
      </w:pPr>
      <w:r>
        <w:rPr>
          <w:rFonts w:hint="eastAsia" w:ascii="宋体" w:hAnsi="宋体" w:cs="等线"/>
          <w:sz w:val="32"/>
          <w:szCs w:val="32"/>
          <w:highlight w:val="none"/>
        </w:rPr>
        <w:t xml:space="preserve"> 本承诺书一式两份，贵方和我方各持一份。</w:t>
      </w:r>
    </w:p>
    <w:p w14:paraId="2FDBDB15">
      <w:pPr>
        <w:spacing w:line="510" w:lineRule="exact"/>
        <w:ind w:firstLine="420"/>
        <w:rPr>
          <w:rFonts w:ascii="宋体" w:hAnsi="宋体" w:cs="等线"/>
          <w:sz w:val="32"/>
          <w:szCs w:val="32"/>
          <w:highlight w:val="none"/>
        </w:rPr>
      </w:pPr>
      <w:r>
        <w:rPr>
          <w:rFonts w:hint="eastAsia" w:ascii="宋体" w:hAnsi="宋体" w:cs="等线"/>
          <w:sz w:val="32"/>
          <w:szCs w:val="32"/>
          <w:highlight w:val="none"/>
        </w:rPr>
        <w:t>承诺方：（盖章）</w:t>
      </w:r>
    </w:p>
    <w:p w14:paraId="47751815">
      <w:pPr>
        <w:spacing w:line="510" w:lineRule="exact"/>
        <w:ind w:firstLine="420"/>
        <w:rPr>
          <w:rFonts w:ascii="宋体" w:hAnsi="宋体" w:cs="等线"/>
          <w:sz w:val="32"/>
          <w:szCs w:val="32"/>
          <w:highlight w:val="none"/>
        </w:rPr>
      </w:pPr>
      <w:r>
        <w:rPr>
          <w:rFonts w:hint="eastAsia" w:ascii="宋体" w:hAnsi="宋体" w:cs="等线"/>
          <w:sz w:val="32"/>
          <w:szCs w:val="32"/>
          <w:highlight w:val="none"/>
        </w:rPr>
        <w:t>法定代表：（签字）</w:t>
      </w:r>
    </w:p>
    <w:p w14:paraId="2705E52E">
      <w:pPr>
        <w:spacing w:line="510" w:lineRule="exact"/>
        <w:ind w:firstLine="420"/>
        <w:rPr>
          <w:rFonts w:ascii="宋体" w:hAnsi="宋体" w:cs="等线"/>
          <w:sz w:val="32"/>
          <w:szCs w:val="32"/>
          <w:highlight w:val="none"/>
        </w:rPr>
      </w:pPr>
      <w:r>
        <w:rPr>
          <w:rFonts w:hint="eastAsia" w:ascii="宋体" w:hAnsi="宋体" w:cs="等线"/>
          <w:sz w:val="32"/>
          <w:szCs w:val="32"/>
          <w:highlight w:val="none"/>
        </w:rPr>
        <w:t>注册地址：</w:t>
      </w:r>
    </w:p>
    <w:p w14:paraId="3DCF3E66">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单位联系人：</w:t>
      </w:r>
    </w:p>
    <w:p w14:paraId="70CBEC8A">
      <w:pPr>
        <w:spacing w:line="510" w:lineRule="exact"/>
        <w:ind w:firstLine="420"/>
        <w:rPr>
          <w:rFonts w:ascii="宋体" w:hAnsi="宋体" w:cs="等线"/>
          <w:sz w:val="32"/>
          <w:szCs w:val="32"/>
          <w:highlight w:val="none"/>
        </w:rPr>
      </w:pPr>
      <w:r>
        <w:rPr>
          <w:rFonts w:hint="eastAsia" w:ascii="宋体" w:hAnsi="宋体" w:cs="等线"/>
          <w:sz w:val="32"/>
          <w:szCs w:val="32"/>
          <w:highlight w:val="none"/>
        </w:rPr>
        <w:t>联系电话：</w:t>
      </w:r>
    </w:p>
    <w:p w14:paraId="4A2C1A1A">
      <w:pPr>
        <w:spacing w:line="360" w:lineRule="auto"/>
        <w:jc w:val="left"/>
        <w:rPr>
          <w:rFonts w:ascii="黑体" w:hAnsi="仿宋_GB2312" w:eastAsia="黑体"/>
          <w:bCs/>
          <w:color w:val="000000"/>
          <w:kern w:val="44"/>
          <w:sz w:val="32"/>
          <w:szCs w:val="32"/>
          <w:highlight w:val="none"/>
        </w:rPr>
      </w:pPr>
      <w:r>
        <w:rPr>
          <w:rFonts w:hint="eastAsia" w:ascii="等线" w:hAnsi="等线" w:cs="等线"/>
          <w:highlight w:val="none"/>
        </w:rPr>
        <w:br w:type="page"/>
      </w:r>
    </w:p>
    <w:p w14:paraId="0E5003D8">
      <w:pPr>
        <w:spacing w:line="360" w:lineRule="auto"/>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七、近三年内在经营活动中无违法处罚记录承诺书</w:t>
      </w:r>
    </w:p>
    <w:p w14:paraId="432DA419">
      <w:pPr>
        <w:spacing w:line="360" w:lineRule="auto"/>
        <w:ind w:firstLine="420"/>
        <w:rPr>
          <w:rFonts w:ascii="黑体" w:hAnsi="仿宋_GB2312" w:eastAsia="黑体"/>
          <w:b/>
          <w:bCs/>
          <w:color w:val="000000"/>
          <w:kern w:val="44"/>
          <w:sz w:val="32"/>
          <w:szCs w:val="32"/>
          <w:highlight w:val="none"/>
        </w:rPr>
      </w:pPr>
    </w:p>
    <w:p w14:paraId="497A4C1E">
      <w:pPr>
        <w:spacing w:line="360" w:lineRule="auto"/>
        <w:ind w:firstLine="640" w:firstLineChars="200"/>
        <w:rPr>
          <w:rFonts w:ascii="宋体" w:hAnsi="宋体" w:cs="宋体"/>
          <w:sz w:val="32"/>
          <w:szCs w:val="32"/>
          <w:highlight w:val="none"/>
        </w:rPr>
      </w:pPr>
      <w:r>
        <w:rPr>
          <w:rFonts w:hint="eastAsia"/>
          <w:sz w:val="32"/>
          <w:szCs w:val="32"/>
          <w:highlight w:val="none"/>
        </w:rPr>
        <w:t>我</w:t>
      </w:r>
      <w:r>
        <w:rPr>
          <w:rFonts w:hint="eastAsia" w:ascii="宋体" w:hAnsi="宋体"/>
          <w:bCs/>
          <w:sz w:val="32"/>
          <w:szCs w:val="32"/>
          <w:highlight w:val="none"/>
        </w:rPr>
        <w:t>公司参加</w:t>
      </w:r>
      <w:r>
        <w:rPr>
          <w:rFonts w:hint="eastAsia" w:ascii="宋体" w:hAnsi="宋体"/>
          <w:bCs/>
          <w:sz w:val="32"/>
          <w:szCs w:val="32"/>
          <w:highlight w:val="none"/>
          <w:u w:val="single"/>
        </w:rPr>
        <w:t xml:space="preserve">                </w:t>
      </w:r>
      <w:r>
        <w:rPr>
          <w:rFonts w:hint="eastAsia" w:ascii="宋体" w:hAnsi="宋体"/>
          <w:bCs/>
          <w:sz w:val="32"/>
          <w:szCs w:val="32"/>
          <w:highlight w:val="none"/>
        </w:rPr>
        <w:t>项目谈判，</w:t>
      </w:r>
      <w:r>
        <w:rPr>
          <w:rFonts w:hint="eastAsia" w:ascii="宋体" w:hAnsi="宋体" w:cs="宋体"/>
          <w:sz w:val="32"/>
          <w:szCs w:val="32"/>
          <w:highlight w:val="none"/>
        </w:rPr>
        <w:t>自20</w:t>
      </w:r>
      <w:r>
        <w:rPr>
          <w:rFonts w:ascii="宋体" w:hAnsi="宋体" w:cs="宋体"/>
          <w:sz w:val="32"/>
          <w:szCs w:val="32"/>
          <w:highlight w:val="none"/>
        </w:rPr>
        <w:t>19</w:t>
      </w:r>
      <w:r>
        <w:rPr>
          <w:rFonts w:hint="eastAsia" w:ascii="宋体" w:hAnsi="宋体" w:cs="宋体"/>
          <w:sz w:val="32"/>
          <w:szCs w:val="32"/>
          <w:highlight w:val="none"/>
        </w:rPr>
        <w:t>年1月1日至今，我公司法人、法定代表人、项目经理无行贿犯罪，特此承诺并函告。</w:t>
      </w:r>
    </w:p>
    <w:p w14:paraId="18857BC1">
      <w:pPr>
        <w:spacing w:line="360" w:lineRule="auto"/>
        <w:ind w:firstLine="640" w:firstLineChars="200"/>
        <w:rPr>
          <w:rFonts w:ascii="宋体" w:hAnsi="宋体" w:cs="宋体"/>
          <w:sz w:val="32"/>
          <w:szCs w:val="32"/>
          <w:highlight w:val="none"/>
        </w:rPr>
      </w:pPr>
      <w:r>
        <w:rPr>
          <w:rFonts w:hint="eastAsia" w:ascii="宋体" w:hAnsi="宋体" w:cs="宋体"/>
          <w:sz w:val="32"/>
          <w:szCs w:val="32"/>
          <w:highlight w:val="none"/>
        </w:rPr>
        <w:t>本函自签署之日起生效，如我公司承诺的内容不属实，采购人有权取消我单位的谈判成交资格或解除合同，给贵单位造成实际损失，我公司将承担相应的法律责任。</w:t>
      </w:r>
    </w:p>
    <w:p w14:paraId="7E5719DB">
      <w:pPr>
        <w:pStyle w:val="29"/>
        <w:rPr>
          <w:rFonts w:cs="宋体"/>
          <w:sz w:val="32"/>
          <w:szCs w:val="32"/>
          <w:highlight w:val="none"/>
        </w:rPr>
      </w:pPr>
    </w:p>
    <w:p w14:paraId="5DB61F15">
      <w:pPr>
        <w:pStyle w:val="29"/>
        <w:rPr>
          <w:rFonts w:cs="宋体"/>
          <w:sz w:val="32"/>
          <w:szCs w:val="32"/>
          <w:highlight w:val="none"/>
        </w:rPr>
      </w:pPr>
    </w:p>
    <w:p w14:paraId="48067312">
      <w:pPr>
        <w:pStyle w:val="29"/>
        <w:ind w:firstLine="3404" w:firstLineChars="1064"/>
        <w:jc w:val="right"/>
        <w:rPr>
          <w:rFonts w:cs="宋体"/>
          <w:sz w:val="32"/>
          <w:szCs w:val="32"/>
          <w:highlight w:val="none"/>
        </w:rPr>
      </w:pPr>
      <w:r>
        <w:rPr>
          <w:rFonts w:hint="eastAsia" w:cs="宋体"/>
          <w:sz w:val="32"/>
          <w:szCs w:val="32"/>
          <w:highlight w:val="none"/>
        </w:rPr>
        <w:t>单位负责人签字：</w:t>
      </w:r>
    </w:p>
    <w:p w14:paraId="3142916B">
      <w:pPr>
        <w:pStyle w:val="29"/>
        <w:ind w:firstLine="6278" w:firstLineChars="1962"/>
        <w:jc w:val="right"/>
        <w:rPr>
          <w:rFonts w:cs="宋体"/>
          <w:sz w:val="32"/>
          <w:szCs w:val="32"/>
          <w:highlight w:val="none"/>
        </w:rPr>
      </w:pPr>
      <w:r>
        <w:rPr>
          <w:rFonts w:hint="eastAsia" w:cs="宋体"/>
          <w:sz w:val="32"/>
          <w:szCs w:val="32"/>
          <w:highlight w:val="none"/>
        </w:rPr>
        <w:t>公司盖章：</w:t>
      </w:r>
    </w:p>
    <w:p w14:paraId="63E3E419">
      <w:pPr>
        <w:pStyle w:val="29"/>
        <w:ind w:firstLine="3404" w:firstLineChars="1064"/>
        <w:jc w:val="right"/>
        <w:rPr>
          <w:rFonts w:cs="宋体"/>
          <w:sz w:val="32"/>
          <w:szCs w:val="32"/>
          <w:highlight w:val="none"/>
        </w:rPr>
      </w:pPr>
      <w:r>
        <w:rPr>
          <w:rFonts w:hint="eastAsia" w:cs="宋体"/>
          <w:sz w:val="32"/>
          <w:szCs w:val="32"/>
          <w:highlight w:val="none"/>
        </w:rPr>
        <w:t>日期：</w:t>
      </w:r>
    </w:p>
    <w:p w14:paraId="5F415339">
      <w:pPr>
        <w:pStyle w:val="17"/>
        <w:jc w:val="right"/>
        <w:rPr>
          <w:rFonts w:ascii="黑体" w:hAnsi="仿宋_GB2312" w:eastAsia="黑体"/>
          <w:b/>
          <w:bCs/>
          <w:color w:val="000000"/>
          <w:kern w:val="44"/>
          <w:sz w:val="32"/>
          <w:szCs w:val="32"/>
          <w:highlight w:val="none"/>
        </w:rPr>
      </w:pPr>
    </w:p>
    <w:p w14:paraId="38B4BCAA">
      <w:pPr>
        <w:rPr>
          <w:rFonts w:ascii="黑体" w:hAnsi="仿宋_GB2312" w:eastAsia="黑体"/>
          <w:b/>
          <w:bCs/>
          <w:color w:val="000000"/>
          <w:kern w:val="44"/>
          <w:sz w:val="32"/>
          <w:szCs w:val="32"/>
          <w:highlight w:val="none"/>
        </w:rPr>
      </w:pPr>
    </w:p>
    <w:p w14:paraId="4D0E4435">
      <w:pPr>
        <w:pStyle w:val="17"/>
        <w:rPr>
          <w:rFonts w:ascii="黑体" w:hAnsi="仿宋_GB2312" w:eastAsia="黑体"/>
          <w:b/>
          <w:bCs/>
          <w:color w:val="000000"/>
          <w:kern w:val="44"/>
          <w:sz w:val="32"/>
          <w:szCs w:val="32"/>
          <w:highlight w:val="none"/>
        </w:rPr>
      </w:pPr>
    </w:p>
    <w:p w14:paraId="4BEDCC92">
      <w:pPr>
        <w:rPr>
          <w:rFonts w:ascii="黑体" w:hAnsi="仿宋_GB2312" w:eastAsia="黑体"/>
          <w:b/>
          <w:bCs/>
          <w:color w:val="000000"/>
          <w:kern w:val="44"/>
          <w:sz w:val="32"/>
          <w:szCs w:val="32"/>
          <w:highlight w:val="none"/>
        </w:rPr>
      </w:pPr>
    </w:p>
    <w:p w14:paraId="33A66ECD">
      <w:pPr>
        <w:pStyle w:val="17"/>
        <w:rPr>
          <w:rFonts w:ascii="黑体" w:hAnsi="仿宋_GB2312" w:eastAsia="黑体"/>
          <w:b/>
          <w:bCs/>
          <w:color w:val="000000"/>
          <w:kern w:val="44"/>
          <w:sz w:val="32"/>
          <w:szCs w:val="32"/>
          <w:highlight w:val="none"/>
        </w:rPr>
      </w:pPr>
    </w:p>
    <w:p w14:paraId="7756688C">
      <w:pPr>
        <w:rPr>
          <w:rFonts w:ascii="黑体" w:hAnsi="仿宋_GB2312" w:eastAsia="黑体"/>
          <w:b/>
          <w:bCs/>
          <w:color w:val="000000"/>
          <w:kern w:val="44"/>
          <w:sz w:val="32"/>
          <w:szCs w:val="32"/>
          <w:highlight w:val="none"/>
        </w:rPr>
      </w:pPr>
    </w:p>
    <w:p w14:paraId="46A124FB">
      <w:pPr>
        <w:pStyle w:val="17"/>
        <w:rPr>
          <w:rFonts w:ascii="黑体" w:hAnsi="仿宋_GB2312" w:eastAsia="黑体"/>
          <w:b/>
          <w:bCs/>
          <w:color w:val="000000"/>
          <w:kern w:val="44"/>
          <w:sz w:val="32"/>
          <w:szCs w:val="32"/>
          <w:highlight w:val="none"/>
        </w:rPr>
      </w:pPr>
    </w:p>
    <w:p w14:paraId="328B5982">
      <w:pPr>
        <w:rPr>
          <w:rFonts w:ascii="黑体" w:hAnsi="仿宋_GB2312" w:eastAsia="黑体"/>
          <w:b/>
          <w:bCs/>
          <w:color w:val="000000"/>
          <w:kern w:val="44"/>
          <w:sz w:val="32"/>
          <w:szCs w:val="32"/>
          <w:highlight w:val="none"/>
        </w:rPr>
      </w:pPr>
    </w:p>
    <w:p w14:paraId="442CB51E">
      <w:pPr>
        <w:rPr>
          <w:rFonts w:ascii="黑体" w:hAnsi="仿宋_GB2312" w:eastAsia="黑体"/>
          <w:b/>
          <w:bCs/>
          <w:color w:val="000000"/>
          <w:kern w:val="44"/>
          <w:sz w:val="32"/>
          <w:szCs w:val="32"/>
          <w:highlight w:val="none"/>
        </w:rPr>
      </w:pPr>
      <w:r>
        <w:rPr>
          <w:rFonts w:hint="eastAsia" w:ascii="黑体" w:hAnsi="仿宋_GB2312" w:eastAsia="黑体"/>
          <w:b/>
          <w:bCs/>
          <w:color w:val="000000"/>
          <w:kern w:val="44"/>
          <w:sz w:val="32"/>
          <w:szCs w:val="32"/>
          <w:highlight w:val="none"/>
        </w:rPr>
        <w:br w:type="page"/>
      </w:r>
    </w:p>
    <w:p w14:paraId="6F6C0763">
      <w:pPr>
        <w:pStyle w:val="28"/>
        <w:spacing w:line="560" w:lineRule="exact"/>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八、业绩证明（附合同）</w:t>
      </w:r>
    </w:p>
    <w:p w14:paraId="608E36C0">
      <w:pPr>
        <w:pStyle w:val="28"/>
        <w:spacing w:line="560" w:lineRule="exact"/>
        <w:jc w:val="center"/>
        <w:rPr>
          <w:rFonts w:ascii="宋体" w:hAnsi="宋体"/>
          <w:sz w:val="32"/>
          <w:szCs w:val="32"/>
          <w:highlight w:val="none"/>
        </w:rPr>
      </w:pPr>
    </w:p>
    <w:p w14:paraId="09882EAF">
      <w:pPr>
        <w:rPr>
          <w:highlight w:val="none"/>
        </w:rPr>
      </w:pPr>
    </w:p>
    <w:p w14:paraId="7CE07076">
      <w:pPr>
        <w:pStyle w:val="16"/>
        <w:rPr>
          <w:highlight w:val="none"/>
        </w:rPr>
      </w:pPr>
    </w:p>
    <w:p w14:paraId="16EC2DF1">
      <w:pPr>
        <w:rPr>
          <w:highlight w:val="none"/>
        </w:rPr>
      </w:pPr>
    </w:p>
    <w:p w14:paraId="3F2F45A3">
      <w:pPr>
        <w:pStyle w:val="16"/>
        <w:rPr>
          <w:highlight w:val="none"/>
        </w:rPr>
      </w:pPr>
    </w:p>
    <w:p w14:paraId="3F2A9C02">
      <w:pPr>
        <w:rPr>
          <w:highlight w:val="none"/>
        </w:rPr>
      </w:pPr>
    </w:p>
    <w:p w14:paraId="76BDFFDE">
      <w:pPr>
        <w:pStyle w:val="16"/>
        <w:rPr>
          <w:highlight w:val="none"/>
        </w:rPr>
      </w:pPr>
    </w:p>
    <w:p w14:paraId="212AAD7D">
      <w:pPr>
        <w:rPr>
          <w:highlight w:val="none"/>
        </w:rPr>
      </w:pPr>
    </w:p>
    <w:p w14:paraId="6D245631">
      <w:pPr>
        <w:pStyle w:val="16"/>
        <w:rPr>
          <w:highlight w:val="none"/>
        </w:rPr>
      </w:pPr>
    </w:p>
    <w:p w14:paraId="5919D821">
      <w:pPr>
        <w:rPr>
          <w:highlight w:val="none"/>
        </w:rPr>
      </w:pPr>
    </w:p>
    <w:p w14:paraId="7B82540B">
      <w:pPr>
        <w:pStyle w:val="16"/>
        <w:rPr>
          <w:highlight w:val="none"/>
        </w:rPr>
      </w:pPr>
    </w:p>
    <w:p w14:paraId="49BF03CB">
      <w:pPr>
        <w:rPr>
          <w:highlight w:val="none"/>
        </w:rPr>
      </w:pPr>
    </w:p>
    <w:p w14:paraId="23D9D63A">
      <w:pPr>
        <w:pStyle w:val="16"/>
        <w:rPr>
          <w:highlight w:val="none"/>
        </w:rPr>
      </w:pPr>
    </w:p>
    <w:p w14:paraId="373CB2E8">
      <w:pPr>
        <w:rPr>
          <w:highlight w:val="none"/>
        </w:rPr>
      </w:pPr>
    </w:p>
    <w:p w14:paraId="20B349A1">
      <w:pPr>
        <w:pStyle w:val="16"/>
        <w:rPr>
          <w:highlight w:val="none"/>
        </w:rPr>
      </w:pPr>
    </w:p>
    <w:p w14:paraId="0FFE705B">
      <w:pPr>
        <w:rPr>
          <w:highlight w:val="none"/>
        </w:rPr>
      </w:pPr>
    </w:p>
    <w:p w14:paraId="3D319894">
      <w:pPr>
        <w:pStyle w:val="16"/>
        <w:rPr>
          <w:highlight w:val="none"/>
        </w:rPr>
      </w:pPr>
    </w:p>
    <w:p w14:paraId="231BEDAB">
      <w:pPr>
        <w:rPr>
          <w:highlight w:val="none"/>
        </w:rPr>
      </w:pPr>
    </w:p>
    <w:p w14:paraId="157A35CC">
      <w:pPr>
        <w:pStyle w:val="16"/>
        <w:rPr>
          <w:highlight w:val="none"/>
        </w:rPr>
      </w:pPr>
    </w:p>
    <w:p w14:paraId="5A48AF8C">
      <w:pPr>
        <w:rPr>
          <w:highlight w:val="none"/>
        </w:rPr>
      </w:pPr>
    </w:p>
    <w:p w14:paraId="20D127E6">
      <w:pPr>
        <w:pStyle w:val="16"/>
        <w:rPr>
          <w:highlight w:val="none"/>
        </w:rPr>
      </w:pPr>
    </w:p>
    <w:p w14:paraId="466265D9">
      <w:pPr>
        <w:rPr>
          <w:highlight w:val="none"/>
        </w:rPr>
      </w:pPr>
    </w:p>
    <w:p w14:paraId="66A18CFB">
      <w:pPr>
        <w:pStyle w:val="16"/>
        <w:rPr>
          <w:highlight w:val="none"/>
        </w:rPr>
      </w:pPr>
    </w:p>
    <w:p w14:paraId="102E929C">
      <w:pPr>
        <w:rPr>
          <w:highlight w:val="none"/>
        </w:rPr>
      </w:pPr>
    </w:p>
    <w:p w14:paraId="4314F889">
      <w:pPr>
        <w:pStyle w:val="16"/>
        <w:rPr>
          <w:highlight w:val="none"/>
        </w:rPr>
      </w:pPr>
    </w:p>
    <w:p w14:paraId="01D1EC9E">
      <w:pPr>
        <w:rPr>
          <w:highlight w:val="none"/>
        </w:rPr>
      </w:pPr>
    </w:p>
    <w:p w14:paraId="3EC7E040">
      <w:pPr>
        <w:pStyle w:val="16"/>
        <w:rPr>
          <w:highlight w:val="none"/>
        </w:rPr>
      </w:pPr>
    </w:p>
    <w:p w14:paraId="4DD44D2E">
      <w:pPr>
        <w:rPr>
          <w:highlight w:val="none"/>
        </w:rPr>
      </w:pPr>
    </w:p>
    <w:p w14:paraId="6C97CA64">
      <w:pPr>
        <w:pStyle w:val="16"/>
        <w:rPr>
          <w:highlight w:val="none"/>
        </w:rPr>
      </w:pPr>
    </w:p>
    <w:p w14:paraId="51F42989">
      <w:pPr>
        <w:spacing w:line="360" w:lineRule="auto"/>
        <w:rPr>
          <w:rFonts w:ascii="黑体" w:hAnsi="仿宋_GB2312" w:eastAsia="黑体"/>
          <w:bCs/>
          <w:color w:val="000000"/>
          <w:kern w:val="44"/>
          <w:sz w:val="32"/>
          <w:szCs w:val="32"/>
          <w:highlight w:val="none"/>
        </w:rPr>
      </w:pPr>
    </w:p>
    <w:p w14:paraId="2A7FC382">
      <w:pPr>
        <w:pStyle w:val="16"/>
        <w:rPr>
          <w:rFonts w:ascii="黑体" w:hAnsi="仿宋_GB2312" w:eastAsia="黑体"/>
          <w:bCs/>
          <w:color w:val="000000"/>
          <w:kern w:val="44"/>
          <w:sz w:val="32"/>
          <w:szCs w:val="32"/>
          <w:highlight w:val="none"/>
        </w:rPr>
      </w:pPr>
    </w:p>
    <w:p w14:paraId="12FA846D">
      <w:pPr>
        <w:rPr>
          <w:rFonts w:ascii="黑体" w:hAnsi="仿宋_GB2312" w:eastAsia="黑体"/>
          <w:bCs/>
          <w:color w:val="000000"/>
          <w:kern w:val="44"/>
          <w:sz w:val="32"/>
          <w:szCs w:val="32"/>
          <w:highlight w:val="none"/>
        </w:rPr>
      </w:pPr>
    </w:p>
    <w:p w14:paraId="30C50EE1">
      <w:pPr>
        <w:pStyle w:val="16"/>
        <w:rPr>
          <w:rFonts w:ascii="黑体" w:hAnsi="仿宋_GB2312" w:eastAsia="黑体"/>
          <w:bCs/>
          <w:color w:val="000000"/>
          <w:kern w:val="44"/>
          <w:sz w:val="32"/>
          <w:szCs w:val="32"/>
          <w:highlight w:val="none"/>
        </w:rPr>
      </w:pPr>
    </w:p>
    <w:p w14:paraId="0118D7FB">
      <w:pPr>
        <w:rPr>
          <w:rFonts w:ascii="黑体" w:hAnsi="仿宋_GB2312" w:eastAsia="黑体"/>
          <w:bCs/>
          <w:color w:val="000000"/>
          <w:kern w:val="44"/>
          <w:sz w:val="32"/>
          <w:szCs w:val="32"/>
          <w:highlight w:val="none"/>
        </w:rPr>
      </w:pPr>
    </w:p>
    <w:p w14:paraId="307B4205">
      <w:pPr>
        <w:rPr>
          <w:highlight w:val="none"/>
        </w:rPr>
      </w:pPr>
    </w:p>
    <w:p w14:paraId="347E9202">
      <w:pPr>
        <w:spacing w:line="360" w:lineRule="auto"/>
        <w:jc w:val="center"/>
        <w:rPr>
          <w:rFonts w:ascii="黑体" w:hAnsi="仿宋_GB2312" w:eastAsia="黑体"/>
          <w:bCs/>
          <w:color w:val="000000"/>
          <w:kern w:val="44"/>
          <w:sz w:val="32"/>
          <w:szCs w:val="32"/>
          <w:highlight w:val="none"/>
        </w:rPr>
      </w:pPr>
    </w:p>
    <w:p w14:paraId="26D7F523">
      <w:pPr>
        <w:pStyle w:val="28"/>
        <w:spacing w:line="560" w:lineRule="exact"/>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九：资格证明文件</w:t>
      </w:r>
    </w:p>
    <w:p w14:paraId="3B6EE3E6">
      <w:pPr>
        <w:pStyle w:val="28"/>
        <w:spacing w:line="560" w:lineRule="exact"/>
        <w:jc w:val="center"/>
        <w:rPr>
          <w:rFonts w:ascii="宋体" w:hAnsi="宋体"/>
          <w:sz w:val="32"/>
          <w:szCs w:val="32"/>
          <w:highlight w:val="none"/>
        </w:rPr>
      </w:pPr>
      <w:r>
        <w:rPr>
          <w:rFonts w:hint="eastAsia" w:ascii="宋体" w:hAnsi="宋体"/>
          <w:sz w:val="32"/>
          <w:szCs w:val="32"/>
          <w:highlight w:val="none"/>
        </w:rPr>
        <w:t>资格证明文件（</w:t>
      </w:r>
      <w:r>
        <w:rPr>
          <w:rFonts w:hint="eastAsia" w:ascii="宋体" w:hAnsi="宋体"/>
          <w:color w:val="FF0000"/>
          <w:sz w:val="32"/>
          <w:szCs w:val="32"/>
          <w:highlight w:val="none"/>
        </w:rPr>
        <w:t>需加盖公章，否则无效</w:t>
      </w:r>
      <w:r>
        <w:rPr>
          <w:rFonts w:hint="eastAsia" w:ascii="宋体" w:hAnsi="宋体"/>
          <w:sz w:val="32"/>
          <w:szCs w:val="32"/>
          <w:highlight w:val="none"/>
        </w:rPr>
        <w:t>）</w:t>
      </w:r>
    </w:p>
    <w:p w14:paraId="13EEA2E4">
      <w:pPr>
        <w:pStyle w:val="28"/>
        <w:spacing w:line="560" w:lineRule="exact"/>
        <w:rPr>
          <w:rFonts w:ascii="宋体" w:hAnsi="宋体"/>
          <w:sz w:val="32"/>
          <w:szCs w:val="32"/>
          <w:highlight w:val="none"/>
        </w:rPr>
      </w:pPr>
      <w:r>
        <w:rPr>
          <w:rFonts w:hint="eastAsia" w:ascii="宋体" w:hAnsi="宋体"/>
          <w:sz w:val="32"/>
          <w:szCs w:val="32"/>
          <w:highlight w:val="none"/>
        </w:rPr>
        <w:t>1、营业执照的复印件</w:t>
      </w:r>
    </w:p>
    <w:p w14:paraId="0E4535A9">
      <w:pPr>
        <w:pStyle w:val="28"/>
        <w:spacing w:line="560" w:lineRule="exact"/>
        <w:rPr>
          <w:rFonts w:ascii="宋体" w:hAnsi="宋体"/>
          <w:sz w:val="32"/>
          <w:szCs w:val="32"/>
          <w:highlight w:val="none"/>
        </w:rPr>
      </w:pPr>
      <w:r>
        <w:rPr>
          <w:rFonts w:hint="eastAsia" w:ascii="宋体" w:hAnsi="宋体"/>
          <w:sz w:val="32"/>
          <w:szCs w:val="32"/>
          <w:highlight w:val="none"/>
        </w:rPr>
        <w:t>2、其他资格证明文件。</w:t>
      </w:r>
    </w:p>
    <w:p w14:paraId="4E089283">
      <w:pPr>
        <w:pStyle w:val="28"/>
        <w:spacing w:line="560" w:lineRule="exact"/>
        <w:ind w:firstLine="480" w:firstLineChars="200"/>
        <w:jc w:val="left"/>
        <w:rPr>
          <w:highlight w:val="none"/>
        </w:rPr>
      </w:pPr>
    </w:p>
    <w:p w14:paraId="55DF4FCD">
      <w:pPr>
        <w:rPr>
          <w:highlight w:val="none"/>
        </w:rPr>
      </w:pPr>
    </w:p>
    <w:sectPr>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CFF24">
    <w:pPr>
      <w:pStyle w:val="1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E8916B">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9E8916B">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11DAD">
    <w:pPr>
      <w:spacing w:line="186" w:lineRule="auto"/>
      <w:ind w:left="4080"/>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4632A">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6AD6B9">
                          <w:pPr>
                            <w:pStyle w:val="12"/>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E6AD6B9">
                    <w:pPr>
                      <w:pStyle w:val="12"/>
                    </w:pPr>
                    <w:r>
                      <w:fldChar w:fldCharType="begin"/>
                    </w:r>
                    <w:r>
                      <w:instrText xml:space="preserve"> PAGE  \* MERGEFORMAT </w:instrText>
                    </w:r>
                    <w:r>
                      <w:fldChar w:fldCharType="separate"/>
                    </w:r>
                    <w:r>
                      <w:t>11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B04A2F"/>
    <w:multiLevelType w:val="singleLevel"/>
    <w:tmpl w:val="39B04A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3A2B41AB"/>
    <w:rsid w:val="00060B9E"/>
    <w:rsid w:val="00364C3A"/>
    <w:rsid w:val="00366A6D"/>
    <w:rsid w:val="003D7024"/>
    <w:rsid w:val="00466454"/>
    <w:rsid w:val="00564BF8"/>
    <w:rsid w:val="00655221"/>
    <w:rsid w:val="00A4203D"/>
    <w:rsid w:val="00C72501"/>
    <w:rsid w:val="00C968A7"/>
    <w:rsid w:val="00DD211D"/>
    <w:rsid w:val="00E224D0"/>
    <w:rsid w:val="00EB0C6B"/>
    <w:rsid w:val="00FB6A08"/>
    <w:rsid w:val="00FE3239"/>
    <w:rsid w:val="016F26AC"/>
    <w:rsid w:val="020C4532"/>
    <w:rsid w:val="02D23086"/>
    <w:rsid w:val="047C599F"/>
    <w:rsid w:val="05E6498A"/>
    <w:rsid w:val="07342561"/>
    <w:rsid w:val="085D24E6"/>
    <w:rsid w:val="090221EB"/>
    <w:rsid w:val="098B0620"/>
    <w:rsid w:val="09AB4631"/>
    <w:rsid w:val="0B472137"/>
    <w:rsid w:val="0B664CB3"/>
    <w:rsid w:val="0C3E79DE"/>
    <w:rsid w:val="0D221557"/>
    <w:rsid w:val="0D41054D"/>
    <w:rsid w:val="0D815DD4"/>
    <w:rsid w:val="0D865199"/>
    <w:rsid w:val="0DAB3876"/>
    <w:rsid w:val="0DC21F49"/>
    <w:rsid w:val="0FAB0611"/>
    <w:rsid w:val="10AD127D"/>
    <w:rsid w:val="11005262"/>
    <w:rsid w:val="11365128"/>
    <w:rsid w:val="11CB6ABE"/>
    <w:rsid w:val="1232319F"/>
    <w:rsid w:val="14902DA1"/>
    <w:rsid w:val="14A01236"/>
    <w:rsid w:val="14EF5D19"/>
    <w:rsid w:val="15A5287C"/>
    <w:rsid w:val="168230D4"/>
    <w:rsid w:val="18E13BCB"/>
    <w:rsid w:val="18FE652B"/>
    <w:rsid w:val="19CE23A1"/>
    <w:rsid w:val="1ABC044C"/>
    <w:rsid w:val="1B040045"/>
    <w:rsid w:val="1B1F6C2C"/>
    <w:rsid w:val="1B3F2E2B"/>
    <w:rsid w:val="1B485BA7"/>
    <w:rsid w:val="1BE45A3C"/>
    <w:rsid w:val="1DAD4007"/>
    <w:rsid w:val="1E9626F5"/>
    <w:rsid w:val="1F642E60"/>
    <w:rsid w:val="204A64FA"/>
    <w:rsid w:val="20547378"/>
    <w:rsid w:val="2100305C"/>
    <w:rsid w:val="21A41C3A"/>
    <w:rsid w:val="226D64CF"/>
    <w:rsid w:val="23571659"/>
    <w:rsid w:val="2377133A"/>
    <w:rsid w:val="247753E3"/>
    <w:rsid w:val="25987D07"/>
    <w:rsid w:val="25CC175F"/>
    <w:rsid w:val="262477ED"/>
    <w:rsid w:val="26977FBF"/>
    <w:rsid w:val="26EB157D"/>
    <w:rsid w:val="26FB054E"/>
    <w:rsid w:val="27135897"/>
    <w:rsid w:val="27F60D15"/>
    <w:rsid w:val="28F9286B"/>
    <w:rsid w:val="29F86FC6"/>
    <w:rsid w:val="2A922F77"/>
    <w:rsid w:val="2C043A01"/>
    <w:rsid w:val="2DC12B39"/>
    <w:rsid w:val="2FCD4A51"/>
    <w:rsid w:val="2FCF2577"/>
    <w:rsid w:val="301B57BD"/>
    <w:rsid w:val="303B5E5F"/>
    <w:rsid w:val="30656A38"/>
    <w:rsid w:val="30AF2473"/>
    <w:rsid w:val="30F93DC8"/>
    <w:rsid w:val="319D6E3C"/>
    <w:rsid w:val="32221084"/>
    <w:rsid w:val="33C20973"/>
    <w:rsid w:val="357716E7"/>
    <w:rsid w:val="367E51B7"/>
    <w:rsid w:val="37164F30"/>
    <w:rsid w:val="379C3687"/>
    <w:rsid w:val="3A2B41AB"/>
    <w:rsid w:val="3A414072"/>
    <w:rsid w:val="3AE8267C"/>
    <w:rsid w:val="3B164BF1"/>
    <w:rsid w:val="3DE55D84"/>
    <w:rsid w:val="3F446ADE"/>
    <w:rsid w:val="423A703E"/>
    <w:rsid w:val="42AD499A"/>
    <w:rsid w:val="454113CA"/>
    <w:rsid w:val="46357180"/>
    <w:rsid w:val="47B5612D"/>
    <w:rsid w:val="480C7D3E"/>
    <w:rsid w:val="4B0610EB"/>
    <w:rsid w:val="4D0D12B8"/>
    <w:rsid w:val="4D8B2E35"/>
    <w:rsid w:val="4E3B72FE"/>
    <w:rsid w:val="4ECB24F8"/>
    <w:rsid w:val="4F4331C8"/>
    <w:rsid w:val="503C6221"/>
    <w:rsid w:val="50636741"/>
    <w:rsid w:val="51B51D9B"/>
    <w:rsid w:val="52383B54"/>
    <w:rsid w:val="525F2A86"/>
    <w:rsid w:val="52F31BE5"/>
    <w:rsid w:val="5302488E"/>
    <w:rsid w:val="54A0435F"/>
    <w:rsid w:val="54AD082A"/>
    <w:rsid w:val="56010E2D"/>
    <w:rsid w:val="569A6B8C"/>
    <w:rsid w:val="56C26B22"/>
    <w:rsid w:val="57320DF1"/>
    <w:rsid w:val="57E427B4"/>
    <w:rsid w:val="585A4BA4"/>
    <w:rsid w:val="598C4EB2"/>
    <w:rsid w:val="5A493AAE"/>
    <w:rsid w:val="5B5E287E"/>
    <w:rsid w:val="5BA10673"/>
    <w:rsid w:val="5BC30933"/>
    <w:rsid w:val="5D0C00B7"/>
    <w:rsid w:val="5DB96B1E"/>
    <w:rsid w:val="5F0202B7"/>
    <w:rsid w:val="61D218D0"/>
    <w:rsid w:val="620217FC"/>
    <w:rsid w:val="62724E61"/>
    <w:rsid w:val="63044341"/>
    <w:rsid w:val="63D95197"/>
    <w:rsid w:val="64686F03"/>
    <w:rsid w:val="64A77044"/>
    <w:rsid w:val="64AA08E2"/>
    <w:rsid w:val="656C403D"/>
    <w:rsid w:val="6954706E"/>
    <w:rsid w:val="69DF102E"/>
    <w:rsid w:val="6B030D4C"/>
    <w:rsid w:val="6B6C069F"/>
    <w:rsid w:val="6E5D0773"/>
    <w:rsid w:val="6F63625D"/>
    <w:rsid w:val="707324D0"/>
    <w:rsid w:val="737427E7"/>
    <w:rsid w:val="73905147"/>
    <w:rsid w:val="73F8030D"/>
    <w:rsid w:val="74520C5C"/>
    <w:rsid w:val="74DD616A"/>
    <w:rsid w:val="74EA0870"/>
    <w:rsid w:val="76937428"/>
    <w:rsid w:val="769B2EDE"/>
    <w:rsid w:val="77764653"/>
    <w:rsid w:val="79172A1A"/>
    <w:rsid w:val="79220866"/>
    <w:rsid w:val="7A5573A6"/>
    <w:rsid w:val="7CB24FCC"/>
    <w:rsid w:val="7D9812EF"/>
    <w:rsid w:val="7E941F8F"/>
    <w:rsid w:val="7EA80F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szCs w:val="2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5"/>
    <w:qFormat/>
    <w:uiPriority w:val="0"/>
    <w:pPr>
      <w:keepNext/>
      <w:keepLines/>
      <w:ind w:firstLine="2718" w:firstLineChars="846"/>
      <w:outlineLvl w:val="2"/>
    </w:pPr>
    <w:rPr>
      <w:rFonts w:ascii="Cambria" w:hAnsi="Cambria"/>
      <w:b/>
      <w:snapToGrid w:val="0"/>
      <w:sz w:val="32"/>
      <w:szCs w:val="32"/>
    </w:rPr>
  </w:style>
  <w:style w:type="character" w:default="1" w:styleId="21">
    <w:name w:val="Default Paragraph Font"/>
    <w:semiHidden/>
    <w:unhideWhenUsed/>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5">
    <w:name w:val="Normal Indent"/>
    <w:basedOn w:val="1"/>
    <w:next w:val="1"/>
    <w:qFormat/>
    <w:uiPriority w:val="0"/>
    <w:pPr>
      <w:widowControl/>
      <w:ind w:firstLine="420"/>
      <w:jc w:val="left"/>
    </w:pPr>
    <w:rPr>
      <w:kern w:val="0"/>
      <w:sz w:val="20"/>
    </w:rPr>
  </w:style>
  <w:style w:type="paragraph" w:styleId="6">
    <w:name w:val="Body Text"/>
    <w:basedOn w:val="1"/>
    <w:next w:val="7"/>
    <w:qFormat/>
    <w:uiPriority w:val="0"/>
    <w:pPr>
      <w:spacing w:after="120"/>
    </w:pPr>
  </w:style>
  <w:style w:type="paragraph" w:styleId="7">
    <w:name w:val="Body Text 2"/>
    <w:basedOn w:val="1"/>
    <w:qFormat/>
    <w:uiPriority w:val="0"/>
    <w:rPr>
      <w:color w:val="FF0000"/>
    </w:rPr>
  </w:style>
  <w:style w:type="paragraph" w:styleId="8">
    <w:name w:val="Body Text Indent"/>
    <w:basedOn w:val="1"/>
    <w:unhideWhenUsed/>
    <w:qFormat/>
    <w:uiPriority w:val="99"/>
    <w:pPr>
      <w:spacing w:after="120"/>
      <w:ind w:left="420" w:leftChars="200"/>
    </w:pPr>
  </w:style>
  <w:style w:type="paragraph" w:styleId="9">
    <w:name w:val="toc 3"/>
    <w:basedOn w:val="1"/>
    <w:next w:val="1"/>
    <w:qFormat/>
    <w:uiPriority w:val="0"/>
    <w:pPr>
      <w:ind w:left="840" w:leftChars="400"/>
    </w:pPr>
  </w:style>
  <w:style w:type="paragraph" w:styleId="10">
    <w:name w:val="Plain Text"/>
    <w:basedOn w:val="1"/>
    <w:qFormat/>
    <w:uiPriority w:val="0"/>
    <w:pPr>
      <w:adjustRightInd w:val="0"/>
      <w:textAlignment w:val="baseline"/>
    </w:pPr>
    <w:rPr>
      <w:rFonts w:ascii="宋体" w:hAnsi="Courier New"/>
    </w:rPr>
  </w:style>
  <w:style w:type="paragraph" w:styleId="11">
    <w:name w:val="Body Text Indent 2"/>
    <w:basedOn w:val="1"/>
    <w:qFormat/>
    <w:uiPriority w:val="0"/>
    <w:pPr>
      <w:spacing w:after="120" w:line="480" w:lineRule="auto"/>
      <w:ind w:left="420" w:firstLine="539"/>
    </w:pPr>
    <w:rPr>
      <w:sz w:val="28"/>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link w:val="34"/>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tabs>
        <w:tab w:val="right" w:leader="dot" w:pos="9020"/>
      </w:tabs>
      <w:spacing w:line="360" w:lineRule="auto"/>
    </w:pPr>
  </w:style>
  <w:style w:type="paragraph" w:styleId="15">
    <w:name w:val="Body Text Indent 3"/>
    <w:basedOn w:val="1"/>
    <w:qFormat/>
    <w:uiPriority w:val="0"/>
    <w:pPr>
      <w:spacing w:after="120"/>
      <w:ind w:left="420" w:leftChars="200"/>
    </w:pPr>
    <w:rPr>
      <w:sz w:val="16"/>
      <w:szCs w:val="16"/>
    </w:rPr>
  </w:style>
  <w:style w:type="paragraph" w:styleId="16">
    <w:name w:val="table of figures"/>
    <w:basedOn w:val="1"/>
    <w:next w:val="1"/>
    <w:qFormat/>
    <w:uiPriority w:val="0"/>
    <w:pPr>
      <w:ind w:left="420" w:hanging="420"/>
      <w:jc w:val="left"/>
    </w:pPr>
    <w:rPr>
      <w:smallCaps/>
      <w:sz w:val="20"/>
    </w:rPr>
  </w:style>
  <w:style w:type="paragraph" w:styleId="17">
    <w:name w:val="toc 2"/>
    <w:basedOn w:val="1"/>
    <w:next w:val="1"/>
    <w:qFormat/>
    <w:uiPriority w:val="39"/>
    <w:pPr>
      <w:tabs>
        <w:tab w:val="left" w:pos="1050"/>
        <w:tab w:val="right" w:leader="dot" w:pos="9020"/>
      </w:tabs>
      <w:spacing w:line="300" w:lineRule="auto"/>
      <w:ind w:left="420" w:leftChars="200"/>
    </w:pPr>
  </w:style>
  <w:style w:type="paragraph" w:styleId="18">
    <w:name w:val="Normal (Web)"/>
    <w:basedOn w:val="1"/>
    <w:qFormat/>
    <w:uiPriority w:val="0"/>
    <w:pPr>
      <w:spacing w:beforeAutospacing="1" w:afterAutospacing="1"/>
      <w:jc w:val="left"/>
    </w:pPr>
    <w:rPr>
      <w:kern w:val="0"/>
      <w:sz w:val="24"/>
    </w:rPr>
  </w:style>
  <w:style w:type="paragraph" w:styleId="19">
    <w:name w:val="Body Text First Indent"/>
    <w:basedOn w:val="6"/>
    <w:qFormat/>
    <w:uiPriority w:val="0"/>
    <w:pPr>
      <w:ind w:firstLine="420"/>
    </w:pPr>
    <w:rPr>
      <w:sz w:val="32"/>
    </w:rPr>
  </w:style>
  <w:style w:type="paragraph" w:customStyle="1" w:styleId="22">
    <w:name w:val="Table Heading"/>
    <w:basedOn w:val="23"/>
    <w:qFormat/>
    <w:uiPriority w:val="0"/>
    <w:pPr>
      <w:autoSpaceDE/>
      <w:autoSpaceDN/>
      <w:spacing w:line="288" w:lineRule="auto"/>
      <w:jc w:val="center"/>
    </w:pPr>
    <w:rPr>
      <w:rFonts w:ascii="宋体" w:hAnsi="宋体"/>
      <w:b/>
    </w:rPr>
  </w:style>
  <w:style w:type="paragraph" w:customStyle="1" w:styleId="23">
    <w:name w:val="Table Text"/>
    <w:basedOn w:val="1"/>
    <w:qFormat/>
    <w:uiPriority w:val="0"/>
    <w:pPr>
      <w:widowControl/>
      <w:autoSpaceDE w:val="0"/>
      <w:autoSpaceDN w:val="0"/>
      <w:spacing w:before="60" w:after="60"/>
      <w:jc w:val="left"/>
    </w:pPr>
    <w:rPr>
      <w:kern w:val="0"/>
    </w:rPr>
  </w:style>
  <w:style w:type="paragraph" w:customStyle="1" w:styleId="24">
    <w:name w:val="_Style 5"/>
    <w:basedOn w:val="2"/>
    <w:next w:val="1"/>
    <w:unhideWhenUsed/>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paragraph" w:customStyle="1" w:styleId="25">
    <w:name w:val="样式1"/>
    <w:basedOn w:val="1"/>
    <w:qFormat/>
    <w:uiPriority w:val="0"/>
    <w:pPr>
      <w:textAlignment w:val="baseline"/>
    </w:pPr>
    <w:rPr>
      <w:rFonts w:ascii="宋体" w:hAnsi="宋体"/>
      <w:szCs w:val="21"/>
    </w:rPr>
  </w:style>
  <w:style w:type="paragraph" w:customStyle="1" w:styleId="26">
    <w:name w:val="Body text|1"/>
    <w:basedOn w:val="1"/>
    <w:qFormat/>
    <w:uiPriority w:val="0"/>
    <w:pPr>
      <w:spacing w:line="480" w:lineRule="auto"/>
      <w:ind w:firstLine="400"/>
      <w:jc w:val="left"/>
    </w:pPr>
    <w:rPr>
      <w:rFonts w:ascii="Cambria" w:hAnsi="Cambria" w:cs="Cambria"/>
      <w:kern w:val="0"/>
      <w:sz w:val="20"/>
      <w:lang w:val="zh-TW" w:eastAsia="zh-TW" w:bidi="zh-TW"/>
    </w:rPr>
  </w:style>
  <w:style w:type="character" w:customStyle="1" w:styleId="27">
    <w:name w:val="标题 2 Char Char Char"/>
    <w:qFormat/>
    <w:uiPriority w:val="0"/>
    <w:rPr>
      <w:rFonts w:ascii="Arial" w:hAnsi="Arial" w:eastAsia="黑体"/>
      <w:b/>
      <w:bCs/>
      <w:kern w:val="2"/>
      <w:sz w:val="32"/>
      <w:szCs w:val="32"/>
      <w:lang w:val="en-US" w:eastAsia="zh-CN" w:bidi="ar-SA"/>
    </w:rPr>
  </w:style>
  <w:style w:type="paragraph" w:customStyle="1" w:styleId="28">
    <w:name w:val="无间隔1"/>
    <w:basedOn w:val="1"/>
    <w:qFormat/>
    <w:uiPriority w:val="1"/>
    <w:pPr>
      <w:spacing w:line="400" w:lineRule="exact"/>
    </w:pPr>
    <w:rPr>
      <w:sz w:val="24"/>
    </w:rPr>
  </w:style>
  <w:style w:type="paragraph" w:customStyle="1" w:styleId="29">
    <w:name w:val="样式 仿宋_GB2312 四号 行距: 1.5 倍行距"/>
    <w:basedOn w:val="1"/>
    <w:qFormat/>
    <w:uiPriority w:val="0"/>
    <w:pPr>
      <w:spacing w:line="360" w:lineRule="auto"/>
      <w:ind w:firstLine="560"/>
    </w:pPr>
    <w:rPr>
      <w:rFonts w:ascii="宋体" w:hAnsi="宋体"/>
      <w:color w:val="000000"/>
    </w:rPr>
  </w:style>
  <w:style w:type="paragraph" w:styleId="30">
    <w:name w:val="List Paragraph"/>
    <w:basedOn w:val="1"/>
    <w:qFormat/>
    <w:uiPriority w:val="34"/>
    <w:pPr>
      <w:ind w:firstLine="420" w:firstLineChars="200"/>
    </w:pPr>
    <w:rPr>
      <w:rFonts w:ascii="Calibri" w:hAnsi="Calibri"/>
      <w:szCs w:val="22"/>
    </w:rPr>
  </w:style>
  <w:style w:type="character" w:customStyle="1" w:styleId="31">
    <w:name w:val="font31"/>
    <w:basedOn w:val="21"/>
    <w:qFormat/>
    <w:uiPriority w:val="0"/>
    <w:rPr>
      <w:rFonts w:hint="eastAsia" w:ascii="宋体" w:hAnsi="宋体" w:eastAsia="宋体" w:cs="宋体"/>
      <w:color w:val="000000"/>
      <w:sz w:val="24"/>
      <w:szCs w:val="24"/>
      <w:u w:val="none"/>
    </w:rPr>
  </w:style>
  <w:style w:type="character" w:customStyle="1" w:styleId="32">
    <w:name w:val="font21"/>
    <w:basedOn w:val="21"/>
    <w:qFormat/>
    <w:uiPriority w:val="0"/>
    <w:rPr>
      <w:rFonts w:hint="default" w:ascii="Times New Roman" w:hAnsi="Times New Roman" w:cs="Times New Roman"/>
      <w:color w:val="000000"/>
      <w:sz w:val="24"/>
      <w:szCs w:val="24"/>
      <w:u w:val="none"/>
    </w:rPr>
  </w:style>
  <w:style w:type="character" w:customStyle="1" w:styleId="33">
    <w:name w:val="font01"/>
    <w:basedOn w:val="21"/>
    <w:qFormat/>
    <w:uiPriority w:val="0"/>
    <w:rPr>
      <w:rFonts w:hint="eastAsia" w:ascii="宋体" w:hAnsi="宋体" w:eastAsia="宋体" w:cs="宋体"/>
      <w:color w:val="000000"/>
      <w:sz w:val="24"/>
      <w:szCs w:val="24"/>
      <w:u w:val="none"/>
    </w:rPr>
  </w:style>
  <w:style w:type="character" w:customStyle="1" w:styleId="34">
    <w:name w:val="页眉 Char"/>
    <w:basedOn w:val="21"/>
    <w:link w:val="1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6860</Words>
  <Characters>7497</Characters>
  <Lines>65</Lines>
  <Paragraphs>18</Paragraphs>
  <TotalTime>5</TotalTime>
  <ScaleCrop>false</ScaleCrop>
  <LinksUpToDate>false</LinksUpToDate>
  <CharactersWithSpaces>8606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2024-09-06T07:44:00Z</dcterms:created>
  <dc:creator>乔辰生</dc:creator>
  <cp:lastModifiedBy>WPS_1784874828</cp:lastModifiedBy>
  <dcterms:modified xsi:type="dcterms:W3CDTF">2026-10-10T07:02:57Z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A63918C4627E452C998B0410ECC49353</vt:lpwstr>
  </property>
  <property fmtid="{D5CDD505-2E9C-101B-9397-08002B2CF9AE}" pid="4" name="KSOTemplateDocerSaveRecord">
    <vt:lpwstr>eyJoZGlkIjoiZGVjODliNTY3ODJlOTcxMWJiOTRiZjk5NzQ1NGJiM2EiLCJ1c2VySWQiOiIxODc3NDM1NTg1In0=</vt:lpwstr>
  </property>
</Properties>
</file>