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6BD2E">
      <w:pPr>
        <w:pStyle w:val="22"/>
        <w:widowControl w:val="0"/>
        <w:spacing w:before="0" w:after="0" w:line="360" w:lineRule="auto"/>
        <w:rPr>
          <w:kern w:val="2"/>
          <w:highlight w:val="none"/>
        </w:rPr>
      </w:pPr>
      <w:bookmarkStart w:id="377" w:name="_GoBack"/>
      <w:bookmarkEnd w:id="377"/>
      <w:bookmarkStart w:id="0" w:name="_Toc67627991"/>
      <w:r>
        <w:rPr>
          <w:rFonts w:hint="eastAsia"/>
          <w:kern w:val="2"/>
          <w:highlight w:val="none"/>
        </w:rPr>
        <w:t xml:space="preserve"> </w:t>
      </w:r>
    </w:p>
    <w:p w14:paraId="266BE883">
      <w:pPr>
        <w:spacing w:line="360" w:lineRule="auto"/>
        <w:jc w:val="center"/>
        <w:rPr>
          <w:rFonts w:ascii="宋体" w:hAnsi="宋体"/>
          <w:b/>
          <w:highlight w:val="none"/>
        </w:rPr>
      </w:pPr>
    </w:p>
    <w:p w14:paraId="0560B5C7">
      <w:pPr>
        <w:pStyle w:val="22"/>
        <w:widowControl w:val="0"/>
        <w:spacing w:before="0" w:after="0" w:line="360" w:lineRule="auto"/>
        <w:rPr>
          <w:rFonts w:hint="eastAsia"/>
          <w:kern w:val="2"/>
          <w:highlight w:val="none"/>
        </w:rPr>
      </w:pPr>
    </w:p>
    <w:p w14:paraId="203245E9">
      <w:pPr>
        <w:spacing w:line="360" w:lineRule="auto"/>
        <w:jc w:val="center"/>
        <w:rPr>
          <w:rFonts w:hint="eastAsia" w:ascii="黑体" w:hAnsi="宋体" w:eastAsia="黑体" w:cs="Times New Roman"/>
          <w:b/>
          <w:sz w:val="56"/>
          <w:szCs w:val="56"/>
          <w:highlight w:val="none"/>
          <w:lang w:val="en-US" w:eastAsia="zh-CN"/>
        </w:rPr>
      </w:pPr>
      <w:r>
        <w:rPr>
          <w:rFonts w:hint="eastAsia" w:ascii="黑体" w:hAnsi="宋体" w:eastAsia="黑体" w:cs="Times New Roman"/>
          <w:b/>
          <w:sz w:val="56"/>
          <w:szCs w:val="56"/>
          <w:highlight w:val="none"/>
          <w:lang w:val="en-US" w:eastAsia="zh-CN"/>
        </w:rPr>
        <w:t>金坛2×350MW盐穴压缩空气储能发电项目地下工程2口井钻井施工</w:t>
      </w:r>
    </w:p>
    <w:p w14:paraId="4F4EB16E">
      <w:pPr>
        <w:spacing w:line="360" w:lineRule="auto"/>
        <w:jc w:val="center"/>
        <w:rPr>
          <w:rFonts w:hint="eastAsia" w:ascii="黑体" w:hAnsi="宋体" w:eastAsia="黑体" w:cs="Times New Roman"/>
          <w:b/>
          <w:sz w:val="96"/>
          <w:highlight w:val="none"/>
          <w:lang w:val="en-US" w:eastAsia="zh-CN"/>
        </w:rPr>
      </w:pPr>
      <w:r>
        <w:rPr>
          <w:rFonts w:hint="eastAsia" w:ascii="黑体" w:hAnsi="宋体" w:eastAsia="黑体" w:cs="Times New Roman"/>
          <w:b/>
          <w:sz w:val="56"/>
          <w:szCs w:val="56"/>
          <w:highlight w:val="none"/>
          <w:lang w:val="en-US" w:eastAsia="zh-CN"/>
        </w:rPr>
        <w:t>井场工程</w:t>
      </w:r>
    </w:p>
    <w:p w14:paraId="63587B76">
      <w:pPr>
        <w:rPr>
          <w:highlight w:val="none"/>
        </w:rPr>
      </w:pPr>
    </w:p>
    <w:p w14:paraId="05F28DB2">
      <w:pPr>
        <w:pStyle w:val="7"/>
        <w:rPr>
          <w:highlight w:val="none"/>
        </w:rPr>
      </w:pPr>
    </w:p>
    <w:p w14:paraId="2A7B616B">
      <w:pPr>
        <w:rPr>
          <w:highlight w:val="none"/>
        </w:rPr>
      </w:pPr>
    </w:p>
    <w:p w14:paraId="1CDCAC54">
      <w:pPr>
        <w:pStyle w:val="7"/>
        <w:rPr>
          <w:highlight w:val="none"/>
        </w:rPr>
      </w:pPr>
    </w:p>
    <w:p w14:paraId="1CC1D133">
      <w:pPr>
        <w:rPr>
          <w:highlight w:val="none"/>
        </w:rPr>
      </w:pPr>
    </w:p>
    <w:p w14:paraId="25F69B5E">
      <w:pPr>
        <w:pStyle w:val="7"/>
        <w:rPr>
          <w:highlight w:val="none"/>
        </w:rPr>
      </w:pPr>
    </w:p>
    <w:p w14:paraId="52FE39F8">
      <w:pPr>
        <w:rPr>
          <w:highlight w:val="none"/>
        </w:rPr>
      </w:pPr>
    </w:p>
    <w:p w14:paraId="59D83574">
      <w:pPr>
        <w:spacing w:line="360" w:lineRule="auto"/>
        <w:jc w:val="center"/>
        <w:rPr>
          <w:rFonts w:ascii="黑体" w:hAnsi="宋体" w:eastAsia="黑体"/>
          <w:b/>
          <w:sz w:val="56"/>
          <w:szCs w:val="56"/>
          <w:highlight w:val="none"/>
        </w:rPr>
      </w:pPr>
      <w:r>
        <w:rPr>
          <w:rFonts w:hint="eastAsia" w:ascii="黑体" w:hAnsi="宋体" w:eastAsia="黑体"/>
          <w:b/>
          <w:sz w:val="56"/>
          <w:szCs w:val="56"/>
          <w:highlight w:val="none"/>
        </w:rPr>
        <w:t>竞争谈判文件</w:t>
      </w:r>
    </w:p>
    <w:p w14:paraId="227E5FC6">
      <w:pPr>
        <w:spacing w:line="360" w:lineRule="auto"/>
        <w:rPr>
          <w:rFonts w:hint="eastAsia" w:ascii="宋体" w:hAnsi="宋体" w:eastAsia="仿宋_GB2312"/>
          <w:b/>
          <w:sz w:val="44"/>
          <w:szCs w:val="44"/>
          <w:highlight w:val="none"/>
        </w:rPr>
      </w:pPr>
      <w:r>
        <w:rPr>
          <w:rFonts w:hint="eastAsia" w:ascii="黑体" w:hAnsi="宋体" w:eastAsia="黑体"/>
          <w:b/>
          <w:sz w:val="96"/>
          <w:highlight w:val="none"/>
        </w:rPr>
        <w:t xml:space="preserve"> </w:t>
      </w:r>
      <w:r>
        <w:rPr>
          <w:rFonts w:hint="eastAsia" w:ascii="宋体" w:hAnsi="宋体"/>
          <w:b/>
          <w:sz w:val="44"/>
          <w:szCs w:val="44"/>
          <w:highlight w:val="none"/>
        </w:rPr>
        <w:t xml:space="preserve">     采购编号：ZMCJ03CG20240199</w:t>
      </w:r>
    </w:p>
    <w:p w14:paraId="4BA8A509">
      <w:pPr>
        <w:spacing w:line="360" w:lineRule="auto"/>
        <w:jc w:val="center"/>
        <w:rPr>
          <w:rFonts w:ascii="宋体" w:hAnsi="宋体"/>
          <w:b/>
          <w:sz w:val="32"/>
          <w:szCs w:val="32"/>
          <w:highlight w:val="none"/>
        </w:rPr>
      </w:pPr>
    </w:p>
    <w:p w14:paraId="5FAA7CB1">
      <w:pPr>
        <w:spacing w:line="360" w:lineRule="auto"/>
        <w:jc w:val="right"/>
        <w:rPr>
          <w:rFonts w:ascii="宋体" w:hAnsi="宋体"/>
          <w:sz w:val="32"/>
          <w:highlight w:val="none"/>
        </w:rPr>
      </w:pPr>
    </w:p>
    <w:p w14:paraId="057B6BF9">
      <w:pPr>
        <w:spacing w:line="360" w:lineRule="auto"/>
        <w:jc w:val="right"/>
        <w:rPr>
          <w:rFonts w:ascii="宋体" w:hAnsi="宋体"/>
          <w:sz w:val="32"/>
          <w:highlight w:val="none"/>
        </w:rPr>
      </w:pPr>
    </w:p>
    <w:p w14:paraId="24C3DE89">
      <w:pPr>
        <w:spacing w:line="360" w:lineRule="auto"/>
        <w:jc w:val="right"/>
        <w:rPr>
          <w:rFonts w:ascii="宋体" w:hAnsi="宋体"/>
          <w:sz w:val="32"/>
          <w:highlight w:val="none"/>
        </w:rPr>
      </w:pPr>
    </w:p>
    <w:p w14:paraId="6AA8F784">
      <w:pPr>
        <w:spacing w:line="360" w:lineRule="auto"/>
        <w:jc w:val="right"/>
        <w:rPr>
          <w:rFonts w:ascii="宋体" w:hAnsi="宋体"/>
          <w:sz w:val="32"/>
          <w:highlight w:val="none"/>
        </w:rPr>
      </w:pPr>
    </w:p>
    <w:p w14:paraId="59086FD0">
      <w:pPr>
        <w:pStyle w:val="2"/>
        <w:ind w:left="0" w:leftChars="0" w:firstLine="0" w:firstLineChars="0"/>
        <w:rPr>
          <w:highlight w:val="none"/>
        </w:rPr>
      </w:pPr>
    </w:p>
    <w:p w14:paraId="49887BE2">
      <w:pPr>
        <w:pStyle w:val="3"/>
        <w:ind w:firstLine="643" w:firstLineChars="200"/>
        <w:jc w:val="center"/>
        <w:rPr>
          <w:rFonts w:ascii="黑体" w:hAnsi="黑体" w:eastAsia="黑体" w:cs="黑体"/>
          <w:b/>
          <w:sz w:val="32"/>
          <w:highlight w:val="none"/>
        </w:rPr>
      </w:pPr>
      <w:r>
        <w:rPr>
          <w:rFonts w:hint="eastAsia" w:ascii="黑体" w:hAnsi="黑体" w:eastAsia="黑体" w:cs="黑体"/>
          <w:b/>
          <w:sz w:val="32"/>
          <w:highlight w:val="none"/>
        </w:rPr>
        <w:t>采购人：江苏长江地质勘查院</w:t>
      </w:r>
    </w:p>
    <w:p w14:paraId="28438015">
      <w:pPr>
        <w:jc w:val="center"/>
        <w:rPr>
          <w:rFonts w:ascii="黑体" w:hAnsi="黑体" w:eastAsia="黑体" w:cs="黑体"/>
          <w:b/>
          <w:sz w:val="32"/>
          <w:highlight w:val="none"/>
        </w:rPr>
      </w:pPr>
      <w:r>
        <w:rPr>
          <w:rFonts w:hint="eastAsia" w:ascii="黑体" w:hAnsi="黑体" w:eastAsia="黑体" w:cs="黑体"/>
          <w:b/>
          <w:sz w:val="32"/>
          <w:highlight w:val="none"/>
        </w:rPr>
        <w:t>二〇二四年</w:t>
      </w:r>
      <w:r>
        <w:rPr>
          <w:rFonts w:hint="eastAsia" w:ascii="黑体" w:hAnsi="黑体" w:eastAsia="黑体" w:cs="黑体"/>
          <w:b/>
          <w:sz w:val="32"/>
          <w:highlight w:val="none"/>
          <w:lang w:val="en-US" w:eastAsia="zh-CN"/>
        </w:rPr>
        <w:t>十二</w:t>
      </w:r>
      <w:r>
        <w:rPr>
          <w:rFonts w:hint="eastAsia" w:ascii="黑体" w:hAnsi="黑体" w:eastAsia="黑体" w:cs="黑体"/>
          <w:b/>
          <w:sz w:val="32"/>
          <w:highlight w:val="none"/>
        </w:rPr>
        <w:t>月</w:t>
      </w:r>
    </w:p>
    <w:p w14:paraId="2081078C">
      <w:pPr>
        <w:pStyle w:val="24"/>
        <w:jc w:val="center"/>
        <w:rPr>
          <w:rFonts w:ascii="宋体" w:hAnsi="宋体" w:eastAsia="宋体"/>
          <w:b/>
          <w:color w:val="auto"/>
          <w:kern w:val="2"/>
          <w:sz w:val="44"/>
          <w:szCs w:val="20"/>
          <w:highlight w:val="none"/>
        </w:rPr>
        <w:sectPr>
          <w:footerReference r:id="rId3" w:type="default"/>
          <w:pgSz w:w="11900" w:h="16840"/>
          <w:pgMar w:top="1570" w:right="1338" w:bottom="1616" w:left="1684" w:header="1481" w:footer="1531" w:gutter="0"/>
          <w:pgNumType w:fmt="decimal" w:start="1"/>
          <w:cols w:space="720" w:num="1"/>
          <w:docGrid w:linePitch="360" w:charSpace="0"/>
        </w:sectPr>
      </w:pPr>
    </w:p>
    <w:bookmarkEnd w:id="0"/>
    <w:p w14:paraId="0B043C54">
      <w:pPr>
        <w:spacing w:line="660" w:lineRule="exact"/>
        <w:jc w:val="center"/>
        <w:rPr>
          <w:rFonts w:hint="eastAsia" w:ascii="方正小标宋简体" w:hAnsi="宋体" w:eastAsia="方正小标宋简体" w:cs="Times New Roman"/>
          <w:color w:val="auto"/>
          <w:sz w:val="44"/>
          <w:szCs w:val="44"/>
          <w:highlight w:val="none"/>
          <w:lang w:val="en-US" w:eastAsia="zh-CN"/>
        </w:rPr>
      </w:pPr>
      <w:bookmarkStart w:id="1" w:name="_Toc20708"/>
      <w:r>
        <w:rPr>
          <w:rFonts w:hint="eastAsia" w:ascii="方正小标宋简体" w:hAnsi="宋体" w:eastAsia="方正小标宋简体"/>
          <w:color w:val="auto"/>
          <w:sz w:val="44"/>
          <w:szCs w:val="44"/>
          <w:highlight w:val="none"/>
        </w:rPr>
        <w:t>第一章</w:t>
      </w:r>
      <w:bookmarkStart w:id="2" w:name="_Toc8924"/>
      <w:bookmarkStart w:id="3" w:name="_Toc24572"/>
      <w:r>
        <w:rPr>
          <w:rFonts w:hint="eastAsia" w:ascii="方正小标宋简体" w:hAnsi="宋体" w:eastAsia="方正小标宋简体"/>
          <w:color w:val="auto"/>
          <w:sz w:val="44"/>
          <w:szCs w:val="44"/>
          <w:highlight w:val="none"/>
          <w:lang w:val="en-US" w:eastAsia="zh-CN"/>
        </w:rPr>
        <w:t xml:space="preserve"> </w:t>
      </w:r>
      <w:r>
        <w:rPr>
          <w:rFonts w:hint="eastAsia" w:ascii="方正小标宋简体" w:hAnsi="宋体" w:eastAsia="方正小标宋简体" w:cs="Times New Roman"/>
          <w:color w:val="auto"/>
          <w:sz w:val="44"/>
          <w:szCs w:val="44"/>
          <w:highlight w:val="none"/>
          <w:lang w:val="en-US" w:eastAsia="zh-CN"/>
        </w:rPr>
        <w:t>金坛2×350MW盐穴压缩空气储能发电项目地下工程2口井钻井施工</w:t>
      </w:r>
    </w:p>
    <w:p w14:paraId="2F362C89">
      <w:pPr>
        <w:spacing w:line="660" w:lineRule="exact"/>
        <w:jc w:val="center"/>
        <w:rPr>
          <w:rFonts w:ascii="方正小标宋简体" w:hAnsi="仿宋_GB2312" w:eastAsia="方正小标宋简体"/>
          <w:b w:val="0"/>
          <w:bCs/>
          <w:color w:val="000000"/>
          <w:szCs w:val="44"/>
          <w:highlight w:val="none"/>
        </w:rPr>
      </w:pPr>
      <w:r>
        <w:rPr>
          <w:rFonts w:hint="eastAsia" w:ascii="方正小标宋简体" w:hAnsi="宋体" w:eastAsia="方正小标宋简体" w:cs="Times New Roman"/>
          <w:color w:val="auto"/>
          <w:sz w:val="44"/>
          <w:szCs w:val="44"/>
          <w:highlight w:val="none"/>
          <w:lang w:val="en-US" w:eastAsia="zh-CN"/>
        </w:rPr>
        <w:t>井场工程</w:t>
      </w:r>
      <w:r>
        <w:rPr>
          <w:rFonts w:hint="eastAsia" w:ascii="方正小标宋简体" w:hAnsi="宋体" w:eastAsia="方正小标宋简体"/>
          <w:color w:val="auto"/>
          <w:sz w:val="44"/>
          <w:szCs w:val="44"/>
          <w:highlight w:val="none"/>
          <w:lang w:val="en-US" w:eastAsia="zh-CN"/>
        </w:rPr>
        <w:t>竞争谈判公告</w:t>
      </w:r>
      <w:bookmarkEnd w:id="1"/>
      <w:bookmarkEnd w:id="2"/>
      <w:bookmarkEnd w:id="3"/>
    </w:p>
    <w:p w14:paraId="64DF9BF2">
      <w:pPr>
        <w:rPr>
          <w:highlight w:val="none"/>
        </w:rPr>
      </w:pPr>
    </w:p>
    <w:p w14:paraId="56405D00">
      <w:pPr>
        <w:spacing w:line="560" w:lineRule="exact"/>
        <w:ind w:firstLine="640" w:firstLineChars="200"/>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cs="Times New Roman"/>
          <w:snapToGrid w:val="0"/>
          <w:kern w:val="2"/>
          <w:sz w:val="32"/>
          <w:szCs w:val="32"/>
          <w:highlight w:val="none"/>
          <w:lang w:val="en-US" w:eastAsia="zh-CN" w:bidi="ar-SA"/>
        </w:rPr>
        <w:t>金坛2×350MW盐穴压缩空气储能发电项目地下工程2口井钻井施工井场工程采购已具备采购条件，采购人为江苏长江地质勘查院，现对</w:t>
      </w:r>
      <w:r>
        <w:rPr>
          <w:rFonts w:hint="eastAsia" w:ascii="仿宋_GB2312" w:hAnsi="宋体" w:eastAsia="仿宋_GB2312" w:cs="Times New Roman"/>
          <w:color w:val="auto"/>
          <w:kern w:val="2"/>
          <w:sz w:val="32"/>
          <w:szCs w:val="32"/>
          <w:highlight w:val="none"/>
          <w:lang w:val="en-US" w:eastAsia="zh-CN" w:bidi="ar-SA"/>
        </w:rPr>
        <w:t>该项目</w:t>
      </w:r>
      <w:r>
        <w:rPr>
          <w:rFonts w:hint="eastAsia" w:ascii="仿宋_GB2312" w:hAnsi="宋体" w:eastAsia="仿宋_GB2312" w:cs="Times New Roman"/>
          <w:snapToGrid w:val="0"/>
          <w:kern w:val="2"/>
          <w:sz w:val="32"/>
          <w:szCs w:val="32"/>
          <w:highlight w:val="none"/>
          <w:lang w:val="en-US" w:eastAsia="zh-CN" w:bidi="ar-SA"/>
        </w:rPr>
        <w:t>采取竞争谈判方式采购，就有关事项说明如下：</w:t>
      </w:r>
    </w:p>
    <w:p w14:paraId="575367D9">
      <w:pPr>
        <w:spacing w:line="56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一、采购概况</w:t>
      </w:r>
    </w:p>
    <w:p w14:paraId="0C34A6D3">
      <w:pPr>
        <w:spacing w:line="660" w:lineRule="exact"/>
        <w:ind w:firstLine="640" w:firstLineChars="200"/>
        <w:jc w:val="left"/>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cs="Times New Roman"/>
          <w:snapToGrid w:val="0"/>
          <w:kern w:val="2"/>
          <w:sz w:val="32"/>
          <w:szCs w:val="32"/>
          <w:highlight w:val="none"/>
          <w:lang w:val="en-US" w:eastAsia="zh-CN" w:bidi="ar-SA"/>
        </w:rPr>
        <w:t>1.项目名称：</w:t>
      </w:r>
      <w:r>
        <w:rPr>
          <w:rFonts w:hint="eastAsia" w:ascii="仿宋_GB2312" w:hAnsi="宋体" w:eastAsia="仿宋_GB2312"/>
          <w:snapToGrid w:val="0"/>
          <w:sz w:val="32"/>
          <w:szCs w:val="32"/>
          <w:highlight w:val="none"/>
          <w:lang w:val="en-US" w:eastAsia="zh-CN"/>
        </w:rPr>
        <w:t>金坛2×350MW盐穴压缩空气储能发电项目地下工程2口井钻井施工井场工程</w:t>
      </w:r>
      <w:r>
        <w:rPr>
          <w:rFonts w:hint="eastAsia" w:ascii="仿宋_GB2312" w:hAnsi="宋体" w:eastAsia="仿宋_GB2312"/>
          <w:snapToGrid w:val="0"/>
          <w:kern w:val="2"/>
          <w:sz w:val="32"/>
          <w:szCs w:val="32"/>
          <w:highlight w:val="none"/>
          <w:lang w:eastAsia="zh-CN"/>
        </w:rPr>
        <w:t>。</w:t>
      </w:r>
    </w:p>
    <w:p w14:paraId="3405357F">
      <w:pPr>
        <w:pStyle w:val="19"/>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rPr>
        <w:t>2.项目地点：江苏省常州市金坛区</w:t>
      </w:r>
      <w:r>
        <w:rPr>
          <w:rFonts w:hint="eastAsia" w:ascii="仿宋_GB2312" w:hAnsi="宋体" w:eastAsia="仿宋_GB2312"/>
          <w:snapToGrid w:val="0"/>
          <w:kern w:val="2"/>
          <w:sz w:val="32"/>
          <w:szCs w:val="32"/>
          <w:highlight w:val="none"/>
          <w:lang w:val="en-US" w:eastAsia="zh-CN"/>
        </w:rPr>
        <w:t>直溪镇</w:t>
      </w:r>
      <w:r>
        <w:rPr>
          <w:rFonts w:hint="eastAsia" w:ascii="仿宋_GB2312" w:hAnsi="宋体" w:eastAsia="仿宋_GB2312"/>
          <w:snapToGrid w:val="0"/>
          <w:kern w:val="2"/>
          <w:sz w:val="32"/>
          <w:szCs w:val="32"/>
          <w:highlight w:val="none"/>
          <w:lang w:eastAsia="zh-CN"/>
        </w:rPr>
        <w:t>。</w:t>
      </w:r>
    </w:p>
    <w:p w14:paraId="3ABEA2BD">
      <w:pPr>
        <w:pStyle w:val="8"/>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snapToGrid w:val="0"/>
          <w:kern w:val="2"/>
          <w:sz w:val="32"/>
          <w:szCs w:val="32"/>
          <w:highlight w:val="none"/>
          <w:lang w:val="en-US" w:eastAsia="zh-CN" w:bidi="ar-SA"/>
        </w:rPr>
      </w:pPr>
      <w:r>
        <w:rPr>
          <w:rFonts w:hint="eastAsia" w:ascii="仿宋_GB2312" w:hAnsi="宋体" w:eastAsia="仿宋_GB2312" w:cs="Times New Roman"/>
          <w:snapToGrid w:val="0"/>
          <w:kern w:val="2"/>
          <w:sz w:val="32"/>
          <w:szCs w:val="32"/>
          <w:highlight w:val="none"/>
          <w:lang w:val="en-US" w:eastAsia="zh-CN" w:bidi="ar-SA"/>
        </w:rPr>
        <w:t>3.服务期限：从合同签订之日起至井场项目竣工验收合格</w:t>
      </w:r>
      <w:r>
        <w:rPr>
          <w:rFonts w:hint="eastAsia" w:ascii="仿宋_GB2312" w:hAnsi="宋体" w:eastAsia="仿宋_GB2312"/>
          <w:snapToGrid w:val="0"/>
          <w:kern w:val="2"/>
          <w:sz w:val="32"/>
          <w:szCs w:val="32"/>
          <w:highlight w:val="none"/>
          <w:lang w:eastAsia="zh-CN"/>
        </w:rPr>
        <w:t>。</w:t>
      </w:r>
    </w:p>
    <w:p w14:paraId="560C079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val="0"/>
          <w:snapToGrid w:val="0"/>
          <w:kern w:val="2"/>
          <w:sz w:val="32"/>
          <w:szCs w:val="32"/>
          <w:highlight w:val="none"/>
          <w:lang w:val="en-US" w:eastAsia="zh-CN" w:bidi="ar-SA"/>
        </w:rPr>
      </w:pPr>
      <w:r>
        <w:rPr>
          <w:rFonts w:hint="eastAsia" w:ascii="仿宋_GB2312" w:hAnsi="宋体" w:eastAsia="仿宋_GB2312" w:cs="Times New Roman"/>
          <w:b w:val="0"/>
          <w:bCs w:val="0"/>
          <w:snapToGrid w:val="0"/>
          <w:kern w:val="2"/>
          <w:sz w:val="32"/>
          <w:szCs w:val="32"/>
          <w:highlight w:val="none"/>
          <w:lang w:val="en-US" w:eastAsia="zh-CN" w:bidi="ar-SA"/>
        </w:rPr>
        <w:t>4.质量要求：符合国家标准及甲方要求</w:t>
      </w:r>
      <w:r>
        <w:rPr>
          <w:rFonts w:hint="eastAsia" w:ascii="仿宋_GB2312" w:hAnsi="宋体" w:eastAsia="仿宋_GB2312"/>
          <w:snapToGrid w:val="0"/>
          <w:kern w:val="2"/>
          <w:sz w:val="32"/>
          <w:szCs w:val="32"/>
          <w:highlight w:val="none"/>
          <w:lang w:eastAsia="zh-CN"/>
        </w:rPr>
        <w:t>。</w:t>
      </w:r>
    </w:p>
    <w:p w14:paraId="41D724F5">
      <w:pPr>
        <w:pStyle w:val="8"/>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cs="Times New Roman"/>
          <w:b w:val="0"/>
          <w:bCs w:val="0"/>
          <w:snapToGrid w:val="0"/>
          <w:kern w:val="2"/>
          <w:sz w:val="32"/>
          <w:szCs w:val="32"/>
          <w:highlight w:val="none"/>
          <w:lang w:val="en-US" w:eastAsia="zh-CN" w:bidi="ar-SA"/>
        </w:rPr>
      </w:pPr>
      <w:r>
        <w:rPr>
          <w:rFonts w:hint="eastAsia" w:ascii="仿宋_GB2312" w:hAnsi="宋体" w:eastAsia="仿宋_GB2312" w:cs="Times New Roman"/>
          <w:b w:val="0"/>
          <w:bCs w:val="0"/>
          <w:snapToGrid w:val="0"/>
          <w:kern w:val="2"/>
          <w:sz w:val="32"/>
          <w:szCs w:val="32"/>
          <w:highlight w:val="none"/>
          <w:lang w:val="en-US" w:eastAsia="zh-CN" w:bidi="ar-SA"/>
        </w:rPr>
        <w:t>5.工程规模：2口井新井场，投标人可自行前往现场进行踏勘测算，最终据实结算</w:t>
      </w:r>
      <w:r>
        <w:rPr>
          <w:rFonts w:hint="eastAsia" w:ascii="仿宋_GB2312" w:hAnsi="宋体" w:eastAsia="仿宋_GB2312"/>
          <w:snapToGrid w:val="0"/>
          <w:kern w:val="2"/>
          <w:sz w:val="32"/>
          <w:szCs w:val="32"/>
          <w:highlight w:val="none"/>
          <w:lang w:eastAsia="zh-CN"/>
        </w:rPr>
        <w:t>。</w:t>
      </w:r>
    </w:p>
    <w:p w14:paraId="2DF9FF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val="0"/>
          <w:snapToGrid w:val="0"/>
          <w:kern w:val="2"/>
          <w:sz w:val="32"/>
          <w:szCs w:val="32"/>
          <w:highlight w:val="none"/>
          <w:lang w:val="en-US" w:eastAsia="zh-CN" w:bidi="ar-SA"/>
        </w:rPr>
      </w:pPr>
      <w:r>
        <w:rPr>
          <w:rFonts w:hint="eastAsia" w:ascii="仿宋_GB2312" w:hAnsi="宋体" w:eastAsia="仿宋_GB2312" w:cs="Times New Roman"/>
          <w:b w:val="0"/>
          <w:bCs w:val="0"/>
          <w:snapToGrid w:val="0"/>
          <w:kern w:val="2"/>
          <w:sz w:val="32"/>
          <w:szCs w:val="32"/>
          <w:highlight w:val="none"/>
          <w:lang w:val="en-US" w:eastAsia="zh-CN" w:bidi="ar-SA"/>
        </w:rPr>
        <w:t>6.采购控制价：353万元。</w:t>
      </w:r>
    </w:p>
    <w:p w14:paraId="4586F56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b w:val="0"/>
          <w:bCs w:val="0"/>
          <w:snapToGrid w:val="0"/>
          <w:kern w:val="2"/>
          <w:sz w:val="32"/>
          <w:szCs w:val="32"/>
          <w:highlight w:val="none"/>
          <w:lang w:val="en-US" w:eastAsia="zh-CN" w:bidi="ar-SA"/>
        </w:rPr>
      </w:pPr>
      <w:r>
        <w:rPr>
          <w:rFonts w:hint="eastAsia" w:ascii="仿宋_GB2312" w:hAnsi="宋体" w:eastAsia="仿宋_GB2312"/>
          <w:snapToGrid w:val="0"/>
          <w:sz w:val="32"/>
          <w:szCs w:val="32"/>
          <w:highlight w:val="none"/>
          <w:lang w:val="en-US" w:eastAsia="zh-CN"/>
        </w:rPr>
        <w:t>7</w:t>
      </w:r>
      <w:r>
        <w:rPr>
          <w:rFonts w:hint="eastAsia" w:ascii="仿宋_GB2312" w:hAnsi="宋体" w:eastAsia="仿宋_GB2312"/>
          <w:snapToGrid w:val="0"/>
          <w:sz w:val="32"/>
          <w:szCs w:val="32"/>
          <w:highlight w:val="none"/>
        </w:rPr>
        <w:t>.</w:t>
      </w:r>
      <w:r>
        <w:rPr>
          <w:rFonts w:hint="eastAsia" w:ascii="仿宋_GB2312" w:hAnsi="宋体" w:eastAsia="仿宋_GB2312"/>
          <w:snapToGrid w:val="0"/>
          <w:sz w:val="32"/>
          <w:szCs w:val="32"/>
          <w:highlight w:val="none"/>
          <w:lang w:val="en-US" w:eastAsia="zh-CN"/>
        </w:rPr>
        <w:t>采购</w:t>
      </w:r>
      <w:r>
        <w:rPr>
          <w:rFonts w:hint="eastAsia" w:ascii="仿宋_GB2312" w:hAnsi="宋体" w:eastAsia="仿宋_GB2312"/>
          <w:snapToGrid w:val="0"/>
          <w:sz w:val="32"/>
          <w:szCs w:val="32"/>
          <w:highlight w:val="none"/>
        </w:rPr>
        <w:t>编号：ZMCJ03CG20240199</w:t>
      </w:r>
    </w:p>
    <w:p w14:paraId="070F9992">
      <w:pPr>
        <w:pStyle w:val="1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8</w:t>
      </w:r>
      <w:r>
        <w:rPr>
          <w:rFonts w:hint="eastAsia" w:ascii="仿宋_GB2312" w:hAnsi="宋体" w:eastAsia="仿宋_GB2312"/>
          <w:snapToGrid w:val="0"/>
          <w:kern w:val="2"/>
          <w:sz w:val="32"/>
          <w:szCs w:val="32"/>
          <w:highlight w:val="none"/>
        </w:rPr>
        <w:t>.</w:t>
      </w:r>
      <w:r>
        <w:rPr>
          <w:rFonts w:hint="eastAsia" w:ascii="仿宋_GB2312" w:hAnsi="宋体" w:eastAsia="仿宋_GB2312"/>
          <w:snapToGrid w:val="0"/>
          <w:kern w:val="2"/>
          <w:sz w:val="32"/>
          <w:szCs w:val="32"/>
          <w:highlight w:val="none"/>
          <w:lang w:eastAsia="zh-Hans"/>
        </w:rPr>
        <w:t>资金来源：</w:t>
      </w:r>
      <w:r>
        <w:rPr>
          <w:rFonts w:hint="eastAsia" w:ascii="仿宋_GB2312" w:hAnsi="宋体" w:eastAsia="仿宋_GB2312"/>
          <w:snapToGrid w:val="0"/>
          <w:kern w:val="2"/>
          <w:sz w:val="32"/>
          <w:szCs w:val="32"/>
          <w:highlight w:val="none"/>
        </w:rPr>
        <w:t>自有资金</w:t>
      </w:r>
    </w:p>
    <w:p w14:paraId="767196D4">
      <w:pPr>
        <w:pStyle w:val="1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9</w:t>
      </w:r>
      <w:r>
        <w:rPr>
          <w:rFonts w:hint="eastAsia" w:ascii="仿宋_GB2312" w:hAnsi="宋体" w:eastAsia="仿宋_GB2312"/>
          <w:snapToGrid w:val="0"/>
          <w:kern w:val="2"/>
          <w:sz w:val="32"/>
          <w:szCs w:val="32"/>
          <w:highlight w:val="none"/>
        </w:rPr>
        <w:t>.中标通知方式：书面通知中标人。</w:t>
      </w:r>
    </w:p>
    <w:p w14:paraId="7B158348">
      <w:pPr>
        <w:pStyle w:val="19"/>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10.</w:t>
      </w:r>
      <w:r>
        <w:rPr>
          <w:rFonts w:hint="eastAsia" w:ascii="仿宋_GB2312" w:hAnsi="宋体" w:eastAsia="仿宋_GB2312"/>
          <w:snapToGrid w:val="0"/>
          <w:kern w:val="2"/>
          <w:sz w:val="32"/>
          <w:szCs w:val="32"/>
          <w:highlight w:val="none"/>
        </w:rPr>
        <w:t>评标办法为综合评分法</w:t>
      </w:r>
      <w:r>
        <w:rPr>
          <w:rFonts w:hint="eastAsia" w:ascii="仿宋_GB2312" w:hAnsi="宋体" w:eastAsia="仿宋_GB2312"/>
          <w:snapToGrid w:val="0"/>
          <w:kern w:val="2"/>
          <w:sz w:val="32"/>
          <w:szCs w:val="32"/>
          <w:highlight w:val="none"/>
          <w:lang w:eastAsia="zh-CN"/>
        </w:rPr>
        <w:t>。</w:t>
      </w:r>
    </w:p>
    <w:p w14:paraId="396E1FC8">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w:t>
      </w:r>
      <w:r>
        <w:rPr>
          <w:rFonts w:hint="eastAsia" w:ascii="仿宋_GB2312" w:hAnsi="宋体" w:eastAsia="仿宋_GB2312"/>
          <w:snapToGrid w:val="0"/>
          <w:kern w:val="2"/>
          <w:sz w:val="32"/>
          <w:szCs w:val="32"/>
          <w:highlight w:val="none"/>
          <w:lang w:val="en-US" w:eastAsia="zh-CN"/>
        </w:rPr>
        <w:t>1</w:t>
      </w:r>
      <w:r>
        <w:rPr>
          <w:rFonts w:hint="eastAsia" w:ascii="仿宋_GB2312" w:hAnsi="宋体" w:eastAsia="仿宋_GB2312"/>
          <w:snapToGrid w:val="0"/>
          <w:kern w:val="2"/>
          <w:sz w:val="32"/>
          <w:szCs w:val="32"/>
          <w:highlight w:val="none"/>
        </w:rPr>
        <w:t>.其他要求详见谈判文件。</w:t>
      </w:r>
    </w:p>
    <w:p w14:paraId="14462DC8">
      <w:pPr>
        <w:pStyle w:val="19"/>
        <w:widowControl/>
        <w:shd w:val="clear" w:color="auto" w:fill="FFFFFF"/>
        <w:spacing w:beforeAutospacing="0" w:afterAutospacing="0" w:line="560" w:lineRule="exact"/>
        <w:ind w:firstLine="640" w:firstLineChars="200"/>
        <w:rPr>
          <w:rFonts w:ascii="黑体" w:hAnsi="黑体" w:eastAsia="黑体"/>
          <w:kern w:val="2"/>
          <w:sz w:val="32"/>
          <w:szCs w:val="32"/>
          <w:highlight w:val="none"/>
        </w:rPr>
      </w:pPr>
      <w:r>
        <w:rPr>
          <w:rFonts w:hint="eastAsia" w:ascii="黑体" w:hAnsi="黑体" w:eastAsia="黑体"/>
          <w:kern w:val="2"/>
          <w:sz w:val="32"/>
          <w:szCs w:val="32"/>
          <w:highlight w:val="none"/>
        </w:rPr>
        <w:t>二、合格谈判</w:t>
      </w:r>
      <w:r>
        <w:rPr>
          <w:rFonts w:hint="eastAsia" w:ascii="黑体" w:hAnsi="黑体" w:eastAsia="黑体"/>
          <w:kern w:val="2"/>
          <w:sz w:val="32"/>
          <w:szCs w:val="32"/>
          <w:highlight w:val="none"/>
          <w:lang w:eastAsia="zh-CN"/>
        </w:rPr>
        <w:t>谈判响应人</w:t>
      </w:r>
      <w:r>
        <w:rPr>
          <w:rFonts w:hint="eastAsia" w:ascii="黑体" w:hAnsi="黑体" w:eastAsia="黑体"/>
          <w:kern w:val="2"/>
          <w:sz w:val="32"/>
          <w:szCs w:val="32"/>
          <w:highlight w:val="none"/>
        </w:rPr>
        <w:t>的基本资质要求</w:t>
      </w:r>
    </w:p>
    <w:p w14:paraId="4C24CF50">
      <w:pPr>
        <w:pStyle w:val="8"/>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1.营业范围要求:谈判</w:t>
      </w:r>
      <w:r>
        <w:rPr>
          <w:rFonts w:hint="eastAsia" w:ascii="仿宋_GB2312" w:hAnsi="宋体" w:eastAsia="仿宋_GB2312"/>
          <w:snapToGrid w:val="0"/>
          <w:kern w:val="2"/>
          <w:sz w:val="32"/>
          <w:szCs w:val="32"/>
          <w:highlight w:val="none"/>
          <w:lang w:eastAsia="zh-CN"/>
        </w:rPr>
        <w:t>谈判响应人</w:t>
      </w:r>
      <w:r>
        <w:rPr>
          <w:rFonts w:hint="eastAsia" w:ascii="仿宋_GB2312" w:hAnsi="宋体" w:eastAsia="仿宋_GB2312"/>
          <w:snapToGrid w:val="0"/>
          <w:kern w:val="2"/>
          <w:sz w:val="32"/>
          <w:szCs w:val="32"/>
          <w:highlight w:val="none"/>
        </w:rPr>
        <w:t>应</w:t>
      </w:r>
      <w:r>
        <w:rPr>
          <w:rFonts w:hint="default" w:ascii="仿宋_GB2312" w:hAnsi="宋体" w:eastAsia="仿宋_GB2312" w:cs="Times New Roman"/>
          <w:snapToGrid w:val="0"/>
          <w:kern w:val="2"/>
          <w:sz w:val="32"/>
          <w:szCs w:val="32"/>
          <w:highlight w:val="none"/>
          <w:lang w:val="en-US" w:eastAsia="zh-CN" w:bidi="ar-SA"/>
        </w:rPr>
        <w:t>具有独立法人营业执照</w:t>
      </w:r>
      <w:r>
        <w:rPr>
          <w:rFonts w:hint="eastAsia" w:ascii="仿宋_GB2312" w:hAnsi="宋体" w:eastAsia="仿宋_GB2312" w:cs="Times New Roman"/>
          <w:snapToGrid w:val="0"/>
          <w:kern w:val="2"/>
          <w:sz w:val="32"/>
          <w:szCs w:val="32"/>
          <w:highlight w:val="none"/>
          <w:lang w:val="en-US" w:eastAsia="zh-CN" w:bidi="ar-SA"/>
        </w:rPr>
        <w:t>、安全生产许可证</w:t>
      </w:r>
      <w:r>
        <w:rPr>
          <w:rFonts w:hint="default" w:ascii="仿宋_GB2312" w:hAnsi="宋体" w:eastAsia="仿宋_GB2312" w:cs="Times New Roman"/>
          <w:snapToGrid w:val="0"/>
          <w:kern w:val="2"/>
          <w:sz w:val="32"/>
          <w:szCs w:val="32"/>
          <w:highlight w:val="none"/>
          <w:lang w:val="en-US" w:eastAsia="zh-CN" w:bidi="ar-SA"/>
        </w:rPr>
        <w:t>等证明文件</w:t>
      </w:r>
      <w:r>
        <w:rPr>
          <w:rFonts w:hint="eastAsia" w:ascii="仿宋_GB2312" w:hAnsi="宋体" w:eastAsia="仿宋_GB2312" w:cs="Times New Roman"/>
          <w:snapToGrid w:val="0"/>
          <w:kern w:val="2"/>
          <w:sz w:val="32"/>
          <w:szCs w:val="32"/>
          <w:highlight w:val="none"/>
          <w:lang w:val="en-US" w:eastAsia="zh-CN" w:bidi="ar-SA"/>
        </w:rPr>
        <w:t>，市政工程施工总承包三级及以上</w:t>
      </w:r>
      <w:r>
        <w:rPr>
          <w:rFonts w:hint="eastAsia" w:ascii="仿宋_GB2312" w:hAnsi="宋体" w:eastAsia="仿宋_GB2312"/>
          <w:snapToGrid w:val="0"/>
          <w:kern w:val="2"/>
          <w:sz w:val="32"/>
          <w:szCs w:val="32"/>
          <w:highlight w:val="none"/>
        </w:rPr>
        <w:t>。</w:t>
      </w:r>
    </w:p>
    <w:p w14:paraId="3B54D471">
      <w:pPr>
        <w:pStyle w:val="8"/>
        <w:pageBreakBefore w:val="0"/>
        <w:kinsoku/>
        <w:wordWrap/>
        <w:overflowPunct/>
        <w:topLinePunct w:val="0"/>
        <w:autoSpaceDE/>
        <w:autoSpaceDN/>
        <w:bidi w:val="0"/>
        <w:adjustRightInd/>
        <w:snapToGrid/>
        <w:spacing w:line="560" w:lineRule="exact"/>
        <w:ind w:left="0" w:leftChars="0" w:firstLine="640" w:firstLineChars="200"/>
        <w:textAlignment w:val="auto"/>
        <w:rPr>
          <w:rFonts w:ascii="仿宋_GB2312" w:hAnsi="宋体" w:eastAsia="仿宋_GB2312"/>
          <w:snapToGrid w:val="0"/>
          <w:kern w:val="2"/>
          <w:sz w:val="32"/>
          <w:szCs w:val="32"/>
          <w:highlight w:val="none"/>
        </w:rPr>
      </w:pPr>
      <w:r>
        <w:rPr>
          <w:rFonts w:hint="eastAsia" w:ascii="仿宋_GB2312" w:hAnsi="宋体" w:eastAsia="仿宋_GB2312" w:cs="Times New Roman"/>
          <w:snapToGrid w:val="0"/>
          <w:kern w:val="2"/>
          <w:sz w:val="32"/>
          <w:szCs w:val="32"/>
          <w:highlight w:val="none"/>
          <w:lang w:val="en-US" w:eastAsia="zh-CN" w:bidi="ar-SA"/>
        </w:rPr>
        <w:t>2.</w:t>
      </w:r>
      <w:r>
        <w:rPr>
          <w:rFonts w:hint="eastAsia" w:ascii="仿宋_GB2312" w:hAnsi="宋体" w:eastAsia="仿宋_GB2312"/>
          <w:snapToGrid w:val="0"/>
          <w:kern w:val="2"/>
          <w:sz w:val="32"/>
          <w:szCs w:val="32"/>
          <w:highlight w:val="none"/>
        </w:rPr>
        <w:t>谈判</w:t>
      </w:r>
      <w:r>
        <w:rPr>
          <w:rFonts w:hint="eastAsia" w:ascii="仿宋_GB2312" w:hAnsi="宋体" w:eastAsia="仿宋_GB2312"/>
          <w:snapToGrid w:val="0"/>
          <w:kern w:val="2"/>
          <w:sz w:val="32"/>
          <w:szCs w:val="32"/>
          <w:highlight w:val="none"/>
          <w:lang w:eastAsia="zh-CN"/>
        </w:rPr>
        <w:t>谈判响应人</w:t>
      </w:r>
      <w:r>
        <w:rPr>
          <w:rFonts w:hint="default" w:ascii="仿宋_GB2312" w:hAnsi="宋体" w:eastAsia="仿宋_GB2312" w:cs="Times New Roman"/>
          <w:snapToGrid w:val="0"/>
          <w:kern w:val="2"/>
          <w:sz w:val="32"/>
          <w:szCs w:val="32"/>
          <w:highlight w:val="none"/>
          <w:lang w:val="en-US" w:eastAsia="zh-CN" w:bidi="ar-SA"/>
        </w:rPr>
        <w:t>拟派的项目负责人具有</w:t>
      </w:r>
      <w:r>
        <w:rPr>
          <w:rFonts w:hint="eastAsia" w:ascii="仿宋_GB2312" w:hAnsi="宋体" w:eastAsia="仿宋_GB2312" w:cs="Times New Roman"/>
          <w:snapToGrid w:val="0"/>
          <w:kern w:val="2"/>
          <w:sz w:val="32"/>
          <w:szCs w:val="32"/>
          <w:highlight w:val="none"/>
          <w:lang w:val="en-US" w:eastAsia="zh-CN" w:bidi="ar-SA"/>
        </w:rPr>
        <w:t>注册建造师</w:t>
      </w:r>
      <w:r>
        <w:rPr>
          <w:rFonts w:hint="default" w:ascii="仿宋_GB2312" w:hAnsi="宋体" w:eastAsia="仿宋_GB2312" w:cs="Times New Roman"/>
          <w:snapToGrid w:val="0"/>
          <w:kern w:val="2"/>
          <w:sz w:val="32"/>
          <w:szCs w:val="32"/>
          <w:highlight w:val="none"/>
          <w:lang w:val="en-US" w:eastAsia="zh-CN" w:bidi="ar-SA"/>
        </w:rPr>
        <w:t>市政二级及以上</w:t>
      </w:r>
      <w:r>
        <w:rPr>
          <w:rFonts w:hint="eastAsia" w:ascii="仿宋_GB2312" w:hAnsi="宋体" w:eastAsia="仿宋_GB2312" w:cs="Times New Roman"/>
          <w:snapToGrid w:val="0"/>
          <w:kern w:val="2"/>
          <w:sz w:val="32"/>
          <w:szCs w:val="32"/>
          <w:highlight w:val="none"/>
          <w:lang w:val="en-US" w:eastAsia="zh-CN" w:bidi="ar-SA"/>
        </w:rPr>
        <w:t>，建设行政主管部门核发的安全生产考核合格证（B证）。</w:t>
      </w:r>
    </w:p>
    <w:p w14:paraId="5DDE72D2">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.财务要求：谈判</w:t>
      </w:r>
      <w:r>
        <w:rPr>
          <w:rFonts w:hint="eastAsia" w:ascii="仿宋_GB2312" w:hAnsi="宋体" w:eastAsia="仿宋_GB2312"/>
          <w:snapToGrid w:val="0"/>
          <w:kern w:val="2"/>
          <w:sz w:val="32"/>
          <w:szCs w:val="32"/>
          <w:highlight w:val="none"/>
          <w:lang w:eastAsia="zh-CN"/>
        </w:rPr>
        <w:t>谈判响应人</w:t>
      </w:r>
      <w:r>
        <w:rPr>
          <w:rFonts w:hint="eastAsia" w:ascii="仿宋_GB2312" w:hAnsi="宋体" w:eastAsia="仿宋_GB2312"/>
          <w:snapToGrid w:val="0"/>
          <w:kern w:val="2"/>
          <w:sz w:val="32"/>
          <w:szCs w:val="32"/>
          <w:highlight w:val="none"/>
        </w:rPr>
        <w:t>有依法纳税的良好记录，财务、资信状况良好，满足履行本项目的需要。</w:t>
      </w:r>
    </w:p>
    <w:p w14:paraId="2639EA94">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lang w:val="en-US" w:eastAsia="zh-CN"/>
        </w:rPr>
        <w:t>4.</w:t>
      </w:r>
      <w:r>
        <w:rPr>
          <w:rFonts w:hint="eastAsia" w:ascii="仿宋_GB2312" w:hAnsi="宋体" w:eastAsia="仿宋_GB2312"/>
          <w:snapToGrid w:val="0"/>
          <w:kern w:val="2"/>
          <w:sz w:val="32"/>
          <w:szCs w:val="32"/>
          <w:highlight w:val="none"/>
          <w:lang w:eastAsia="zh-CN"/>
        </w:rPr>
        <w:t>谈判响应人</w:t>
      </w:r>
      <w:r>
        <w:rPr>
          <w:rFonts w:hint="eastAsia" w:ascii="仿宋_GB2312" w:hAnsi="宋体" w:eastAsia="仿宋_GB2312"/>
          <w:snapToGrid w:val="0"/>
          <w:kern w:val="2"/>
          <w:sz w:val="32"/>
          <w:szCs w:val="32"/>
          <w:highlight w:val="none"/>
          <w:lang w:val="en-US" w:eastAsia="zh-CN"/>
        </w:rPr>
        <w:t>需提供钻井井场工程的施工业绩。</w:t>
      </w:r>
    </w:p>
    <w:p w14:paraId="41F93049">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5</w:t>
      </w:r>
      <w:r>
        <w:rPr>
          <w:rFonts w:hint="eastAsia" w:ascii="仿宋_GB2312" w:hAnsi="宋体" w:eastAsia="仿宋_GB2312"/>
          <w:snapToGrid w:val="0"/>
          <w:kern w:val="2"/>
          <w:sz w:val="32"/>
          <w:szCs w:val="32"/>
          <w:highlight w:val="none"/>
        </w:rPr>
        <w:t>.信誉要求：谈判</w:t>
      </w:r>
      <w:r>
        <w:rPr>
          <w:rFonts w:hint="eastAsia" w:ascii="仿宋_GB2312" w:hAnsi="宋体" w:eastAsia="仿宋_GB2312"/>
          <w:snapToGrid w:val="0"/>
          <w:kern w:val="2"/>
          <w:sz w:val="32"/>
          <w:szCs w:val="32"/>
          <w:highlight w:val="none"/>
          <w:lang w:eastAsia="zh-CN"/>
        </w:rPr>
        <w:t>谈判响应人</w:t>
      </w:r>
      <w:r>
        <w:rPr>
          <w:rFonts w:hint="eastAsia" w:ascii="仿宋_GB2312" w:hAnsi="宋体" w:eastAsia="仿宋_GB2312"/>
          <w:snapToGrid w:val="0"/>
          <w:kern w:val="2"/>
          <w:sz w:val="32"/>
          <w:szCs w:val="32"/>
          <w:highlight w:val="none"/>
        </w:rPr>
        <w:t>在近三年内（2021年01月01日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0D6CC0D0">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6</w:t>
      </w:r>
      <w:r>
        <w:rPr>
          <w:rFonts w:hint="eastAsia" w:ascii="仿宋_GB2312" w:hAnsi="宋体" w:eastAsia="仿宋_GB2312"/>
          <w:snapToGrid w:val="0"/>
          <w:kern w:val="2"/>
          <w:sz w:val="32"/>
          <w:szCs w:val="32"/>
          <w:highlight w:val="none"/>
        </w:rPr>
        <w:t>.谈判</w:t>
      </w:r>
      <w:r>
        <w:rPr>
          <w:rFonts w:hint="eastAsia" w:ascii="仿宋_GB2312" w:hAnsi="宋体" w:eastAsia="仿宋_GB2312"/>
          <w:snapToGrid w:val="0"/>
          <w:kern w:val="2"/>
          <w:sz w:val="32"/>
          <w:szCs w:val="32"/>
          <w:highlight w:val="none"/>
          <w:lang w:eastAsia="zh-CN"/>
        </w:rPr>
        <w:t>谈判响应人</w:t>
      </w:r>
      <w:r>
        <w:rPr>
          <w:rFonts w:hint="eastAsia" w:ascii="仿宋_GB2312" w:hAnsi="宋体" w:eastAsia="仿宋_GB2312"/>
          <w:snapToGrid w:val="0"/>
          <w:kern w:val="2"/>
          <w:sz w:val="32"/>
          <w:szCs w:val="32"/>
          <w:highlight w:val="none"/>
        </w:rPr>
        <w:t>不得与采购方存在利益关系，包括但不限于采购方领导和关键岗位人员持有谈判</w:t>
      </w:r>
      <w:r>
        <w:rPr>
          <w:rFonts w:hint="eastAsia" w:ascii="仿宋_GB2312" w:hAnsi="宋体" w:eastAsia="仿宋_GB2312"/>
          <w:snapToGrid w:val="0"/>
          <w:kern w:val="2"/>
          <w:sz w:val="32"/>
          <w:szCs w:val="32"/>
          <w:highlight w:val="none"/>
          <w:lang w:eastAsia="zh-CN"/>
        </w:rPr>
        <w:t>谈判响应人</w:t>
      </w:r>
      <w:r>
        <w:rPr>
          <w:rFonts w:hint="eastAsia" w:ascii="仿宋_GB2312" w:hAnsi="宋体" w:eastAsia="仿宋_GB2312"/>
          <w:snapToGrid w:val="0"/>
          <w:kern w:val="2"/>
          <w:sz w:val="32"/>
          <w:szCs w:val="32"/>
          <w:highlight w:val="none"/>
        </w:rPr>
        <w:t>股权、在谈判</w:t>
      </w:r>
      <w:r>
        <w:rPr>
          <w:rFonts w:hint="eastAsia" w:ascii="仿宋_GB2312" w:hAnsi="宋体" w:eastAsia="仿宋_GB2312"/>
          <w:snapToGrid w:val="0"/>
          <w:kern w:val="2"/>
          <w:sz w:val="32"/>
          <w:szCs w:val="32"/>
          <w:highlight w:val="none"/>
          <w:lang w:eastAsia="zh-CN"/>
        </w:rPr>
        <w:t>谈判响应人</w:t>
      </w:r>
      <w:r>
        <w:rPr>
          <w:rFonts w:hint="eastAsia" w:ascii="仿宋_GB2312" w:hAnsi="宋体" w:eastAsia="仿宋_GB2312"/>
          <w:snapToGrid w:val="0"/>
          <w:kern w:val="2"/>
          <w:sz w:val="32"/>
          <w:szCs w:val="32"/>
          <w:highlight w:val="none"/>
        </w:rPr>
        <w:t>中任职、存在亲属关系等。</w:t>
      </w:r>
    </w:p>
    <w:p w14:paraId="15C7F341">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7</w:t>
      </w:r>
      <w:r>
        <w:rPr>
          <w:rFonts w:hint="eastAsia" w:ascii="仿宋_GB2312" w:hAnsi="宋体" w:eastAsia="仿宋_GB2312"/>
          <w:snapToGrid w:val="0"/>
          <w:kern w:val="2"/>
          <w:sz w:val="32"/>
          <w:szCs w:val="32"/>
          <w:highlight w:val="none"/>
        </w:rPr>
        <w:t>.具有投资参股关系的关联企业，或具有直接管理或被管理关系的母子公司， 或同一母公司的子公司，或法定代表人为同一人的两个及两个以上法人不得同时参与投标。</w:t>
      </w:r>
    </w:p>
    <w:p w14:paraId="4E7AD7A3">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8</w:t>
      </w:r>
      <w:r>
        <w:rPr>
          <w:rFonts w:hint="eastAsia" w:ascii="仿宋_GB2312" w:hAnsi="宋体" w:eastAsia="仿宋_GB2312"/>
          <w:snapToGrid w:val="0"/>
          <w:kern w:val="2"/>
          <w:sz w:val="32"/>
          <w:szCs w:val="32"/>
          <w:highlight w:val="none"/>
        </w:rPr>
        <w:t>.本次采购不接受联合体投标。</w:t>
      </w:r>
    </w:p>
    <w:p w14:paraId="357E8665">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三、主要日程安排</w:t>
      </w:r>
    </w:p>
    <w:p w14:paraId="63278ADD">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竞争谈判公告、竞争谈判文件及有关补遗和答疑文件相关事项在</w:t>
      </w:r>
      <w:r>
        <w:rPr>
          <w:rFonts w:hint="eastAsia" w:ascii="仿宋_GB2312" w:hAnsi="宋体" w:eastAsia="仿宋_GB2312"/>
          <w:snapToGrid w:val="0"/>
          <w:kern w:val="2"/>
          <w:sz w:val="32"/>
          <w:szCs w:val="32"/>
          <w:highlight w:val="none"/>
          <w:lang w:val="en-US" w:eastAsia="zh-CN"/>
        </w:rPr>
        <w:t>江苏长江地质勘查院网站</w:t>
      </w:r>
      <w:r>
        <w:rPr>
          <w:rFonts w:hint="eastAsia" w:ascii="仿宋_GB2312" w:hAnsi="宋体" w:eastAsia="仿宋_GB2312"/>
          <w:snapToGrid w:val="0"/>
          <w:kern w:val="2"/>
          <w:sz w:val="32"/>
          <w:szCs w:val="32"/>
          <w:highlight w:val="none"/>
        </w:rPr>
        <w:t>发布。</w:t>
      </w:r>
    </w:p>
    <w:p w14:paraId="5236D2DB">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w:t>
      </w:r>
      <w:r>
        <w:rPr>
          <w:rFonts w:hint="eastAsia" w:ascii="仿宋_GB2312" w:hAnsi="仿宋_GB2312" w:eastAsia="仿宋_GB2312" w:cs="仿宋_GB2312"/>
          <w:sz w:val="32"/>
          <w:szCs w:val="32"/>
          <w:highlight w:val="none"/>
          <w:lang w:val="en-US" w:eastAsia="zh-CN"/>
        </w:rPr>
        <w:t>谈判响应人自行在官网下载采购文件</w:t>
      </w:r>
      <w:r>
        <w:rPr>
          <w:rFonts w:hint="eastAsia" w:ascii="仿宋_GB2312" w:hAnsi="宋体" w:eastAsia="仿宋_GB2312"/>
          <w:snapToGrid w:val="0"/>
          <w:kern w:val="2"/>
          <w:sz w:val="32"/>
          <w:szCs w:val="32"/>
          <w:highlight w:val="none"/>
        </w:rPr>
        <w:t>，请于2024年</w:t>
      </w:r>
      <w:r>
        <w:rPr>
          <w:rFonts w:hint="eastAsia" w:ascii="仿宋_GB2312" w:hAnsi="宋体" w:eastAsia="仿宋_GB2312"/>
          <w:snapToGrid w:val="0"/>
          <w:kern w:val="2"/>
          <w:sz w:val="32"/>
          <w:szCs w:val="32"/>
          <w:highlight w:val="none"/>
          <w:lang w:val="en-US" w:eastAsia="zh-CN"/>
        </w:rPr>
        <w:t>12</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16</w:t>
      </w:r>
      <w:r>
        <w:rPr>
          <w:rFonts w:hint="eastAsia" w:ascii="仿宋_GB2312" w:hAnsi="宋体" w:eastAsia="仿宋_GB2312"/>
          <w:snapToGrid w:val="0"/>
          <w:kern w:val="2"/>
          <w:sz w:val="32"/>
          <w:szCs w:val="32"/>
          <w:highlight w:val="none"/>
        </w:rPr>
        <w:t>日至2024年</w:t>
      </w:r>
      <w:r>
        <w:rPr>
          <w:rFonts w:hint="eastAsia" w:ascii="仿宋_GB2312" w:hAnsi="宋体" w:eastAsia="仿宋_GB2312"/>
          <w:snapToGrid w:val="0"/>
          <w:kern w:val="2"/>
          <w:sz w:val="32"/>
          <w:szCs w:val="32"/>
          <w:highlight w:val="none"/>
          <w:lang w:val="en-US" w:eastAsia="zh-CN"/>
        </w:rPr>
        <w:t>12</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22</w:t>
      </w:r>
      <w:r>
        <w:rPr>
          <w:rFonts w:hint="eastAsia" w:ascii="仿宋_GB2312" w:hAnsi="宋体" w:eastAsia="仿宋_GB2312"/>
          <w:snapToGrid w:val="0"/>
          <w:kern w:val="2"/>
          <w:sz w:val="32"/>
          <w:szCs w:val="32"/>
          <w:highlight w:val="none"/>
        </w:rPr>
        <w:t>日1</w:t>
      </w:r>
      <w:r>
        <w:rPr>
          <w:rFonts w:hint="eastAsia" w:ascii="仿宋_GB2312" w:hAnsi="宋体" w:eastAsia="仿宋_GB2312"/>
          <w:snapToGrid w:val="0"/>
          <w:kern w:val="2"/>
          <w:sz w:val="32"/>
          <w:szCs w:val="32"/>
          <w:highlight w:val="none"/>
          <w:lang w:val="en-US" w:eastAsia="zh-CN"/>
        </w:rPr>
        <w:t>0</w:t>
      </w:r>
      <w:r>
        <w:rPr>
          <w:rFonts w:hint="eastAsia" w:ascii="仿宋_GB2312" w:hAnsi="宋体" w:eastAsia="仿宋_GB2312"/>
          <w:snapToGrid w:val="0"/>
          <w:kern w:val="2"/>
          <w:sz w:val="32"/>
          <w:szCs w:val="32"/>
          <w:highlight w:val="none"/>
        </w:rPr>
        <w:t>：00，将投标材料邮寄或者人工送达的方式，送至送至南京市栖霞区尧新大道5号前院515室。</w:t>
      </w:r>
    </w:p>
    <w:p w14:paraId="1AA9BC36">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2.开标：2024年</w:t>
      </w:r>
      <w:r>
        <w:rPr>
          <w:rFonts w:hint="eastAsia" w:ascii="仿宋_GB2312" w:hAnsi="宋体" w:eastAsia="仿宋_GB2312"/>
          <w:snapToGrid w:val="0"/>
          <w:kern w:val="2"/>
          <w:sz w:val="32"/>
          <w:szCs w:val="32"/>
          <w:highlight w:val="none"/>
          <w:lang w:val="en-US" w:eastAsia="zh-CN"/>
        </w:rPr>
        <w:t>12</w:t>
      </w:r>
      <w:r>
        <w:rPr>
          <w:rFonts w:hint="eastAsia" w:ascii="仿宋_GB2312" w:hAnsi="宋体" w:eastAsia="仿宋_GB2312"/>
          <w:snapToGrid w:val="0"/>
          <w:kern w:val="2"/>
          <w:sz w:val="32"/>
          <w:szCs w:val="32"/>
          <w:highlight w:val="none"/>
        </w:rPr>
        <w:t>月</w:t>
      </w:r>
      <w:r>
        <w:rPr>
          <w:rFonts w:hint="eastAsia" w:ascii="仿宋_GB2312" w:hAnsi="宋体" w:eastAsia="仿宋_GB2312"/>
          <w:snapToGrid w:val="0"/>
          <w:kern w:val="2"/>
          <w:sz w:val="32"/>
          <w:szCs w:val="32"/>
          <w:highlight w:val="none"/>
          <w:lang w:val="en-US" w:eastAsia="zh-CN"/>
        </w:rPr>
        <w:t>23</w:t>
      </w:r>
      <w:r>
        <w:rPr>
          <w:rFonts w:hint="eastAsia" w:ascii="仿宋_GB2312" w:hAnsi="宋体" w:eastAsia="仿宋_GB2312"/>
          <w:snapToGrid w:val="0"/>
          <w:kern w:val="2"/>
          <w:sz w:val="32"/>
          <w:szCs w:val="32"/>
          <w:highlight w:val="none"/>
        </w:rPr>
        <w:t>日1</w:t>
      </w:r>
      <w:r>
        <w:rPr>
          <w:rFonts w:hint="eastAsia" w:ascii="仿宋_GB2312" w:hAnsi="宋体" w:eastAsia="仿宋_GB2312"/>
          <w:snapToGrid w:val="0"/>
          <w:kern w:val="2"/>
          <w:sz w:val="32"/>
          <w:szCs w:val="32"/>
          <w:highlight w:val="none"/>
          <w:lang w:val="en-US" w:eastAsia="zh-CN"/>
        </w:rPr>
        <w:t>0</w:t>
      </w:r>
      <w:r>
        <w:rPr>
          <w:rFonts w:hint="eastAsia" w:ascii="仿宋_GB2312" w:hAnsi="宋体" w:eastAsia="仿宋_GB2312"/>
          <w:snapToGrid w:val="0"/>
          <w:kern w:val="2"/>
          <w:sz w:val="32"/>
          <w:szCs w:val="32"/>
          <w:highlight w:val="none"/>
        </w:rPr>
        <w:t>:00时(北京时间)在中煤长江地质集团5楼会议室开标会议室开标。</w:t>
      </w:r>
    </w:p>
    <w:p w14:paraId="2AE7C1F0">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上述安排如有变化，采购人将视情况在公司官网发布通知。</w:t>
      </w:r>
    </w:p>
    <w:p w14:paraId="34670D1E">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四、采购方及联系方式</w:t>
      </w:r>
    </w:p>
    <w:p w14:paraId="19F62B69">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采购方：江苏长江地质勘查院</w:t>
      </w:r>
    </w:p>
    <w:p w14:paraId="53F95D88">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地址：南京市栖霞区尧新大道5号</w:t>
      </w:r>
    </w:p>
    <w:p w14:paraId="34246073">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联系人：刘晓梅</w:t>
      </w:r>
      <w:r>
        <w:rPr>
          <w:rFonts w:hint="eastAsia" w:ascii="仿宋_GB2312" w:hAnsi="宋体" w:eastAsia="仿宋_GB2312"/>
          <w:snapToGrid w:val="0"/>
          <w:kern w:val="2"/>
          <w:sz w:val="32"/>
          <w:szCs w:val="32"/>
          <w:highlight w:val="none"/>
          <w:lang w:eastAsia="zh-CN"/>
        </w:rPr>
        <w:t>，</w:t>
      </w:r>
      <w:r>
        <w:rPr>
          <w:rFonts w:hint="eastAsia" w:ascii="仿宋_GB2312" w:hAnsi="宋体" w:eastAsia="仿宋_GB2312"/>
          <w:snapToGrid w:val="0"/>
          <w:kern w:val="2"/>
          <w:sz w:val="32"/>
          <w:szCs w:val="32"/>
          <w:highlight w:val="none"/>
        </w:rPr>
        <w:t>电话：052-85666601</w:t>
      </w:r>
    </w:p>
    <w:p w14:paraId="1F78EFAA">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rPr>
        <w:t>项目联系人：</w:t>
      </w:r>
      <w:r>
        <w:rPr>
          <w:rFonts w:hint="eastAsia" w:ascii="仿宋_GB2312" w:hAnsi="宋体" w:eastAsia="仿宋_GB2312"/>
          <w:snapToGrid w:val="0"/>
          <w:kern w:val="2"/>
          <w:sz w:val="32"/>
          <w:szCs w:val="32"/>
          <w:highlight w:val="none"/>
          <w:lang w:val="en-US" w:eastAsia="zh-CN"/>
        </w:rPr>
        <w:t>宋延超，</w:t>
      </w:r>
      <w:r>
        <w:rPr>
          <w:rFonts w:hint="eastAsia" w:ascii="仿宋_GB2312" w:hAnsi="宋体" w:eastAsia="仿宋_GB2312"/>
          <w:snapToGrid w:val="0"/>
          <w:kern w:val="2"/>
          <w:sz w:val="32"/>
          <w:szCs w:val="32"/>
          <w:highlight w:val="none"/>
        </w:rPr>
        <w:t>电话</w:t>
      </w:r>
      <w:r>
        <w:rPr>
          <w:rFonts w:hint="eastAsia" w:ascii="仿宋_GB2312" w:hAnsi="宋体" w:eastAsia="仿宋_GB2312"/>
          <w:snapToGrid w:val="0"/>
          <w:kern w:val="2"/>
          <w:sz w:val="32"/>
          <w:szCs w:val="32"/>
          <w:highlight w:val="none"/>
          <w:lang w:eastAsia="zh-CN"/>
        </w:rPr>
        <w:t>：</w:t>
      </w:r>
      <w:r>
        <w:rPr>
          <w:rFonts w:hint="eastAsia" w:ascii="仿宋_GB2312" w:hAnsi="宋体" w:eastAsia="仿宋_GB2312"/>
          <w:snapToGrid w:val="0"/>
          <w:kern w:val="2"/>
          <w:sz w:val="32"/>
          <w:szCs w:val="32"/>
          <w:highlight w:val="none"/>
          <w:lang w:val="en-US" w:eastAsia="zh-CN"/>
        </w:rPr>
        <w:t>18694968858</w:t>
      </w:r>
    </w:p>
    <w:p w14:paraId="34753F4F">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五、采购监督部门</w:t>
      </w:r>
    </w:p>
    <w:p w14:paraId="116B161B">
      <w:pPr>
        <w:pStyle w:val="3"/>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纪律检查部</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电话：025-85666522</w:t>
      </w:r>
    </w:p>
    <w:p w14:paraId="59E26D49">
      <w:pPr>
        <w:pStyle w:val="5"/>
        <w:spacing w:before="0" w:after="0" w:line="660" w:lineRule="exact"/>
        <w:jc w:val="center"/>
        <w:rPr>
          <w:rFonts w:ascii="方正小标宋简体" w:hAnsi="仿宋_GB2312" w:eastAsia="方正小标宋简体"/>
          <w:b w:val="0"/>
          <w:bCs/>
          <w:color w:val="000000"/>
          <w:szCs w:val="44"/>
          <w:highlight w:val="none"/>
        </w:rPr>
      </w:pPr>
      <w:bookmarkStart w:id="4" w:name="_Toc30393"/>
      <w:bookmarkStart w:id="5" w:name="_Toc97794043"/>
      <w:bookmarkStart w:id="6" w:name="_Toc11379"/>
      <w:r>
        <w:rPr>
          <w:rFonts w:hint="eastAsia" w:ascii="方正小标宋简体" w:hAnsi="仿宋_GB2312" w:eastAsia="方正小标宋简体"/>
          <w:b w:val="0"/>
          <w:bCs/>
          <w:color w:val="000000"/>
          <w:szCs w:val="44"/>
          <w:highlight w:val="none"/>
        </w:rPr>
        <w:br w:type="page"/>
      </w:r>
    </w:p>
    <w:p w14:paraId="0A57A810">
      <w:pPr>
        <w:pStyle w:val="5"/>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第二章 竞争谈判须知</w:t>
      </w:r>
      <w:bookmarkEnd w:id="4"/>
      <w:bookmarkEnd w:id="5"/>
      <w:bookmarkEnd w:id="6"/>
      <w:bookmarkStart w:id="7" w:name="_Toc6644"/>
    </w:p>
    <w:bookmarkEnd w:id="7"/>
    <w:p w14:paraId="1E1645EE">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bookmarkStart w:id="8" w:name="_Toc161767419"/>
      <w:bookmarkStart w:id="9" w:name="_Toc135998992"/>
      <w:bookmarkStart w:id="10" w:name="_Toc18772"/>
      <w:r>
        <w:rPr>
          <w:rFonts w:hint="eastAsia" w:ascii="仿宋_GB2312" w:hAnsi="宋体" w:eastAsia="仿宋_GB2312"/>
          <w:sz w:val="32"/>
          <w:szCs w:val="32"/>
          <w:highlight w:val="none"/>
          <w:lang w:val="en-US" w:eastAsia="zh-CN"/>
        </w:rPr>
        <w:t>一</w:t>
      </w:r>
      <w:r>
        <w:rPr>
          <w:rFonts w:hint="eastAsia" w:ascii="仿宋_GB2312" w:hAnsi="宋体" w:eastAsia="仿宋_GB2312"/>
          <w:sz w:val="32"/>
          <w:szCs w:val="32"/>
          <w:highlight w:val="none"/>
        </w:rPr>
        <w:t>、投标文件要求</w:t>
      </w:r>
    </w:p>
    <w:p w14:paraId="0A334744">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1、投标文件封面须加盖</w:t>
      </w:r>
      <w:r>
        <w:rPr>
          <w:rFonts w:hint="eastAsia" w:ascii="仿宋_GB2312" w:hAnsi="宋体" w:eastAsia="仿宋_GB2312"/>
          <w:sz w:val="32"/>
          <w:szCs w:val="32"/>
          <w:highlight w:val="none"/>
          <w:lang w:eastAsia="zh-CN"/>
        </w:rPr>
        <w:t>谈判响应人</w:t>
      </w:r>
      <w:r>
        <w:rPr>
          <w:rFonts w:hint="eastAsia" w:ascii="仿宋_GB2312" w:hAnsi="宋体" w:eastAsia="仿宋_GB2312"/>
          <w:sz w:val="32"/>
          <w:szCs w:val="32"/>
          <w:highlight w:val="none"/>
        </w:rPr>
        <w:t>印章。</w:t>
      </w:r>
    </w:p>
    <w:p w14:paraId="3388577F">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2、投标函须由法定代表人（单位负责人）或委托代理人签字或加盖单位公章。</w:t>
      </w:r>
    </w:p>
    <w:p w14:paraId="17B407D8">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3.投标函由法定代表人（单位负责人）签字的，应附法定代表人（单位负责人）身份证明，法定代表人（单位负责人）身份证明应加盖单位公章。投标函由代理人签字的，应附授权委托书，授权委托书应由法人签字或加盖单位公章，被授权人签字。</w:t>
      </w:r>
    </w:p>
    <w:p w14:paraId="2A42C9D1">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lang w:eastAsia="zh-CN"/>
        </w:rPr>
      </w:pPr>
      <w:r>
        <w:rPr>
          <w:rFonts w:hint="eastAsia" w:ascii="仿宋_GB2312" w:hAnsi="宋体" w:eastAsia="仿宋_GB2312"/>
          <w:sz w:val="32"/>
          <w:szCs w:val="32"/>
          <w:highlight w:val="none"/>
        </w:rPr>
        <w:t>4、</w:t>
      </w:r>
      <w:r>
        <w:rPr>
          <w:rFonts w:hint="eastAsia" w:ascii="仿宋_GB2312" w:hAnsi="宋体" w:eastAsia="仿宋_GB2312"/>
          <w:sz w:val="32"/>
          <w:szCs w:val="32"/>
          <w:highlight w:val="none"/>
          <w:lang w:eastAsia="zh-CN"/>
        </w:rPr>
        <w:t>谈判响应人</w:t>
      </w:r>
      <w:r>
        <w:rPr>
          <w:rFonts w:hint="eastAsia" w:ascii="仿宋_GB2312" w:hAnsi="宋体" w:eastAsia="仿宋_GB2312"/>
          <w:sz w:val="32"/>
          <w:szCs w:val="32"/>
          <w:highlight w:val="none"/>
        </w:rPr>
        <w:t>应按照</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 xml:space="preserve">文件要求编制投标文件，投标文件一式 </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份：其中正本 1 份、副本</w:t>
      </w:r>
      <w:r>
        <w:rPr>
          <w:rFonts w:hint="eastAsia" w:ascii="仿宋_GB2312" w:hAnsi="宋体" w:eastAsia="仿宋_GB2312"/>
          <w:sz w:val="32"/>
          <w:szCs w:val="32"/>
          <w:highlight w:val="none"/>
          <w:lang w:val="en-US" w:eastAsia="zh-CN"/>
        </w:rPr>
        <w:t>1</w:t>
      </w:r>
      <w:r>
        <w:rPr>
          <w:rFonts w:hint="eastAsia" w:ascii="仿宋_GB2312" w:hAnsi="宋体" w:eastAsia="仿宋_GB2312"/>
          <w:sz w:val="32"/>
          <w:szCs w:val="32"/>
          <w:highlight w:val="none"/>
        </w:rPr>
        <w:t xml:space="preserve"> 份</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电子版1份，需单独封装</w:t>
      </w:r>
      <w:r>
        <w:rPr>
          <w:rFonts w:hint="eastAsia" w:ascii="仿宋_GB2312" w:hAnsi="宋体" w:eastAsia="仿宋_GB2312"/>
          <w:sz w:val="32"/>
          <w:szCs w:val="32"/>
          <w:highlight w:val="none"/>
          <w:lang w:eastAsia="zh-CN"/>
        </w:rPr>
        <w:t>。</w:t>
      </w:r>
    </w:p>
    <w:p w14:paraId="13DD0B50">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5、投标文件为 A4 大小，采用胶装方式装订；正副本封面均按</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文件要求以黑体字标明工程名称和正、副本字样，并在密封处加盖骑缝章。</w:t>
      </w:r>
    </w:p>
    <w:p w14:paraId="27611D5E">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lang w:val="en-US" w:eastAsia="zh-CN"/>
        </w:rPr>
      </w:pPr>
      <w:r>
        <w:rPr>
          <w:rFonts w:hint="eastAsia" w:ascii="仿宋_GB2312" w:hAnsi="宋体" w:eastAsia="仿宋_GB2312"/>
          <w:sz w:val="32"/>
          <w:szCs w:val="32"/>
          <w:highlight w:val="none"/>
          <w:lang w:val="en-US" w:eastAsia="zh-CN"/>
        </w:rPr>
        <w:t>二、报价说明：</w:t>
      </w:r>
    </w:p>
    <w:p w14:paraId="15F52AA6">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1、</w:t>
      </w:r>
      <w:r>
        <w:rPr>
          <w:rFonts w:hint="eastAsia" w:ascii="仿宋_GB2312" w:hAnsi="宋体" w:eastAsia="仿宋_GB2312"/>
          <w:sz w:val="32"/>
          <w:szCs w:val="32"/>
          <w:highlight w:val="none"/>
          <w:lang w:eastAsia="zh-CN"/>
        </w:rPr>
        <w:t>谈判响应人</w:t>
      </w:r>
      <w:r>
        <w:rPr>
          <w:rFonts w:hint="eastAsia" w:ascii="仿宋_GB2312" w:hAnsi="宋体" w:eastAsia="仿宋_GB2312"/>
          <w:sz w:val="32"/>
          <w:szCs w:val="32"/>
          <w:highlight w:val="none"/>
        </w:rPr>
        <w:t>的投标报价应是</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文件所确定的</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范围内全部内容的价格体现，报价方式采用固定单价，最高投标限价为</w:t>
      </w:r>
      <w:r>
        <w:rPr>
          <w:rFonts w:hint="eastAsia" w:ascii="仿宋_GB2312" w:hAnsi="宋体" w:eastAsia="仿宋_GB2312" w:cs="Times New Roman"/>
          <w:b w:val="0"/>
          <w:bCs w:val="0"/>
          <w:snapToGrid w:val="0"/>
          <w:kern w:val="2"/>
          <w:sz w:val="32"/>
          <w:szCs w:val="32"/>
          <w:highlight w:val="none"/>
          <w:lang w:val="en-US" w:eastAsia="zh-CN" w:bidi="ar-SA"/>
        </w:rPr>
        <w:t>353万</w:t>
      </w:r>
      <w:r>
        <w:rPr>
          <w:rFonts w:hint="eastAsia" w:ascii="仿宋_GB2312" w:hAnsi="宋体" w:eastAsia="仿宋_GB2312"/>
          <w:sz w:val="32"/>
          <w:szCs w:val="32"/>
          <w:highlight w:val="none"/>
        </w:rPr>
        <w:t xml:space="preserve">元，一旦中标，报价不予调整。                               </w:t>
      </w:r>
    </w:p>
    <w:p w14:paraId="659880AD">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2、每一项目只允许有一个报价，任何有选择的报价将不予接受。</w:t>
      </w:r>
    </w:p>
    <w:p w14:paraId="77F267D7">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3、报价以元（人民币）为单位。</w:t>
      </w:r>
    </w:p>
    <w:p w14:paraId="0BC5398B">
      <w:pPr>
        <w:bidi w:val="0"/>
        <w:rPr>
          <w:rFonts w:hint="eastAsia"/>
          <w:highlight w:val="none"/>
        </w:rPr>
      </w:pPr>
    </w:p>
    <w:p w14:paraId="49237C5B">
      <w:pPr>
        <w:bidi w:val="0"/>
        <w:rPr>
          <w:rFonts w:hint="eastAsia"/>
          <w:highlight w:val="none"/>
        </w:rPr>
      </w:pPr>
    </w:p>
    <w:p w14:paraId="25892B2E">
      <w:pPr>
        <w:bidi w:val="0"/>
        <w:rPr>
          <w:rFonts w:hint="eastAsia"/>
          <w:highlight w:val="none"/>
        </w:rPr>
      </w:pPr>
    </w:p>
    <w:p w14:paraId="3DDB481B">
      <w:pPr>
        <w:pStyle w:val="5"/>
        <w:numPr>
          <w:ilvl w:val="0"/>
          <w:numId w:val="1"/>
        </w:numPr>
        <w:spacing w:before="0" w:after="0" w:line="660" w:lineRule="exact"/>
        <w:jc w:val="center"/>
        <w:rPr>
          <w:rFonts w:hint="eastAsia" w:ascii="方正小标宋简体" w:hAnsi="仿宋_GB2312" w:eastAsia="方正小标宋简体"/>
          <w:b w:val="0"/>
          <w:bCs/>
          <w:color w:val="000000"/>
          <w:szCs w:val="44"/>
          <w:highlight w:val="none"/>
          <w:lang w:val="en-US" w:eastAsia="zh-CN"/>
        </w:rPr>
      </w:pPr>
      <w:bookmarkStart w:id="11" w:name="_Toc26124"/>
      <w:r>
        <w:rPr>
          <w:rFonts w:hint="eastAsia" w:ascii="方正小标宋简体" w:hAnsi="仿宋_GB2312" w:eastAsia="方正小标宋简体"/>
          <w:b w:val="0"/>
          <w:bCs/>
          <w:color w:val="000000"/>
          <w:szCs w:val="44"/>
          <w:highlight w:val="none"/>
          <w:lang w:val="en-US" w:eastAsia="zh-CN"/>
        </w:rPr>
        <w:t>评分办法</w:t>
      </w:r>
      <w:bookmarkEnd w:id="11"/>
    </w:p>
    <w:p w14:paraId="6D2D2269">
      <w:pPr>
        <w:numPr>
          <w:ilvl w:val="0"/>
          <w:numId w:val="0"/>
        </w:numPr>
        <w:rPr>
          <w:rFonts w:hint="eastAsia"/>
          <w:highlight w:val="none"/>
          <w:lang w:val="en-US" w:eastAsia="zh-CN"/>
        </w:rPr>
      </w:pPr>
    </w:p>
    <w:tbl>
      <w:tblPr>
        <w:tblStyle w:val="20"/>
        <w:tblpPr w:leftFromText="180" w:rightFromText="180" w:vertAnchor="text" w:horzAnchor="page" w:tblpX="1479" w:tblpY="94"/>
        <w:tblOverlap w:val="never"/>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224"/>
        <w:gridCol w:w="6558"/>
        <w:gridCol w:w="750"/>
      </w:tblGrid>
      <w:tr w14:paraId="16039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703" w:type="dxa"/>
            <w:gridSpan w:val="2"/>
            <w:tcBorders>
              <w:top w:val="single" w:color="auto" w:sz="4" w:space="0"/>
              <w:left w:val="single" w:color="auto" w:sz="4" w:space="0"/>
              <w:bottom w:val="single" w:color="auto" w:sz="4" w:space="0"/>
              <w:right w:val="single" w:color="auto" w:sz="4" w:space="0"/>
            </w:tcBorders>
            <w:vAlign w:val="center"/>
          </w:tcPr>
          <w:p w14:paraId="677AA686">
            <w:pPr>
              <w:spacing w:line="300" w:lineRule="exact"/>
              <w:jc w:val="center"/>
              <w:rPr>
                <w:rFonts w:ascii="宋体" w:hAnsi="宋体"/>
                <w:b/>
                <w:bCs/>
                <w:color w:val="000000"/>
                <w:szCs w:val="21"/>
                <w:highlight w:val="none"/>
              </w:rPr>
            </w:pPr>
            <w:r>
              <w:rPr>
                <w:rFonts w:hint="eastAsia" w:ascii="宋体" w:hAnsi="宋体"/>
                <w:b/>
                <w:bCs/>
                <w:color w:val="000000"/>
                <w:szCs w:val="21"/>
                <w:highlight w:val="none"/>
              </w:rPr>
              <w:t>评审项目</w:t>
            </w:r>
          </w:p>
        </w:tc>
        <w:tc>
          <w:tcPr>
            <w:tcW w:w="6558" w:type="dxa"/>
            <w:tcBorders>
              <w:top w:val="single" w:color="auto" w:sz="4" w:space="0"/>
              <w:left w:val="single" w:color="auto" w:sz="4" w:space="0"/>
              <w:bottom w:val="single" w:color="auto" w:sz="4" w:space="0"/>
              <w:right w:val="single" w:color="auto" w:sz="4" w:space="0"/>
            </w:tcBorders>
            <w:vAlign w:val="center"/>
          </w:tcPr>
          <w:p w14:paraId="359E0CB1">
            <w:pPr>
              <w:spacing w:line="300" w:lineRule="exact"/>
              <w:jc w:val="center"/>
              <w:rPr>
                <w:rFonts w:ascii="宋体" w:hAnsi="宋体"/>
                <w:b/>
                <w:bCs/>
                <w:color w:val="000000"/>
                <w:szCs w:val="21"/>
                <w:highlight w:val="none"/>
              </w:rPr>
            </w:pPr>
            <w:r>
              <w:rPr>
                <w:rFonts w:hint="eastAsia" w:ascii="宋体" w:hAnsi="宋体"/>
                <w:b/>
                <w:bCs/>
                <w:color w:val="000000"/>
                <w:szCs w:val="21"/>
                <w:highlight w:val="none"/>
              </w:rPr>
              <w:t>评分要求</w:t>
            </w:r>
          </w:p>
        </w:tc>
        <w:tc>
          <w:tcPr>
            <w:tcW w:w="750" w:type="dxa"/>
            <w:tcBorders>
              <w:top w:val="single" w:color="auto" w:sz="4" w:space="0"/>
              <w:left w:val="single" w:color="auto" w:sz="4" w:space="0"/>
              <w:bottom w:val="single" w:color="auto" w:sz="4" w:space="0"/>
              <w:right w:val="single" w:color="auto" w:sz="4" w:space="0"/>
            </w:tcBorders>
            <w:vAlign w:val="center"/>
          </w:tcPr>
          <w:p w14:paraId="236FDE26">
            <w:pPr>
              <w:spacing w:line="300" w:lineRule="exact"/>
              <w:rPr>
                <w:rFonts w:ascii="宋体" w:hAnsi="宋体"/>
                <w:b/>
                <w:bCs/>
                <w:color w:val="000000"/>
                <w:szCs w:val="21"/>
                <w:highlight w:val="none"/>
              </w:rPr>
            </w:pPr>
            <w:r>
              <w:rPr>
                <w:rFonts w:hint="eastAsia" w:ascii="宋体" w:hAnsi="宋体"/>
                <w:b/>
                <w:bCs/>
                <w:color w:val="000000"/>
                <w:szCs w:val="21"/>
                <w:highlight w:val="none"/>
              </w:rPr>
              <w:t>投标响应页码</w:t>
            </w:r>
          </w:p>
        </w:tc>
      </w:tr>
      <w:tr w14:paraId="781D8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3" w:hRule="atLeast"/>
        </w:trPr>
        <w:tc>
          <w:tcPr>
            <w:tcW w:w="479" w:type="dxa"/>
            <w:tcBorders>
              <w:top w:val="single" w:color="auto" w:sz="4" w:space="0"/>
              <w:left w:val="single" w:color="auto" w:sz="4" w:space="0"/>
              <w:right w:val="single" w:color="auto" w:sz="4" w:space="0"/>
            </w:tcBorders>
            <w:vAlign w:val="center"/>
          </w:tcPr>
          <w:p w14:paraId="5881DE0E">
            <w:pPr>
              <w:spacing w:line="300" w:lineRule="exact"/>
              <w:jc w:val="center"/>
              <w:rPr>
                <w:rFonts w:ascii="宋体" w:hAnsi="宋体"/>
                <w:color w:val="000000"/>
                <w:szCs w:val="21"/>
                <w:highlight w:val="none"/>
              </w:rPr>
            </w:pPr>
            <w:r>
              <w:rPr>
                <w:rFonts w:hint="eastAsia" w:ascii="宋体" w:hAnsi="宋体"/>
                <w:color w:val="000000"/>
                <w:szCs w:val="21"/>
                <w:highlight w:val="none"/>
              </w:rPr>
              <w:t>1</w:t>
            </w:r>
          </w:p>
        </w:tc>
        <w:tc>
          <w:tcPr>
            <w:tcW w:w="1224" w:type="dxa"/>
            <w:tcBorders>
              <w:top w:val="single" w:color="auto" w:sz="4" w:space="0"/>
              <w:left w:val="single" w:color="auto" w:sz="4" w:space="0"/>
              <w:bottom w:val="single" w:color="auto" w:sz="4" w:space="0"/>
              <w:right w:val="single" w:color="auto" w:sz="4" w:space="0"/>
            </w:tcBorders>
            <w:vAlign w:val="center"/>
          </w:tcPr>
          <w:p w14:paraId="0C075C23">
            <w:pPr>
              <w:spacing w:line="300" w:lineRule="exact"/>
              <w:jc w:val="center"/>
              <w:rPr>
                <w:rFonts w:ascii="宋体" w:hAnsi="宋体" w:cs="宋体"/>
                <w:color w:val="000000"/>
                <w:szCs w:val="21"/>
                <w:highlight w:val="none"/>
              </w:rPr>
            </w:pPr>
            <w:r>
              <w:rPr>
                <w:rFonts w:hint="eastAsia" w:ascii="宋体" w:hAnsi="宋体" w:cs="宋体"/>
                <w:szCs w:val="21"/>
                <w:highlight w:val="none"/>
                <w:lang w:val="en-US" w:eastAsia="zh-CN"/>
              </w:rPr>
              <w:t>业绩要求</w:t>
            </w:r>
            <w:r>
              <w:rPr>
                <w:rFonts w:hint="eastAsia" w:ascii="宋体" w:hAnsi="宋体" w:cs="宋体"/>
                <w:szCs w:val="21"/>
                <w:highlight w:val="none"/>
              </w:rPr>
              <w:t>（</w:t>
            </w:r>
            <w:r>
              <w:rPr>
                <w:rFonts w:hint="eastAsia" w:ascii="宋体" w:hAnsi="宋体" w:cs="宋体"/>
                <w:szCs w:val="21"/>
                <w:highlight w:val="none"/>
                <w:lang w:val="en-US" w:eastAsia="zh-CN"/>
              </w:rPr>
              <w:t>9</w:t>
            </w:r>
            <w:r>
              <w:rPr>
                <w:rFonts w:hint="eastAsia" w:ascii="宋体" w:hAnsi="宋体" w:cs="宋体"/>
                <w:szCs w:val="21"/>
                <w:highlight w:val="none"/>
              </w:rPr>
              <w:t>分）</w:t>
            </w:r>
          </w:p>
        </w:tc>
        <w:tc>
          <w:tcPr>
            <w:tcW w:w="6558" w:type="dxa"/>
            <w:tcBorders>
              <w:top w:val="single" w:color="auto" w:sz="4" w:space="0"/>
              <w:left w:val="single" w:color="auto" w:sz="4" w:space="0"/>
              <w:bottom w:val="single" w:color="auto" w:sz="4" w:space="0"/>
              <w:right w:val="single" w:color="auto" w:sz="4" w:space="0"/>
            </w:tcBorders>
            <w:vAlign w:val="center"/>
          </w:tcPr>
          <w:p w14:paraId="49751B4C">
            <w:pPr>
              <w:keepNext w:val="0"/>
              <w:keepLines w:val="0"/>
              <w:widowControl/>
              <w:suppressLineNumbers w:val="0"/>
              <w:jc w:val="left"/>
              <w:rPr>
                <w:rFonts w:hint="eastAsia" w:ascii="宋体" w:hAnsi="宋体" w:eastAsia="宋体" w:cs="宋体"/>
                <w:szCs w:val="21"/>
                <w:highlight w:val="none"/>
                <w:lang w:val="en-US" w:eastAsia="zh-CN"/>
              </w:rPr>
            </w:pPr>
            <w:r>
              <w:rPr>
                <w:rFonts w:hint="eastAsia" w:hAnsi="宋体" w:cs="宋体"/>
                <w:szCs w:val="21"/>
                <w:highlight w:val="none"/>
              </w:rPr>
              <w:t>每</w:t>
            </w:r>
            <w:r>
              <w:rPr>
                <w:rFonts w:hint="eastAsia" w:hAnsi="宋体" w:cs="宋体"/>
                <w:szCs w:val="21"/>
                <w:highlight w:val="none"/>
                <w:lang w:val="en-US" w:eastAsia="zh-CN"/>
              </w:rPr>
              <w:t>提供</w:t>
            </w:r>
            <w:r>
              <w:rPr>
                <w:rFonts w:hint="eastAsia" w:hAnsi="宋体" w:cs="宋体"/>
                <w:szCs w:val="21"/>
                <w:highlight w:val="none"/>
              </w:rPr>
              <w:t>一项</w:t>
            </w:r>
            <w:r>
              <w:rPr>
                <w:rFonts w:hint="eastAsia" w:hAnsi="宋体" w:cs="宋体"/>
                <w:szCs w:val="21"/>
                <w:highlight w:val="none"/>
                <w:lang w:val="en-US" w:eastAsia="zh-CN"/>
              </w:rPr>
              <w:t>井场建设相似</w:t>
            </w:r>
            <w:r>
              <w:rPr>
                <w:rFonts w:hint="eastAsia" w:hAnsi="宋体" w:cs="宋体"/>
                <w:szCs w:val="21"/>
                <w:highlight w:val="none"/>
              </w:rPr>
              <w:t>业绩得</w:t>
            </w:r>
            <w:r>
              <w:rPr>
                <w:rFonts w:hint="eastAsia" w:hAnsi="宋体" w:cs="宋体"/>
                <w:szCs w:val="21"/>
                <w:highlight w:val="none"/>
                <w:lang w:val="en-US" w:eastAsia="zh-CN"/>
              </w:rPr>
              <w:t>3</w:t>
            </w:r>
            <w:r>
              <w:rPr>
                <w:rFonts w:hint="eastAsia" w:hAnsi="宋体" w:cs="宋体"/>
                <w:szCs w:val="21"/>
                <w:highlight w:val="none"/>
              </w:rPr>
              <w:t>分，最多得</w:t>
            </w:r>
            <w:r>
              <w:rPr>
                <w:rFonts w:hint="eastAsia" w:hAnsi="宋体" w:cs="宋体"/>
                <w:szCs w:val="21"/>
                <w:highlight w:val="none"/>
                <w:lang w:val="en-US" w:eastAsia="zh-CN"/>
              </w:rPr>
              <w:t>9</w:t>
            </w:r>
            <w:r>
              <w:rPr>
                <w:rFonts w:hint="eastAsia" w:hAnsi="宋体" w:cs="宋体"/>
                <w:szCs w:val="21"/>
                <w:highlight w:val="none"/>
              </w:rPr>
              <w:t>分，未提供 0 分。（每份业绩合同均须为真实且已履行过的合同，提供加盖公章的合同扫描件</w:t>
            </w:r>
            <w:r>
              <w:rPr>
                <w:rFonts w:hint="eastAsia" w:hAnsi="宋体" w:cs="宋体"/>
                <w:szCs w:val="21"/>
                <w:highlight w:val="none"/>
                <w:lang w:eastAsia="zh-CN"/>
              </w:rPr>
              <w:t>）</w:t>
            </w:r>
            <w:r>
              <w:rPr>
                <w:rFonts w:hint="eastAsia" w:hAnsi="宋体" w:cs="宋体"/>
                <w:szCs w:val="21"/>
                <w:highlight w:val="none"/>
                <w:lang w:val="en-US" w:eastAsia="zh-CN"/>
              </w:rPr>
              <w:t xml:space="preserve">                                                                                                                                                                                                                                                                                                                                                                                                                                                                          </w:t>
            </w:r>
          </w:p>
        </w:tc>
        <w:tc>
          <w:tcPr>
            <w:tcW w:w="750" w:type="dxa"/>
            <w:tcBorders>
              <w:top w:val="single" w:color="auto" w:sz="4" w:space="0"/>
              <w:left w:val="single" w:color="auto" w:sz="4" w:space="0"/>
              <w:bottom w:val="single" w:color="auto" w:sz="4" w:space="0"/>
              <w:right w:val="single" w:color="auto" w:sz="4" w:space="0"/>
            </w:tcBorders>
            <w:vAlign w:val="center"/>
          </w:tcPr>
          <w:p w14:paraId="702E8899">
            <w:pPr>
              <w:spacing w:line="300" w:lineRule="exact"/>
              <w:rPr>
                <w:rFonts w:ascii="宋体" w:hAnsi="宋体" w:cs="宋体"/>
                <w:color w:val="000000"/>
                <w:szCs w:val="21"/>
                <w:highlight w:val="none"/>
                <w:lang w:val="zh-CN"/>
              </w:rPr>
            </w:pPr>
          </w:p>
        </w:tc>
      </w:tr>
      <w:tr w14:paraId="6226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3" w:hRule="atLeast"/>
        </w:trPr>
        <w:tc>
          <w:tcPr>
            <w:tcW w:w="479" w:type="dxa"/>
            <w:tcBorders>
              <w:top w:val="single" w:color="auto" w:sz="4" w:space="0"/>
              <w:left w:val="single" w:color="auto" w:sz="4" w:space="0"/>
              <w:right w:val="single" w:color="auto" w:sz="4" w:space="0"/>
            </w:tcBorders>
            <w:vAlign w:val="center"/>
          </w:tcPr>
          <w:p w14:paraId="2DA4E21E">
            <w:pPr>
              <w:spacing w:line="300" w:lineRule="exact"/>
              <w:jc w:val="center"/>
              <w:rPr>
                <w:rFonts w:hint="eastAsia" w:ascii="宋体" w:hAnsi="宋体" w:eastAsia="宋体"/>
                <w:color w:val="000000"/>
                <w:szCs w:val="21"/>
                <w:highlight w:val="none"/>
                <w:lang w:val="en-US" w:eastAsia="zh-CN"/>
              </w:rPr>
            </w:pPr>
            <w:r>
              <w:rPr>
                <w:rFonts w:hint="eastAsia" w:ascii="宋体" w:hAnsi="宋体"/>
                <w:color w:val="000000"/>
                <w:szCs w:val="21"/>
                <w:highlight w:val="none"/>
                <w:lang w:val="en-US" w:eastAsia="zh-CN"/>
              </w:rPr>
              <w:t>2</w:t>
            </w:r>
          </w:p>
        </w:tc>
        <w:tc>
          <w:tcPr>
            <w:tcW w:w="1224" w:type="dxa"/>
            <w:tcBorders>
              <w:top w:val="single" w:color="auto" w:sz="4" w:space="0"/>
              <w:left w:val="single" w:color="auto" w:sz="4" w:space="0"/>
              <w:bottom w:val="single" w:color="auto" w:sz="4" w:space="0"/>
              <w:right w:val="single" w:color="auto" w:sz="4" w:space="0"/>
            </w:tcBorders>
            <w:vAlign w:val="center"/>
          </w:tcPr>
          <w:p w14:paraId="4E4A614A">
            <w:pPr>
              <w:spacing w:line="300" w:lineRule="exact"/>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综合实力（6分）</w:t>
            </w:r>
          </w:p>
        </w:tc>
        <w:tc>
          <w:tcPr>
            <w:tcW w:w="6558" w:type="dxa"/>
            <w:tcBorders>
              <w:top w:val="single" w:color="auto" w:sz="4" w:space="0"/>
              <w:left w:val="single" w:color="auto" w:sz="4" w:space="0"/>
              <w:bottom w:val="single" w:color="auto" w:sz="4" w:space="0"/>
              <w:right w:val="single" w:color="auto" w:sz="4" w:space="0"/>
            </w:tcBorders>
            <w:vAlign w:val="center"/>
          </w:tcPr>
          <w:p w14:paraId="7AF773FC">
            <w:pPr>
              <w:keepNext w:val="0"/>
              <w:keepLines w:val="0"/>
              <w:widowControl/>
              <w:suppressLineNumbers w:val="0"/>
              <w:jc w:val="left"/>
              <w:rPr>
                <w:rFonts w:hint="eastAsia" w:hAnsi="宋体" w:cs="宋体"/>
                <w:szCs w:val="21"/>
                <w:highlight w:val="none"/>
                <w:lang w:val="en-US" w:eastAsia="zh-CN"/>
              </w:rPr>
            </w:pPr>
            <w:r>
              <w:rPr>
                <w:rFonts w:hint="eastAsia" w:hAnsi="宋体" w:cs="宋体"/>
                <w:szCs w:val="21"/>
                <w:highlight w:val="none"/>
                <w:lang w:val="en-US" w:eastAsia="zh-CN"/>
              </w:rPr>
              <w:t>根据谈判响应人注册资金、实缴资金、企业规模、企业性质、资信情况、财务状况进行打分，视情况得1-6分。</w:t>
            </w:r>
          </w:p>
        </w:tc>
        <w:tc>
          <w:tcPr>
            <w:tcW w:w="750" w:type="dxa"/>
            <w:tcBorders>
              <w:top w:val="single" w:color="auto" w:sz="4" w:space="0"/>
              <w:left w:val="single" w:color="auto" w:sz="4" w:space="0"/>
              <w:bottom w:val="single" w:color="auto" w:sz="4" w:space="0"/>
              <w:right w:val="single" w:color="auto" w:sz="4" w:space="0"/>
            </w:tcBorders>
            <w:vAlign w:val="center"/>
          </w:tcPr>
          <w:p w14:paraId="42C91FCA">
            <w:pPr>
              <w:spacing w:line="300" w:lineRule="exact"/>
              <w:rPr>
                <w:rFonts w:ascii="宋体" w:hAnsi="宋体" w:cs="宋体"/>
                <w:color w:val="000000"/>
                <w:szCs w:val="21"/>
                <w:highlight w:val="none"/>
                <w:lang w:val="zh-CN"/>
              </w:rPr>
            </w:pPr>
          </w:p>
        </w:tc>
      </w:tr>
      <w:tr w14:paraId="282D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trPr>
        <w:tc>
          <w:tcPr>
            <w:tcW w:w="479" w:type="dxa"/>
            <w:tcBorders>
              <w:top w:val="single" w:color="auto" w:sz="4" w:space="0"/>
              <w:left w:val="single" w:color="auto" w:sz="4" w:space="0"/>
              <w:right w:val="single" w:color="auto" w:sz="4" w:space="0"/>
            </w:tcBorders>
            <w:vAlign w:val="center"/>
          </w:tcPr>
          <w:p w14:paraId="22480058">
            <w:pPr>
              <w:spacing w:line="300" w:lineRule="exact"/>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3</w:t>
            </w:r>
          </w:p>
        </w:tc>
        <w:tc>
          <w:tcPr>
            <w:tcW w:w="1224" w:type="dxa"/>
            <w:tcBorders>
              <w:top w:val="single" w:color="auto" w:sz="4" w:space="0"/>
              <w:left w:val="single" w:color="auto" w:sz="4" w:space="0"/>
              <w:bottom w:val="single" w:color="auto" w:sz="4" w:space="0"/>
              <w:right w:val="single" w:color="auto" w:sz="4" w:space="0"/>
            </w:tcBorders>
            <w:vAlign w:val="center"/>
          </w:tcPr>
          <w:p w14:paraId="2221AC9F">
            <w:pPr>
              <w:spacing w:line="300" w:lineRule="exact"/>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施工组织方案</w:t>
            </w:r>
          </w:p>
          <w:p w14:paraId="4CCEBE34">
            <w:pPr>
              <w:spacing w:line="300" w:lineRule="exact"/>
              <w:jc w:val="center"/>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15</w:t>
            </w:r>
            <w:r>
              <w:rPr>
                <w:rFonts w:hint="eastAsia" w:ascii="宋体" w:hAnsi="宋体" w:cs="宋体"/>
                <w:szCs w:val="21"/>
                <w:highlight w:val="none"/>
              </w:rPr>
              <w:t>分）</w:t>
            </w:r>
          </w:p>
        </w:tc>
        <w:tc>
          <w:tcPr>
            <w:tcW w:w="6558" w:type="dxa"/>
            <w:tcBorders>
              <w:top w:val="single" w:color="auto" w:sz="4" w:space="0"/>
              <w:left w:val="single" w:color="auto" w:sz="4" w:space="0"/>
              <w:bottom w:val="single" w:color="auto" w:sz="4" w:space="0"/>
              <w:right w:val="single" w:color="auto" w:sz="4" w:space="0"/>
            </w:tcBorders>
            <w:vAlign w:val="center"/>
          </w:tcPr>
          <w:p w14:paraId="283B65A3">
            <w:pPr>
              <w:pStyle w:val="30"/>
              <w:spacing w:line="240" w:lineRule="exact"/>
              <w:ind w:firstLine="0" w:firstLineChars="0"/>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施工方案、</w:t>
            </w:r>
            <w:r>
              <w:rPr>
                <w:rFonts w:hint="eastAsia" w:ascii="宋体" w:hAnsi="宋体" w:cs="宋体"/>
                <w:kern w:val="2"/>
                <w:sz w:val="21"/>
                <w:szCs w:val="21"/>
                <w:highlight w:val="none"/>
                <w:lang w:val="en-US" w:eastAsia="zh-CN" w:bidi="ar-SA"/>
              </w:rPr>
              <w:t>现场组织机构、质量及安全保证体系完备</w:t>
            </w:r>
            <w:r>
              <w:rPr>
                <w:rFonts w:hint="eastAsia" w:ascii="宋体" w:hAnsi="宋体" w:eastAsia="宋体" w:cs="宋体"/>
                <w:kern w:val="2"/>
                <w:sz w:val="21"/>
                <w:szCs w:val="21"/>
                <w:highlight w:val="none"/>
                <w:lang w:val="en-US" w:eastAsia="zh-CN" w:bidi="ar-SA"/>
              </w:rPr>
              <w:t>，技术措施针对工程质量、工期和施工安全生产有保障，优秀得</w:t>
            </w:r>
            <w:r>
              <w:rPr>
                <w:rFonts w:hint="eastAsia" w:ascii="宋体" w:hAnsi="宋体" w:cs="宋体"/>
                <w:kern w:val="2"/>
                <w:sz w:val="21"/>
                <w:szCs w:val="21"/>
                <w:highlight w:val="none"/>
                <w:lang w:val="en-US" w:eastAsia="zh-CN" w:bidi="ar-SA"/>
              </w:rPr>
              <w:t>11</w:t>
            </w: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15</w:t>
            </w:r>
            <w:r>
              <w:rPr>
                <w:rFonts w:hint="eastAsia" w:ascii="宋体" w:hAnsi="宋体" w:eastAsia="宋体" w:cs="宋体"/>
                <w:kern w:val="2"/>
                <w:sz w:val="21"/>
                <w:szCs w:val="21"/>
                <w:highlight w:val="none"/>
                <w:lang w:val="en-US" w:eastAsia="zh-CN" w:bidi="ar-SA"/>
              </w:rPr>
              <w:t>分，良好得</w:t>
            </w:r>
            <w:r>
              <w:rPr>
                <w:rFonts w:hint="eastAsia" w:ascii="宋体" w:hAnsi="宋体" w:cs="宋体"/>
                <w:kern w:val="2"/>
                <w:sz w:val="21"/>
                <w:szCs w:val="21"/>
                <w:highlight w:val="none"/>
                <w:lang w:val="en-US" w:eastAsia="zh-CN" w:bidi="ar-SA"/>
              </w:rPr>
              <w:t>6</w:t>
            </w: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10</w:t>
            </w:r>
            <w:r>
              <w:rPr>
                <w:rFonts w:hint="eastAsia" w:ascii="宋体" w:hAnsi="宋体" w:eastAsia="宋体" w:cs="宋体"/>
                <w:kern w:val="2"/>
                <w:sz w:val="21"/>
                <w:szCs w:val="21"/>
                <w:highlight w:val="none"/>
                <w:lang w:val="en-US" w:eastAsia="zh-CN" w:bidi="ar-SA"/>
              </w:rPr>
              <w:t>分，一般得</w:t>
            </w:r>
            <w:r>
              <w:rPr>
                <w:rFonts w:hint="eastAsia" w:ascii="宋体" w:hAnsi="宋体" w:cs="宋体"/>
                <w:kern w:val="2"/>
                <w:sz w:val="21"/>
                <w:szCs w:val="21"/>
                <w:highlight w:val="none"/>
                <w:lang w:val="en-US" w:eastAsia="zh-CN" w:bidi="ar-SA"/>
              </w:rPr>
              <w:t>1</w:t>
            </w: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5</w:t>
            </w:r>
            <w:r>
              <w:rPr>
                <w:rFonts w:hint="eastAsia" w:ascii="宋体" w:hAnsi="宋体" w:eastAsia="宋体" w:cs="宋体"/>
                <w:kern w:val="2"/>
                <w:sz w:val="21"/>
                <w:szCs w:val="21"/>
                <w:highlight w:val="none"/>
                <w:lang w:val="en-US" w:eastAsia="zh-CN" w:bidi="ar-SA"/>
              </w:rPr>
              <w:t>分。</w:t>
            </w:r>
          </w:p>
        </w:tc>
        <w:tc>
          <w:tcPr>
            <w:tcW w:w="750" w:type="dxa"/>
            <w:tcBorders>
              <w:top w:val="single" w:color="auto" w:sz="4" w:space="0"/>
              <w:left w:val="single" w:color="auto" w:sz="4" w:space="0"/>
              <w:bottom w:val="single" w:color="auto" w:sz="4" w:space="0"/>
              <w:right w:val="single" w:color="auto" w:sz="4" w:space="0"/>
            </w:tcBorders>
            <w:vAlign w:val="center"/>
          </w:tcPr>
          <w:p w14:paraId="3B6D3605">
            <w:pPr>
              <w:spacing w:line="300" w:lineRule="exact"/>
              <w:rPr>
                <w:rFonts w:ascii="宋体" w:hAnsi="宋体" w:cs="宋体"/>
                <w:color w:val="000000"/>
                <w:szCs w:val="21"/>
                <w:highlight w:val="none"/>
                <w:lang w:val="zh-CN"/>
              </w:rPr>
            </w:pPr>
          </w:p>
        </w:tc>
      </w:tr>
      <w:tr w14:paraId="448D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7" w:hRule="atLeast"/>
        </w:trPr>
        <w:tc>
          <w:tcPr>
            <w:tcW w:w="479" w:type="dxa"/>
            <w:tcBorders>
              <w:left w:val="single" w:color="auto" w:sz="4" w:space="0"/>
              <w:right w:val="single" w:color="auto" w:sz="4" w:space="0"/>
            </w:tcBorders>
            <w:vAlign w:val="center"/>
          </w:tcPr>
          <w:p w14:paraId="7C4D3ACA">
            <w:pPr>
              <w:spacing w:line="300" w:lineRule="exact"/>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4</w:t>
            </w:r>
          </w:p>
        </w:tc>
        <w:tc>
          <w:tcPr>
            <w:tcW w:w="1224" w:type="dxa"/>
            <w:tcBorders>
              <w:top w:val="single" w:color="auto" w:sz="4" w:space="0"/>
              <w:left w:val="single" w:color="auto" w:sz="4" w:space="0"/>
              <w:bottom w:val="single" w:color="auto" w:sz="4" w:space="0"/>
              <w:right w:val="single" w:color="auto" w:sz="4" w:space="0"/>
            </w:tcBorders>
            <w:vAlign w:val="center"/>
          </w:tcPr>
          <w:p w14:paraId="0F2F057B">
            <w:pPr>
              <w:jc w:val="center"/>
              <w:rPr>
                <w:rFonts w:hint="eastAsia" w:ascii="宋体" w:hAnsi="宋体" w:cs="宋体"/>
                <w:szCs w:val="21"/>
                <w:highlight w:val="none"/>
              </w:rPr>
            </w:pPr>
            <w:r>
              <w:rPr>
                <w:rFonts w:hint="eastAsia" w:ascii="宋体" w:hAnsi="宋体" w:cs="宋体"/>
                <w:color w:val="000000"/>
                <w:szCs w:val="21"/>
                <w:highlight w:val="none"/>
              </w:rPr>
              <w:t>价</w:t>
            </w:r>
            <w:r>
              <w:rPr>
                <w:rFonts w:hint="eastAsia" w:ascii="宋体" w:hAnsi="宋体" w:cs="宋体"/>
                <w:szCs w:val="21"/>
                <w:highlight w:val="none"/>
              </w:rPr>
              <w:t>格分</w:t>
            </w:r>
          </w:p>
          <w:p w14:paraId="168DCED6">
            <w:pPr>
              <w:jc w:val="center"/>
              <w:rPr>
                <w:rFonts w:ascii="宋体" w:hAnsi="宋体" w:cs="宋体"/>
                <w:color w:val="000000"/>
                <w:szCs w:val="21"/>
                <w:highlight w:val="none"/>
              </w:rPr>
            </w:pPr>
            <w:r>
              <w:rPr>
                <w:rFonts w:hint="eastAsia" w:ascii="宋体" w:hAnsi="宋体" w:cs="宋体"/>
                <w:szCs w:val="21"/>
                <w:highlight w:val="none"/>
                <w:lang w:eastAsia="zh-CN"/>
              </w:rPr>
              <w:t>（</w:t>
            </w:r>
            <w:r>
              <w:rPr>
                <w:rFonts w:hint="eastAsia" w:ascii="宋体" w:hAnsi="宋体" w:cs="宋体"/>
                <w:szCs w:val="21"/>
                <w:highlight w:val="none"/>
                <w:lang w:val="en-US" w:eastAsia="zh-CN"/>
              </w:rPr>
              <w:t>70</w:t>
            </w:r>
            <w:r>
              <w:rPr>
                <w:rFonts w:hint="eastAsia" w:ascii="宋体" w:hAnsi="宋体" w:cs="宋体"/>
                <w:szCs w:val="21"/>
                <w:highlight w:val="none"/>
              </w:rPr>
              <w:t>分</w:t>
            </w:r>
            <w:r>
              <w:rPr>
                <w:rFonts w:hint="eastAsia" w:ascii="宋体" w:hAnsi="宋体" w:cs="宋体"/>
                <w:szCs w:val="21"/>
                <w:highlight w:val="none"/>
                <w:lang w:eastAsia="zh-CN"/>
              </w:rPr>
              <w:t>）</w:t>
            </w:r>
          </w:p>
        </w:tc>
        <w:tc>
          <w:tcPr>
            <w:tcW w:w="6558" w:type="dxa"/>
            <w:tcBorders>
              <w:top w:val="single" w:color="auto" w:sz="4" w:space="0"/>
              <w:left w:val="single" w:color="auto" w:sz="4" w:space="0"/>
              <w:bottom w:val="single" w:color="auto" w:sz="4" w:space="0"/>
              <w:right w:val="single" w:color="auto" w:sz="4" w:space="0"/>
            </w:tcBorders>
            <w:vAlign w:val="center"/>
          </w:tcPr>
          <w:p w14:paraId="5C8BB284">
            <w:pPr>
              <w:pStyle w:val="30"/>
              <w:spacing w:line="240" w:lineRule="exact"/>
              <w:ind w:firstLine="2100" w:firstLineChars="1000"/>
              <w:rPr>
                <w:rFonts w:ascii="宋体" w:hAnsi="宋体" w:cs="宋体"/>
                <w:szCs w:val="21"/>
                <w:highlight w:val="none"/>
                <w:lang w:eastAsia="zh-Hans"/>
              </w:rPr>
            </w:pPr>
            <w:r>
              <w:rPr>
                <w:rFonts w:hint="eastAsia" w:ascii="宋体" w:hAnsi="宋体" w:cs="宋体"/>
                <w:szCs w:val="21"/>
                <w:highlight w:val="none"/>
                <w:lang w:eastAsia="zh-Hans"/>
              </w:rPr>
              <w:t>D</w:t>
            </w:r>
          </w:p>
          <w:p w14:paraId="6549D7A7">
            <w:pPr>
              <w:pStyle w:val="30"/>
              <w:spacing w:line="240" w:lineRule="exact"/>
              <w:ind w:firstLine="0" w:firstLineChars="0"/>
              <w:rPr>
                <w:rFonts w:hint="default" w:ascii="宋体" w:hAnsi="宋体" w:eastAsia="宋体" w:cs="宋体"/>
                <w:szCs w:val="21"/>
                <w:highlight w:val="none"/>
                <w:lang w:val="en-US" w:eastAsia="zh-CN"/>
              </w:rPr>
            </w:pPr>
            <w:r>
              <w:rPr>
                <w:rFonts w:hint="eastAsia" w:ascii="宋体" w:hAnsi="宋体" w:cs="宋体"/>
                <w:szCs w:val="21"/>
                <w:highlight w:val="none"/>
                <w:lang w:eastAsia="zh-Hans"/>
              </w:rPr>
              <w:tab/>
            </w:r>
            <w:r>
              <w:rPr>
                <w:rFonts w:hint="eastAsia" w:ascii="宋体" w:hAnsi="宋体" w:cs="宋体"/>
                <w:szCs w:val="21"/>
                <w:highlight w:val="none"/>
                <w:lang w:eastAsia="zh-Hans"/>
              </w:rPr>
              <w:t>Fi=</w:t>
            </w:r>
            <w:r>
              <w:rPr>
                <w:rFonts w:hint="eastAsia" w:ascii="宋体" w:hAnsi="宋体" w:cs="宋体"/>
                <w:szCs w:val="21"/>
                <w:highlight w:val="none"/>
                <w:lang w:eastAsia="zh-Hans"/>
              </w:rPr>
              <w:tab/>
            </w:r>
            <w:r>
              <w:rPr>
                <w:rFonts w:hint="eastAsia" w:ascii="宋体" w:hAnsi="宋体" w:cs="宋体"/>
                <w:szCs w:val="21"/>
                <w:highlight w:val="none"/>
                <w:lang w:eastAsia="zh-Hans"/>
              </w:rPr>
              <w:t xml:space="preserve">      </w:t>
            </w:r>
            <w:r>
              <w:rPr>
                <w:rFonts w:hint="eastAsia" w:ascii="宋体" w:hAnsi="宋体" w:cs="宋体"/>
                <w:szCs w:val="21"/>
                <w:highlight w:val="none"/>
              </w:rPr>
              <mc:AlternateContent>
                <mc:Choice Requires="wpg">
                  <w:drawing>
                    <wp:inline distT="0" distB="0" distL="0" distR="0">
                      <wp:extent cx="928370" cy="6350"/>
                      <wp:effectExtent l="0" t="4445" r="5080" b="1905"/>
                      <wp:docPr id="3" name="Group 48678"/>
                      <wp:cNvGraphicFramePr/>
                      <a:graphic xmlns:a="http://schemas.openxmlformats.org/drawingml/2006/main">
                        <a:graphicData uri="http://schemas.microsoft.com/office/word/2010/wordprocessingGroup">
                          <wpg:wgp>
                            <wpg:cNvGrpSpPr/>
                            <wpg:grpSpPr>
                              <a:xfrm>
                                <a:off x="0" y="0"/>
                                <a:ext cx="928370" cy="6350"/>
                                <a:chOff x="0" y="0"/>
                                <a:chExt cx="928370" cy="6350"/>
                              </a:xfrm>
                            </wpg:grpSpPr>
                            <wps:wsp>
                              <wps:cNvPr id="5" name="Shape 2604"/>
                              <wps:cNvSpPr/>
                              <wps:spPr>
                                <a:xfrm>
                                  <a:off x="0" y="0"/>
                                  <a:ext cx="928370" cy="0"/>
                                </a:xfrm>
                                <a:custGeom>
                                  <a:avLst/>
                                  <a:gdLst/>
                                  <a:ahLst/>
                                  <a:cxnLst/>
                                  <a:rect l="0" t="0" r="0" b="0"/>
                                  <a:pathLst>
                                    <a:path w="928370">
                                      <a:moveTo>
                                        <a:pt x="0" y="0"/>
                                      </a:moveTo>
                                      <a:lnTo>
                                        <a:pt x="92837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48678" o:spid="_x0000_s1026" o:spt="203" style="height:0.5pt;width:73.1pt;" coordsize="928370,6350" o:gfxdata="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I0fF0/UAAAAAwEAAA8AAAAA&#10;AAAAAQAgAAAAIgAAAGRycy9kb3ducmV2LnhtbFBLAQIUABQAAAAIAIdO4kDoM8t0UQIAAI0FAAAO&#10;AAAAAAAAAAEAIAAAACMBAABkcnMvZTJvRG9jLnhtbFBLBQYAAAAABgAGAFkBAADmBQAAAAA=&#10;">
                      <o:lock v:ext="edit" aspectratio="f"/>
                      <v:shape id="Shape 2604" o:spid="_x0000_s1026" o:spt="100" style="position:absolute;left:0;top:0;height:0;width:928370;" filled="f" stroked="t" coordsize="928370,1" o:gfxdata="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dQ1ji2AAAA2gAAAA8A&#10;AAAAAAAAAQAgAAAAIgAAAGRycy9kb3ducmV2LnhtbFBLAQIUABQAAAAIAIdO4kAzLwWeOwAAADkA&#10;AAAQAAAAAAAAAAEAIAAAAAUBAABkcnMvc2hhcGV4bWwueG1sUEsFBgAAAAAGAAYAWwEAAK8DAAAA&#10;AA==&#10;" path="m0,0l928370,0e">
                        <v:fill on="f" focussize="0,0"/>
                        <v:stroke weight="0.5pt" color="#000000" miterlimit="1" joinstyle="miter"/>
                        <v:imagedata o:title=""/>
                        <o:lock v:ext="edit" aspectratio="f"/>
                      </v:shape>
                      <w10:wrap type="none"/>
                      <w10:anchorlock/>
                    </v:group>
                  </w:pict>
                </mc:Fallback>
              </mc:AlternateContent>
            </w:r>
            <w:r>
              <w:rPr>
                <w:rFonts w:hint="eastAsia" w:ascii="宋体" w:hAnsi="宋体" w:cs="宋体"/>
                <w:szCs w:val="21"/>
                <w:highlight w:val="none"/>
                <w:lang w:eastAsia="zh-Hans"/>
              </w:rPr>
              <w:t xml:space="preserve"> ×</w:t>
            </w:r>
            <w:r>
              <w:rPr>
                <w:rFonts w:hint="eastAsia" w:ascii="宋体" w:hAnsi="宋体" w:cs="宋体"/>
                <w:szCs w:val="21"/>
                <w:highlight w:val="none"/>
                <w:lang w:val="en-US" w:eastAsia="zh-CN"/>
              </w:rPr>
              <w:t>70</w:t>
            </w:r>
          </w:p>
          <w:p w14:paraId="6EF4EBFF">
            <w:pPr>
              <w:pStyle w:val="30"/>
              <w:spacing w:line="240" w:lineRule="exact"/>
              <w:ind w:firstLine="2100" w:firstLineChars="1000"/>
              <w:rPr>
                <w:rFonts w:ascii="宋体" w:hAnsi="宋体" w:cs="宋体"/>
                <w:szCs w:val="21"/>
                <w:highlight w:val="none"/>
                <w:lang w:eastAsia="zh-Hans"/>
              </w:rPr>
            </w:pPr>
            <w:r>
              <w:rPr>
                <w:rFonts w:hint="eastAsia" w:ascii="宋体" w:hAnsi="宋体" w:cs="宋体"/>
                <w:szCs w:val="21"/>
                <w:highlight w:val="none"/>
                <w:lang w:eastAsia="zh-Hans"/>
              </w:rPr>
              <w:t>Di</w:t>
            </w:r>
          </w:p>
          <w:p w14:paraId="6D213B1A">
            <w:pPr>
              <w:pStyle w:val="30"/>
              <w:spacing w:line="240" w:lineRule="exact"/>
              <w:ind w:firstLine="0" w:firstLineChars="0"/>
              <w:rPr>
                <w:rFonts w:ascii="宋体" w:hAnsi="宋体" w:cs="宋体"/>
                <w:szCs w:val="21"/>
                <w:highlight w:val="none"/>
                <w:lang w:eastAsia="zh-Hans"/>
              </w:rPr>
            </w:pPr>
          </w:p>
          <w:p w14:paraId="357AD77F">
            <w:pPr>
              <w:pStyle w:val="30"/>
              <w:spacing w:line="240" w:lineRule="exact"/>
              <w:ind w:firstLine="0" w:firstLineChars="0"/>
              <w:rPr>
                <w:rFonts w:ascii="宋体" w:hAnsi="宋体" w:cs="宋体"/>
                <w:szCs w:val="21"/>
                <w:highlight w:val="none"/>
                <w:lang w:eastAsia="zh-Hans"/>
              </w:rPr>
            </w:pPr>
            <w:r>
              <w:rPr>
                <w:rFonts w:hint="eastAsia" w:ascii="宋体" w:hAnsi="宋体" w:cs="宋体"/>
                <w:szCs w:val="21"/>
                <w:highlight w:val="none"/>
                <w:lang w:eastAsia="zh-Hans"/>
              </w:rPr>
              <w:t>Fi—</w:t>
            </w:r>
            <w:r>
              <w:rPr>
                <w:rFonts w:hint="eastAsia" w:ascii="宋体" w:hAnsi="宋体" w:cs="宋体"/>
                <w:szCs w:val="21"/>
                <w:highlight w:val="none"/>
                <w:lang w:eastAsia="zh-CN"/>
              </w:rPr>
              <w:t>谈判响应人</w:t>
            </w:r>
            <w:r>
              <w:rPr>
                <w:rFonts w:hint="eastAsia" w:ascii="宋体" w:hAnsi="宋体" w:cs="宋体"/>
                <w:szCs w:val="21"/>
                <w:highlight w:val="none"/>
                <w:lang w:eastAsia="zh-Hans"/>
              </w:rPr>
              <w:t>投标报价得分；</w:t>
            </w:r>
          </w:p>
          <w:p w14:paraId="3698FF35">
            <w:pPr>
              <w:pStyle w:val="30"/>
              <w:spacing w:line="240" w:lineRule="exact"/>
              <w:ind w:firstLine="0" w:firstLineChars="0"/>
              <w:rPr>
                <w:rFonts w:ascii="宋体" w:hAnsi="宋体" w:cs="宋体"/>
                <w:szCs w:val="21"/>
                <w:highlight w:val="none"/>
                <w:lang w:eastAsia="zh-Hans"/>
              </w:rPr>
            </w:pPr>
            <w:r>
              <w:rPr>
                <w:rFonts w:hint="eastAsia" w:ascii="宋体" w:hAnsi="宋体" w:cs="宋体"/>
                <w:szCs w:val="21"/>
                <w:highlight w:val="none"/>
                <w:lang w:eastAsia="zh-Hans"/>
              </w:rPr>
              <w:t>Di—</w:t>
            </w:r>
            <w:r>
              <w:rPr>
                <w:rFonts w:hint="eastAsia" w:ascii="宋体" w:hAnsi="宋体" w:cs="宋体"/>
                <w:szCs w:val="21"/>
                <w:highlight w:val="none"/>
                <w:lang w:eastAsia="zh-CN"/>
              </w:rPr>
              <w:t>谈判响应人</w:t>
            </w:r>
            <w:r>
              <w:rPr>
                <w:rFonts w:hint="eastAsia" w:ascii="宋体" w:hAnsi="宋体" w:cs="宋体"/>
                <w:szCs w:val="21"/>
                <w:highlight w:val="none"/>
                <w:lang w:eastAsia="zh-Hans"/>
              </w:rPr>
              <w:t>的有效的投标报价；</w:t>
            </w:r>
          </w:p>
          <w:p w14:paraId="41186336">
            <w:pPr>
              <w:pStyle w:val="30"/>
              <w:spacing w:line="240" w:lineRule="exact"/>
              <w:ind w:left="0" w:leftChars="0" w:firstLine="0" w:firstLineChars="0"/>
              <w:rPr>
                <w:rFonts w:ascii="宋体" w:hAnsi="宋体" w:cs="宋体"/>
                <w:szCs w:val="21"/>
                <w:highlight w:val="none"/>
              </w:rPr>
            </w:pPr>
            <w:r>
              <w:rPr>
                <w:rFonts w:hint="eastAsia" w:ascii="宋体" w:hAnsi="宋体" w:cs="宋体"/>
                <w:szCs w:val="21"/>
                <w:highlight w:val="none"/>
                <w:lang w:eastAsia="zh-Hans"/>
              </w:rPr>
              <w:t>D—评标基准价</w:t>
            </w:r>
            <w:r>
              <w:rPr>
                <w:rFonts w:hint="eastAsia" w:ascii="宋体" w:hAnsi="宋体" w:cs="宋体"/>
                <w:szCs w:val="21"/>
                <w:highlight w:val="none"/>
                <w:lang w:eastAsia="zh-CN"/>
              </w:rPr>
              <w:t>，</w:t>
            </w:r>
            <w:r>
              <w:rPr>
                <w:rFonts w:hint="eastAsia" w:ascii="宋体" w:hAnsi="宋体" w:cs="宋体"/>
                <w:szCs w:val="21"/>
                <w:highlight w:val="none"/>
                <w:lang w:val="en-US" w:eastAsia="zh-CN"/>
              </w:rPr>
              <w:t>合格谈判响应人中的最低报价作为评标基准价。</w:t>
            </w:r>
          </w:p>
        </w:tc>
        <w:tc>
          <w:tcPr>
            <w:tcW w:w="750" w:type="dxa"/>
            <w:tcBorders>
              <w:top w:val="single" w:color="auto" w:sz="4" w:space="0"/>
              <w:left w:val="single" w:color="auto" w:sz="4" w:space="0"/>
              <w:bottom w:val="single" w:color="auto" w:sz="4" w:space="0"/>
              <w:right w:val="single" w:color="auto" w:sz="4" w:space="0"/>
            </w:tcBorders>
            <w:vAlign w:val="center"/>
          </w:tcPr>
          <w:p w14:paraId="19235092">
            <w:pPr>
              <w:spacing w:line="240" w:lineRule="exact"/>
              <w:rPr>
                <w:rFonts w:ascii="宋体" w:hAnsi="宋体"/>
                <w:color w:val="000000"/>
                <w:szCs w:val="21"/>
                <w:highlight w:val="none"/>
              </w:rPr>
            </w:pPr>
          </w:p>
        </w:tc>
      </w:tr>
    </w:tbl>
    <w:p w14:paraId="01ECBE83">
      <w:pPr>
        <w:pStyle w:val="6"/>
        <w:spacing w:after="233"/>
        <w:jc w:val="left"/>
        <w:rPr>
          <w:rFonts w:ascii="宋体" w:hAnsi="宋体" w:eastAsia="宋体" w:cs="宋体"/>
          <w:b w:val="0"/>
          <w:bCs/>
          <w:highlight w:val="none"/>
        </w:rPr>
      </w:pPr>
      <w:bookmarkStart w:id="12" w:name="_Toc27928"/>
      <w:bookmarkStart w:id="13" w:name="_Toc11111"/>
      <w:bookmarkStart w:id="14" w:name="_Toc11095"/>
      <w:r>
        <w:rPr>
          <w:rFonts w:hint="eastAsia" w:ascii="宋体" w:hAnsi="宋体" w:cs="Times New Roman"/>
          <w:color w:val="000000"/>
          <w:kern w:val="2"/>
          <w:sz w:val="18"/>
          <w:szCs w:val="18"/>
          <w:highlight w:val="none"/>
          <w:lang w:val="en-US" w:eastAsia="zh-CN" w:bidi="ar-SA"/>
        </w:rPr>
        <w:t>备注：</w:t>
      </w:r>
      <w:r>
        <w:rPr>
          <w:rFonts w:hint="eastAsia" w:ascii="宋体" w:hAnsi="宋体" w:cs="Times New Roman"/>
          <w:b w:val="0"/>
          <w:bCs/>
          <w:color w:val="000000"/>
          <w:kern w:val="2"/>
          <w:sz w:val="18"/>
          <w:szCs w:val="18"/>
          <w:highlight w:val="none"/>
          <w:lang w:val="en-US" w:eastAsia="zh-CN" w:bidi="ar-SA"/>
        </w:rPr>
        <w:t>谈判响应人</w:t>
      </w:r>
      <w:r>
        <w:rPr>
          <w:rFonts w:hint="eastAsia" w:ascii="宋体" w:hAnsi="宋体" w:cs="Times New Roman"/>
          <w:b w:val="0"/>
          <w:bCs/>
          <w:color w:val="000000"/>
          <w:kern w:val="2"/>
          <w:sz w:val="18"/>
          <w:szCs w:val="18"/>
          <w:highlight w:val="none"/>
          <w:lang w:val="en-US" w:eastAsia="zh-Hans" w:bidi="ar-SA"/>
        </w:rPr>
        <w:t>报价明显低于</w:t>
      </w:r>
      <w:r>
        <w:rPr>
          <w:rFonts w:hint="eastAsia" w:ascii="宋体" w:hAnsi="宋体" w:cs="Times New Roman"/>
          <w:b w:val="0"/>
          <w:bCs/>
          <w:color w:val="000000"/>
          <w:kern w:val="2"/>
          <w:sz w:val="18"/>
          <w:szCs w:val="18"/>
          <w:highlight w:val="none"/>
          <w:lang w:val="en-US" w:eastAsia="zh-CN" w:bidi="ar-SA"/>
        </w:rPr>
        <w:t>成本</w:t>
      </w:r>
      <w:r>
        <w:rPr>
          <w:rFonts w:hint="eastAsia" w:ascii="宋体" w:hAnsi="宋体" w:cs="Times New Roman"/>
          <w:b w:val="0"/>
          <w:bCs/>
          <w:color w:val="000000"/>
          <w:kern w:val="2"/>
          <w:sz w:val="18"/>
          <w:szCs w:val="18"/>
          <w:highlight w:val="none"/>
          <w:lang w:val="en-US" w:eastAsia="zh-Hans" w:bidi="ar-SA"/>
        </w:rPr>
        <w:t>价，经评审专家审定后，以废标处理。</w:t>
      </w:r>
      <w:bookmarkEnd w:id="12"/>
      <w:bookmarkEnd w:id="13"/>
      <w:bookmarkEnd w:id="14"/>
    </w:p>
    <w:p w14:paraId="7A98B304">
      <w:pPr>
        <w:pStyle w:val="5"/>
        <w:spacing w:before="0" w:after="0" w:line="660" w:lineRule="exact"/>
        <w:jc w:val="center"/>
        <w:rPr>
          <w:rFonts w:hint="eastAsia"/>
          <w:highlight w:val="none"/>
          <w:lang w:val="en-US" w:eastAsia="zh-CN"/>
        </w:rPr>
      </w:pPr>
    </w:p>
    <w:p w14:paraId="65CFF503">
      <w:pPr>
        <w:bidi w:val="0"/>
        <w:jc w:val="center"/>
        <w:rPr>
          <w:rFonts w:hint="eastAsia" w:ascii="方正小标宋简体" w:hAnsi="方正小标宋简体" w:eastAsia="方正小标宋简体" w:cs="方正小标宋简体"/>
          <w:sz w:val="48"/>
          <w:szCs w:val="48"/>
          <w:highlight w:val="none"/>
        </w:rPr>
      </w:pPr>
      <w:r>
        <w:rPr>
          <w:rFonts w:hint="eastAsia" w:ascii="方正小标宋简体" w:hAnsi="方正小标宋简体" w:eastAsia="方正小标宋简体" w:cs="方正小标宋简体"/>
          <w:sz w:val="48"/>
          <w:szCs w:val="48"/>
          <w:highlight w:val="none"/>
        </w:rPr>
        <w:br w:type="page"/>
      </w:r>
    </w:p>
    <w:p w14:paraId="3A235A38">
      <w:pPr>
        <w:pStyle w:val="5"/>
        <w:spacing w:before="0" w:after="0" w:line="660" w:lineRule="exact"/>
        <w:jc w:val="center"/>
        <w:rPr>
          <w:rFonts w:hint="eastAsia" w:ascii="方正小标宋简体" w:hAnsi="仿宋_GB2312" w:eastAsia="方正小标宋简体"/>
          <w:b w:val="0"/>
          <w:bCs/>
          <w:color w:val="000000"/>
          <w:szCs w:val="44"/>
          <w:highlight w:val="none"/>
          <w:lang w:val="en-US" w:eastAsia="zh-CN"/>
        </w:rPr>
      </w:pPr>
      <w:bookmarkStart w:id="15" w:name="_Toc15923"/>
      <w:r>
        <w:rPr>
          <w:rFonts w:hint="eastAsia" w:ascii="方正小标宋简体" w:hAnsi="仿宋_GB2312" w:eastAsia="方正小标宋简体"/>
          <w:b w:val="0"/>
          <w:bCs/>
          <w:color w:val="000000"/>
          <w:szCs w:val="44"/>
          <w:highlight w:val="none"/>
          <w:lang w:val="en-US" w:eastAsia="zh-CN"/>
        </w:rPr>
        <w:t>第四章 合同主要条款及格式</w:t>
      </w:r>
      <w:bookmarkEnd w:id="15"/>
    </w:p>
    <w:p w14:paraId="5DC8A018">
      <w:pPr>
        <w:jc w:val="center"/>
        <w:rPr>
          <w:b/>
          <w:sz w:val="52"/>
          <w:szCs w:val="44"/>
          <w:highlight w:val="none"/>
        </w:rPr>
      </w:pPr>
      <w:bookmarkStart w:id="16" w:name="_Toc97794046"/>
    </w:p>
    <w:p w14:paraId="74D992CD">
      <w:pPr>
        <w:jc w:val="center"/>
        <w:rPr>
          <w:b/>
          <w:sz w:val="52"/>
          <w:szCs w:val="44"/>
          <w:highlight w:val="none"/>
        </w:rPr>
      </w:pPr>
    </w:p>
    <w:p w14:paraId="7A4D0AFC">
      <w:pPr>
        <w:jc w:val="center"/>
        <w:rPr>
          <w:rFonts w:hint="eastAsia" w:eastAsia="宋体"/>
          <w:b/>
          <w:sz w:val="52"/>
          <w:szCs w:val="44"/>
          <w:highlight w:val="none"/>
          <w:lang w:eastAsia="zh-CN"/>
        </w:rPr>
      </w:pPr>
      <w:r>
        <w:rPr>
          <w:b/>
          <w:sz w:val="52"/>
          <w:szCs w:val="44"/>
          <w:highlight w:val="none"/>
        </w:rPr>
        <w:t>建设工程施工合同</w:t>
      </w:r>
    </w:p>
    <w:p w14:paraId="31731DB7">
      <w:pPr>
        <w:jc w:val="center"/>
        <w:rPr>
          <w:b/>
          <w:sz w:val="44"/>
          <w:szCs w:val="44"/>
          <w:highlight w:val="none"/>
        </w:rPr>
      </w:pPr>
      <w:r>
        <w:rPr>
          <w:b/>
          <w:sz w:val="44"/>
          <w:szCs w:val="44"/>
          <w:highlight w:val="none"/>
        </w:rPr>
        <w:t>（示范文本）</w:t>
      </w:r>
    </w:p>
    <w:p w14:paraId="3DEAB9A8">
      <w:pPr>
        <w:rPr>
          <w:b/>
          <w:sz w:val="44"/>
          <w:szCs w:val="44"/>
          <w:highlight w:val="none"/>
        </w:rPr>
      </w:pPr>
    </w:p>
    <w:p w14:paraId="5182D3CA">
      <w:pPr>
        <w:rPr>
          <w:b/>
          <w:sz w:val="44"/>
          <w:szCs w:val="44"/>
          <w:highlight w:val="none"/>
        </w:rPr>
      </w:pPr>
    </w:p>
    <w:p w14:paraId="1260546C">
      <w:pPr>
        <w:rPr>
          <w:b/>
          <w:sz w:val="44"/>
          <w:szCs w:val="44"/>
          <w:highlight w:val="none"/>
        </w:rPr>
      </w:pPr>
    </w:p>
    <w:p w14:paraId="37818237">
      <w:pPr>
        <w:jc w:val="center"/>
        <w:rPr>
          <w:rFonts w:eastAsia="Cambria Math"/>
          <w:b/>
          <w:sz w:val="52"/>
          <w:szCs w:val="52"/>
          <w:highlight w:val="none"/>
        </w:rPr>
      </w:pPr>
    </w:p>
    <w:tbl>
      <w:tblPr>
        <w:tblStyle w:val="20"/>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6"/>
        <w:gridCol w:w="5806"/>
      </w:tblGrid>
      <w:tr w14:paraId="7F4B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716" w:type="dxa"/>
            <w:vAlign w:val="center"/>
          </w:tcPr>
          <w:p w14:paraId="18AD060E">
            <w:pPr>
              <w:jc w:val="center"/>
              <w:rPr>
                <w:rFonts w:hint="eastAsia"/>
                <w:b/>
                <w:sz w:val="24"/>
                <w:highlight w:val="none"/>
              </w:rPr>
            </w:pPr>
            <w:r>
              <w:rPr>
                <w:rFonts w:hint="eastAsia"/>
                <w:b/>
                <w:sz w:val="24"/>
                <w:highlight w:val="none"/>
              </w:rPr>
              <w:t>项目名称</w:t>
            </w:r>
          </w:p>
        </w:tc>
        <w:tc>
          <w:tcPr>
            <w:tcW w:w="5806" w:type="dxa"/>
            <w:vAlign w:val="top"/>
          </w:tcPr>
          <w:p w14:paraId="4FE284FD">
            <w:pPr>
              <w:rPr>
                <w:b/>
                <w:highlight w:val="none"/>
              </w:rPr>
            </w:pPr>
          </w:p>
        </w:tc>
      </w:tr>
      <w:tr w14:paraId="6C2D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716" w:type="dxa"/>
            <w:vAlign w:val="center"/>
          </w:tcPr>
          <w:p w14:paraId="7D38EDCA">
            <w:pPr>
              <w:jc w:val="center"/>
              <w:rPr>
                <w:b/>
                <w:sz w:val="24"/>
                <w:highlight w:val="none"/>
              </w:rPr>
            </w:pPr>
            <w:r>
              <w:rPr>
                <w:rFonts w:hint="eastAsia"/>
                <w:b/>
                <w:sz w:val="24"/>
                <w:highlight w:val="none"/>
              </w:rPr>
              <w:t>项目编码</w:t>
            </w:r>
          </w:p>
        </w:tc>
        <w:tc>
          <w:tcPr>
            <w:tcW w:w="5806" w:type="dxa"/>
            <w:vAlign w:val="top"/>
          </w:tcPr>
          <w:p w14:paraId="78B0CB29">
            <w:pPr>
              <w:rPr>
                <w:b/>
                <w:highlight w:val="none"/>
              </w:rPr>
            </w:pPr>
          </w:p>
        </w:tc>
      </w:tr>
      <w:tr w14:paraId="6FA9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716" w:type="dxa"/>
            <w:vAlign w:val="center"/>
          </w:tcPr>
          <w:p w14:paraId="22CE8191">
            <w:pPr>
              <w:jc w:val="center"/>
              <w:rPr>
                <w:b/>
                <w:sz w:val="24"/>
                <w:highlight w:val="none"/>
              </w:rPr>
            </w:pPr>
            <w:r>
              <w:rPr>
                <w:rFonts w:hint="eastAsia"/>
                <w:b/>
                <w:sz w:val="24"/>
                <w:highlight w:val="none"/>
              </w:rPr>
              <w:t>项目负责人</w:t>
            </w:r>
          </w:p>
        </w:tc>
        <w:tc>
          <w:tcPr>
            <w:tcW w:w="5806" w:type="dxa"/>
            <w:vAlign w:val="top"/>
          </w:tcPr>
          <w:p w14:paraId="5328F8EE">
            <w:pPr>
              <w:rPr>
                <w:b/>
                <w:highlight w:val="none"/>
              </w:rPr>
            </w:pPr>
          </w:p>
        </w:tc>
      </w:tr>
      <w:tr w14:paraId="59DC3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2716" w:type="dxa"/>
            <w:vAlign w:val="center"/>
          </w:tcPr>
          <w:p w14:paraId="532B56D6">
            <w:pPr>
              <w:jc w:val="center"/>
              <w:rPr>
                <w:b/>
                <w:sz w:val="24"/>
                <w:highlight w:val="none"/>
              </w:rPr>
            </w:pPr>
            <w:r>
              <w:rPr>
                <w:rFonts w:hint="eastAsia"/>
                <w:b/>
                <w:sz w:val="24"/>
                <w:highlight w:val="none"/>
              </w:rPr>
              <w:t>施工工期</w:t>
            </w:r>
          </w:p>
        </w:tc>
        <w:tc>
          <w:tcPr>
            <w:tcW w:w="5806" w:type="dxa"/>
            <w:vAlign w:val="top"/>
          </w:tcPr>
          <w:p w14:paraId="19E825B9">
            <w:pPr>
              <w:rPr>
                <w:b/>
                <w:highlight w:val="none"/>
              </w:rPr>
            </w:pPr>
          </w:p>
        </w:tc>
      </w:tr>
      <w:tr w14:paraId="3B61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716" w:type="dxa"/>
            <w:vAlign w:val="center"/>
          </w:tcPr>
          <w:p w14:paraId="1D1EE841">
            <w:pPr>
              <w:jc w:val="center"/>
              <w:rPr>
                <w:b/>
                <w:sz w:val="24"/>
                <w:highlight w:val="none"/>
              </w:rPr>
            </w:pPr>
            <w:r>
              <w:rPr>
                <w:rFonts w:hint="eastAsia"/>
                <w:b/>
                <w:sz w:val="24"/>
                <w:highlight w:val="none"/>
              </w:rPr>
              <w:t>施工单位</w:t>
            </w:r>
          </w:p>
        </w:tc>
        <w:tc>
          <w:tcPr>
            <w:tcW w:w="5806" w:type="dxa"/>
            <w:vAlign w:val="top"/>
          </w:tcPr>
          <w:p w14:paraId="22A6DFE3">
            <w:pPr>
              <w:rPr>
                <w:b/>
                <w:highlight w:val="none"/>
              </w:rPr>
            </w:pPr>
          </w:p>
        </w:tc>
      </w:tr>
      <w:tr w14:paraId="5926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716" w:type="dxa"/>
            <w:vAlign w:val="center"/>
          </w:tcPr>
          <w:p w14:paraId="038E94E7">
            <w:pPr>
              <w:jc w:val="center"/>
              <w:rPr>
                <w:b/>
                <w:sz w:val="24"/>
                <w:highlight w:val="none"/>
              </w:rPr>
            </w:pPr>
            <w:r>
              <w:rPr>
                <w:rFonts w:hint="eastAsia"/>
                <w:b/>
                <w:sz w:val="24"/>
                <w:highlight w:val="none"/>
              </w:rPr>
              <w:t>工程地点</w:t>
            </w:r>
          </w:p>
        </w:tc>
        <w:tc>
          <w:tcPr>
            <w:tcW w:w="5806" w:type="dxa"/>
            <w:vAlign w:val="top"/>
          </w:tcPr>
          <w:p w14:paraId="7A5D2639">
            <w:pPr>
              <w:rPr>
                <w:b/>
                <w:highlight w:val="none"/>
              </w:rPr>
            </w:pPr>
          </w:p>
        </w:tc>
      </w:tr>
    </w:tbl>
    <w:p w14:paraId="3531A583">
      <w:pPr>
        <w:rPr>
          <w:b/>
          <w:sz w:val="22"/>
          <w:szCs w:val="22"/>
          <w:highlight w:val="none"/>
        </w:rPr>
      </w:pPr>
    </w:p>
    <w:p w14:paraId="248BD345">
      <w:pPr>
        <w:rPr>
          <w:b/>
          <w:sz w:val="22"/>
          <w:szCs w:val="22"/>
          <w:highlight w:val="none"/>
        </w:rPr>
      </w:pPr>
    </w:p>
    <w:p w14:paraId="1AB7469E">
      <w:pPr>
        <w:rPr>
          <w:b/>
          <w:sz w:val="22"/>
          <w:szCs w:val="22"/>
          <w:highlight w:val="none"/>
        </w:rPr>
      </w:pPr>
    </w:p>
    <w:p w14:paraId="150E5197">
      <w:pPr>
        <w:rPr>
          <w:b/>
          <w:sz w:val="22"/>
          <w:szCs w:val="22"/>
          <w:highlight w:val="none"/>
        </w:rPr>
      </w:pPr>
    </w:p>
    <w:p w14:paraId="43DE93F8">
      <w:pPr>
        <w:ind w:right="2719" w:rightChars="1295"/>
        <w:jc w:val="distribute"/>
        <w:rPr>
          <w:b/>
          <w:sz w:val="24"/>
          <w:szCs w:val="22"/>
          <w:highlight w:val="none"/>
        </w:rPr>
      </w:pPr>
      <w:r>
        <w:rPr>
          <w:sz w:val="18"/>
          <w:highlight w:val="none"/>
        </w:rPr>
        <mc:AlternateContent>
          <mc:Choice Requires="wps">
            <w:drawing>
              <wp:anchor distT="0" distB="0" distL="114300" distR="114300" simplePos="0" relativeHeight="251664384" behindDoc="0" locked="0" layoutInCell="1" allowOverlap="1">
                <wp:simplePos x="0" y="0"/>
                <wp:positionH relativeFrom="column">
                  <wp:posOffset>4203700</wp:posOffset>
                </wp:positionH>
                <wp:positionV relativeFrom="paragraph">
                  <wp:posOffset>57150</wp:posOffset>
                </wp:positionV>
                <wp:extent cx="1199515" cy="457200"/>
                <wp:effectExtent l="4445" t="5080" r="8890" b="7620"/>
                <wp:wrapNone/>
                <wp:docPr id="7" name="文本框 7"/>
                <wp:cNvGraphicFramePr/>
                <a:graphic xmlns:a="http://schemas.openxmlformats.org/drawingml/2006/main">
                  <a:graphicData uri="http://schemas.microsoft.com/office/word/2010/wordprocessingShape">
                    <wps:wsp>
                      <wps:cNvSpPr txBox="1"/>
                      <wps:spPr>
                        <a:xfrm>
                          <a:off x="0" y="0"/>
                          <a:ext cx="1199515" cy="457200"/>
                        </a:xfrm>
                        <a:prstGeom prst="rect">
                          <a:avLst/>
                        </a:prstGeom>
                        <a:noFill/>
                        <a:ln w="9525" cap="flat" cmpd="sng">
                          <a:solidFill>
                            <a:srgbClr val="FFFFFF"/>
                          </a:solidFill>
                          <a:prstDash val="solid"/>
                          <a:miter/>
                          <a:headEnd type="none" w="med" len="med"/>
                          <a:tailEnd type="none" w="med" len="med"/>
                        </a:ln>
                        <a:effectLst/>
                      </wps:spPr>
                      <wps:txbx>
                        <w:txbxContent>
                          <w:p w14:paraId="2CE7C4CB">
                            <w:pPr>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31pt;margin-top:4.5pt;height:36pt;width:94.45pt;z-index:251664384;mso-width-relative:page;mso-height-relative:page;" filled="f" stroked="t" coordsize="21600,21600" o:gfxdata="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YPTB9gAAAAIAQAADwAAAAAAAAABACAAAAAi&#10;AAAAZHJzL2Rvd25yZXYueG1sUEsBAhQAFAAAAAgAh07iQD9QV8wKAgAAGwQAAA4AAAAAAAAAAQAg&#10;AAAAJwEAAGRycy9lMm9Eb2MueG1sUEsFBgAAAAAGAAYAWQEAAKMFAAAAAA==&#10;">
                <v:fill on="f" focussize="0,0"/>
                <v:stroke color="#FFFFFF" joinstyle="miter"/>
                <v:imagedata o:title=""/>
                <o:lock v:ext="edit" aspectratio="f"/>
                <v:textbox>
                  <w:txbxContent>
                    <w:p w14:paraId="2CE7C4CB">
                      <w:pPr>
                        <w:rPr>
                          <w:rFonts w:hint="eastAsia"/>
                          <w:b/>
                          <w:bCs/>
                          <w:sz w:val="32"/>
                        </w:rPr>
                      </w:pPr>
                      <w:r>
                        <w:rPr>
                          <w:rFonts w:hint="eastAsia"/>
                          <w:b/>
                          <w:bCs/>
                          <w:sz w:val="32"/>
                        </w:rPr>
                        <w:t>制定</w:t>
                      </w:r>
                    </w:p>
                  </w:txbxContent>
                </v:textbox>
              </v:shape>
            </w:pict>
          </mc:Fallback>
        </mc:AlternateContent>
      </w:r>
      <w:r>
        <w:rPr>
          <w:rFonts w:hint="eastAsia"/>
          <w:b/>
          <w:sz w:val="24"/>
          <w:szCs w:val="22"/>
          <w:highlight w:val="none"/>
        </w:rPr>
        <w:t xml:space="preserve">                 </w:t>
      </w:r>
      <w:r>
        <w:rPr>
          <w:b/>
          <w:sz w:val="24"/>
          <w:szCs w:val="22"/>
          <w:highlight w:val="none"/>
        </w:rPr>
        <w:t>住房</w:t>
      </w:r>
      <w:r>
        <w:rPr>
          <w:rFonts w:hint="eastAsia"/>
          <w:b/>
          <w:sz w:val="24"/>
          <w:szCs w:val="22"/>
          <w:highlight w:val="none"/>
        </w:rPr>
        <w:t>和</w:t>
      </w:r>
      <w:r>
        <w:rPr>
          <w:b/>
          <w:sz w:val="24"/>
          <w:szCs w:val="22"/>
          <w:highlight w:val="none"/>
        </w:rPr>
        <w:t>城乡建设部</w:t>
      </w:r>
    </w:p>
    <w:p w14:paraId="2B9D2125">
      <w:pPr>
        <w:ind w:right="2719" w:rightChars="1295" w:firstLine="3142" w:firstLineChars="1304"/>
        <w:jc w:val="distribute"/>
        <w:rPr>
          <w:b/>
          <w:sz w:val="24"/>
          <w:szCs w:val="22"/>
          <w:highlight w:val="none"/>
        </w:rPr>
      </w:pPr>
    </w:p>
    <w:p w14:paraId="4CC3CE8C">
      <w:pPr>
        <w:ind w:right="2719" w:rightChars="1295" w:firstLine="2062" w:firstLineChars="856"/>
        <w:jc w:val="distribute"/>
        <w:rPr>
          <w:b/>
          <w:sz w:val="24"/>
          <w:szCs w:val="22"/>
          <w:highlight w:val="none"/>
        </w:rPr>
      </w:pPr>
      <w:r>
        <w:rPr>
          <w:b/>
          <w:sz w:val="24"/>
          <w:szCs w:val="22"/>
          <w:highlight w:val="none"/>
        </w:rPr>
        <w:t>国家工商行政管理总局</w:t>
      </w:r>
    </w:p>
    <w:p w14:paraId="48D16C48">
      <w:pPr>
        <w:pStyle w:val="7"/>
        <w:outlineLvl w:val="9"/>
        <w:rPr>
          <w:rFonts w:hint="eastAsia"/>
          <w:sz w:val="24"/>
          <w:szCs w:val="24"/>
          <w:highlight w:val="none"/>
        </w:rPr>
      </w:pPr>
    </w:p>
    <w:p w14:paraId="36AAADD7">
      <w:pPr>
        <w:pStyle w:val="8"/>
        <w:rPr>
          <w:rFonts w:hint="eastAsia"/>
          <w:highlight w:val="none"/>
        </w:rPr>
      </w:pPr>
    </w:p>
    <w:p w14:paraId="7F78FFA8">
      <w:pPr>
        <w:rPr>
          <w:rFonts w:hint="eastAsia"/>
          <w:highlight w:val="none"/>
        </w:rPr>
      </w:pPr>
    </w:p>
    <w:p w14:paraId="17299E47">
      <w:pPr>
        <w:pStyle w:val="7"/>
        <w:rPr>
          <w:rFonts w:hint="eastAsia"/>
          <w:highlight w:val="none"/>
        </w:rPr>
      </w:pPr>
    </w:p>
    <w:p w14:paraId="43CD584C">
      <w:pPr>
        <w:pStyle w:val="8"/>
        <w:rPr>
          <w:rFonts w:hint="eastAsia"/>
          <w:highlight w:val="none"/>
        </w:rPr>
      </w:pPr>
    </w:p>
    <w:p w14:paraId="67A2AD80">
      <w:pPr>
        <w:rPr>
          <w:rFonts w:hint="eastAsia"/>
          <w:highlight w:val="none"/>
        </w:rPr>
      </w:pPr>
    </w:p>
    <w:p w14:paraId="1DC82FF0">
      <w:pPr>
        <w:pStyle w:val="7"/>
        <w:rPr>
          <w:rFonts w:hint="eastAsia"/>
          <w:highlight w:val="none"/>
        </w:rPr>
      </w:pPr>
    </w:p>
    <w:p w14:paraId="46BB8D30">
      <w:pPr>
        <w:rPr>
          <w:rFonts w:hint="eastAsia"/>
          <w:highlight w:val="none"/>
        </w:rPr>
      </w:pPr>
    </w:p>
    <w:p w14:paraId="6C66FBB6">
      <w:pPr>
        <w:numPr>
          <w:ilvl w:val="0"/>
          <w:numId w:val="2"/>
        </w:numPr>
        <w:tabs>
          <w:tab w:val="left" w:pos="0"/>
          <w:tab w:val="left" w:pos="1002"/>
          <w:tab w:val="left" w:pos="1134"/>
        </w:tabs>
        <w:adjustRightInd w:val="0"/>
        <w:snapToGrid w:val="0"/>
        <w:spacing w:line="360" w:lineRule="auto"/>
        <w:ind w:left="567"/>
        <w:jc w:val="center"/>
        <w:outlineLvl w:val="1"/>
        <w:rPr>
          <w:rFonts w:hint="eastAsia" w:ascii="楷体_GB2312" w:hAnsi="楷体_GB2312"/>
          <w:b/>
          <w:sz w:val="24"/>
          <w:highlight w:val="none"/>
        </w:rPr>
      </w:pPr>
      <w:bookmarkStart w:id="17" w:name="_Toc24609"/>
      <w:bookmarkStart w:id="18" w:name="_Toc1370"/>
      <w:bookmarkStart w:id="19" w:name="_Toc4886"/>
      <w:bookmarkStart w:id="20" w:name="_Toc13700"/>
      <w:r>
        <w:rPr>
          <w:rFonts w:hint="eastAsia" w:ascii="楷体_GB2312" w:hAnsi="楷体_GB2312"/>
          <w:b/>
          <w:sz w:val="24"/>
          <w:highlight w:val="none"/>
        </w:rPr>
        <w:t>合同协议书</w:t>
      </w:r>
      <w:bookmarkEnd w:id="17"/>
      <w:bookmarkEnd w:id="18"/>
      <w:bookmarkEnd w:id="19"/>
      <w:bookmarkEnd w:id="20"/>
    </w:p>
    <w:p w14:paraId="075EEBDE">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lang w:val="en-US" w:eastAsia="zh-CN"/>
        </w:rPr>
        <w:t>发包</w:t>
      </w:r>
      <w:r>
        <w:rPr>
          <w:rFonts w:hint="eastAsia" w:ascii="宋体" w:hAnsi="宋体" w:eastAsia="宋体" w:cs="宋体"/>
          <w:sz w:val="32"/>
          <w:szCs w:val="32"/>
          <w:highlight w:val="none"/>
        </w:rPr>
        <w:t>人（全称）：</w:t>
      </w:r>
      <w:bookmarkStart w:id="21" w:name="_Hlk488975642"/>
      <w:r>
        <w:rPr>
          <w:rFonts w:hint="eastAsia" w:ascii="宋体" w:hAnsi="宋体" w:eastAsia="宋体" w:cs="宋体"/>
          <w:sz w:val="32"/>
          <w:szCs w:val="32"/>
          <w:highlight w:val="none"/>
          <w:u w:val="single"/>
        </w:rPr>
        <w:t xml:space="preserve"> </w:t>
      </w:r>
      <w:r>
        <w:rPr>
          <w:rFonts w:hint="eastAsia" w:ascii="宋体" w:hAnsi="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bookmarkEnd w:id="21"/>
    </w:p>
    <w:p w14:paraId="34F2EF6A">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承包人（全称）：</w:t>
      </w:r>
      <w:r>
        <w:rPr>
          <w:rFonts w:hint="eastAsia" w:ascii="宋体" w:hAnsi="宋体" w:eastAsia="宋体" w:cs="宋体"/>
          <w:b/>
          <w:sz w:val="32"/>
          <w:szCs w:val="32"/>
          <w:highlight w:val="none"/>
          <w:u w:val="single"/>
        </w:rPr>
        <w:t xml:space="preserve"> </w:t>
      </w:r>
      <w:r>
        <w:rPr>
          <w:rFonts w:hint="eastAsia" w:ascii="宋体" w:hAnsi="宋体" w:eastAsia="宋体" w:cs="宋体"/>
          <w:b/>
          <w:sz w:val="32"/>
          <w:szCs w:val="32"/>
          <w:highlight w:val="none"/>
          <w:u w:val="single"/>
          <w:lang w:val="en-US" w:eastAsia="zh-CN"/>
        </w:rPr>
        <w:t xml:space="preserve">              </w:t>
      </w:r>
      <w:r>
        <w:rPr>
          <w:rFonts w:hint="eastAsia" w:ascii="宋体" w:hAnsi="宋体" w:eastAsia="宋体" w:cs="宋体"/>
          <w:b/>
          <w:sz w:val="32"/>
          <w:szCs w:val="32"/>
          <w:highlight w:val="none"/>
          <w:u w:val="single"/>
        </w:rPr>
        <w:t xml:space="preserve"> </w:t>
      </w:r>
    </w:p>
    <w:p w14:paraId="3CD36DEE">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依照《中华人民共和国</w:t>
      </w:r>
      <w:r>
        <w:rPr>
          <w:rFonts w:hint="eastAsia" w:ascii="宋体" w:hAnsi="宋体" w:eastAsia="宋体" w:cs="宋体"/>
          <w:sz w:val="32"/>
          <w:szCs w:val="32"/>
          <w:highlight w:val="none"/>
          <w:lang w:val="en-US" w:eastAsia="zh-CN"/>
        </w:rPr>
        <w:t>民法典</w:t>
      </w:r>
      <w:r>
        <w:rPr>
          <w:rFonts w:hint="eastAsia" w:ascii="宋体" w:hAnsi="宋体" w:eastAsia="宋体" w:cs="宋体"/>
          <w:sz w:val="32"/>
          <w:szCs w:val="32"/>
          <w:highlight w:val="none"/>
        </w:rPr>
        <w:t>》、《中华人民共和国建筑法》及其他有关法律、行政法规，遵循平等、自愿、公平和诚实信用的原则，双方就本建设工程施工事项协商一致，订立本合同。</w:t>
      </w:r>
    </w:p>
    <w:p w14:paraId="4F543336">
      <w:pPr>
        <w:pageBreakBefore w:val="0"/>
        <w:widowControl w:val="0"/>
        <w:kinsoku/>
        <w:wordWrap/>
        <w:overflowPunct/>
        <w:topLinePunct w:val="0"/>
        <w:bidi w:val="0"/>
        <w:spacing w:line="560" w:lineRule="exact"/>
        <w:ind w:firstLine="643" w:firstLineChars="200"/>
        <w:textAlignment w:val="auto"/>
        <w:rPr>
          <w:rFonts w:hint="eastAsia" w:ascii="宋体" w:hAnsi="宋体" w:eastAsia="宋体" w:cs="宋体"/>
          <w:b/>
          <w:sz w:val="32"/>
          <w:szCs w:val="32"/>
          <w:highlight w:val="none"/>
          <w:lang w:val="en-US" w:eastAsia="zh-CN"/>
        </w:rPr>
      </w:pPr>
      <w:r>
        <w:rPr>
          <w:rFonts w:hint="eastAsia" w:ascii="宋体" w:hAnsi="宋体" w:eastAsia="宋体" w:cs="宋体"/>
          <w:b/>
          <w:sz w:val="32"/>
          <w:szCs w:val="32"/>
          <w:highlight w:val="none"/>
        </w:rPr>
        <w:t>一、工程概况：</w:t>
      </w:r>
      <w:r>
        <w:rPr>
          <w:rFonts w:hint="eastAsia" w:ascii="宋体" w:hAnsi="宋体" w:eastAsia="宋体" w:cs="宋体"/>
          <w:b/>
          <w:sz w:val="32"/>
          <w:szCs w:val="32"/>
          <w:highlight w:val="none"/>
          <w:lang w:val="en-US" w:eastAsia="zh-CN"/>
        </w:rPr>
        <w:t xml:space="preserve"> </w:t>
      </w:r>
    </w:p>
    <w:p w14:paraId="7AD632C4">
      <w:pPr>
        <w:pageBreakBefore w:val="0"/>
        <w:widowControl w:val="0"/>
        <w:kinsoku/>
        <w:wordWrap/>
        <w:overflowPunct/>
        <w:topLinePunct w:val="0"/>
        <w:bidi w:val="0"/>
        <w:adjustRightInd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工程名称：</w:t>
      </w:r>
      <w:r>
        <w:rPr>
          <w:rFonts w:hint="eastAsia" w:ascii="仿宋_GB2312" w:hAnsi="宋体" w:eastAsia="仿宋_GB2312"/>
          <w:snapToGrid w:val="0"/>
          <w:sz w:val="32"/>
          <w:szCs w:val="32"/>
          <w:highlight w:val="none"/>
          <w:u w:val="single"/>
          <w:lang w:val="en-US" w:eastAsia="zh-CN"/>
        </w:rPr>
        <w:t>金坛2×350MW盐穴压缩空气储能发电项目地下工程2口井钻井施工井场工程</w:t>
      </w:r>
      <w:r>
        <w:rPr>
          <w:rFonts w:hint="eastAsia" w:ascii="宋体" w:hAnsi="宋体" w:eastAsia="宋体" w:cs="宋体"/>
          <w:sz w:val="32"/>
          <w:szCs w:val="32"/>
          <w:highlight w:val="none"/>
          <w:u w:val="single"/>
        </w:rPr>
        <w:t xml:space="preserve"> </w:t>
      </w:r>
    </w:p>
    <w:p w14:paraId="3B0C5766">
      <w:pPr>
        <w:pageBreakBefore w:val="0"/>
        <w:widowControl w:val="0"/>
        <w:kinsoku/>
        <w:wordWrap/>
        <w:overflowPunct/>
        <w:topLinePunct w:val="0"/>
        <w:bidi w:val="0"/>
        <w:adjustRightInd w:val="0"/>
        <w:snapToGrid w:val="0"/>
        <w:spacing w:line="560" w:lineRule="exact"/>
        <w:ind w:firstLine="640" w:firstLineChars="200"/>
        <w:textAlignment w:val="auto"/>
        <w:rPr>
          <w:rFonts w:hint="default" w:ascii="宋体" w:hAnsi="宋体" w:eastAsia="宋体" w:cs="宋体"/>
          <w:sz w:val="32"/>
          <w:szCs w:val="32"/>
          <w:highlight w:val="none"/>
          <w:u w:val="single"/>
          <w:lang w:val="en-US"/>
        </w:rPr>
      </w:pPr>
      <w:r>
        <w:rPr>
          <w:rFonts w:hint="eastAsia" w:ascii="宋体" w:hAnsi="宋体" w:eastAsia="宋体" w:cs="宋体"/>
          <w:sz w:val="32"/>
          <w:szCs w:val="32"/>
          <w:highlight w:val="none"/>
        </w:rPr>
        <w:t>工程地点：</w:t>
      </w:r>
      <w:r>
        <w:rPr>
          <w:rFonts w:hint="eastAsia" w:ascii="宋体" w:hAnsi="宋体" w:eastAsia="宋体" w:cs="宋体"/>
          <w:sz w:val="32"/>
          <w:szCs w:val="32"/>
          <w:highlight w:val="none"/>
          <w:u w:val="single"/>
        </w:rPr>
        <w:t xml:space="preserve"> </w:t>
      </w:r>
      <w:r>
        <w:rPr>
          <w:rFonts w:hint="eastAsia" w:ascii="宋体" w:hAnsi="宋体" w:cs="宋体"/>
          <w:sz w:val="32"/>
          <w:szCs w:val="32"/>
          <w:highlight w:val="none"/>
          <w:u w:val="single"/>
          <w:lang w:val="en-US" w:eastAsia="zh-CN"/>
        </w:rPr>
        <w:t xml:space="preserve">金坛区直溪镇 </w:t>
      </w:r>
    </w:p>
    <w:p w14:paraId="3C2D5D3E">
      <w:pPr>
        <w:pStyle w:val="8"/>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rPr>
        <w:t>工程内容：</w:t>
      </w:r>
      <w:r>
        <w:rPr>
          <w:rFonts w:hint="eastAsia" w:ascii="仿宋_GB2312" w:hAnsi="宋体" w:eastAsia="仿宋_GB2312" w:cs="Times New Roman"/>
          <w:b w:val="0"/>
          <w:bCs w:val="0"/>
          <w:snapToGrid w:val="0"/>
          <w:kern w:val="2"/>
          <w:sz w:val="32"/>
          <w:szCs w:val="32"/>
          <w:highlight w:val="none"/>
          <w:u w:val="single"/>
          <w:lang w:val="en-US" w:eastAsia="zh-CN" w:bidi="ar-SA"/>
        </w:rPr>
        <w:t>2口井新井场</w:t>
      </w:r>
    </w:p>
    <w:p w14:paraId="651BBAEC">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资金来源：</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p>
    <w:p w14:paraId="04D234F4">
      <w:pPr>
        <w:pageBreakBefore w:val="0"/>
        <w:widowControl w:val="0"/>
        <w:kinsoku/>
        <w:wordWrap/>
        <w:overflowPunct/>
        <w:topLinePunct w:val="0"/>
        <w:bidi w:val="0"/>
        <w:spacing w:line="560" w:lineRule="exact"/>
        <w:ind w:firstLine="643" w:firstLineChars="200"/>
        <w:jc w:val="left"/>
        <w:textAlignment w:val="auto"/>
        <w:rPr>
          <w:rFonts w:hint="eastAsia" w:ascii="宋体" w:hAnsi="宋体" w:eastAsia="宋体" w:cs="宋体"/>
          <w:b/>
          <w:bCs/>
          <w:sz w:val="32"/>
          <w:szCs w:val="32"/>
          <w:highlight w:val="none"/>
          <w:lang w:val="en-US" w:eastAsia="zh-CN"/>
        </w:rPr>
      </w:pPr>
      <w:r>
        <w:rPr>
          <w:rFonts w:hint="eastAsia" w:ascii="宋体" w:hAnsi="宋体" w:eastAsia="宋体" w:cs="宋体"/>
          <w:b/>
          <w:sz w:val="32"/>
          <w:szCs w:val="32"/>
          <w:highlight w:val="none"/>
        </w:rPr>
        <w:t>二、工程承包范围：</w:t>
      </w:r>
      <w:r>
        <w:rPr>
          <w:rFonts w:hint="eastAsia" w:ascii="宋体" w:hAnsi="宋体" w:eastAsia="宋体" w:cs="宋体"/>
          <w:b/>
          <w:bCs/>
          <w:sz w:val="32"/>
          <w:szCs w:val="32"/>
          <w:highlight w:val="none"/>
          <w:u w:val="single"/>
        </w:rPr>
        <w:t xml:space="preserve"> </w:t>
      </w:r>
      <w:r>
        <w:rPr>
          <w:rFonts w:hint="eastAsia" w:ascii="宋体" w:hAnsi="宋体" w:eastAsia="宋体" w:cs="宋体"/>
          <w:b w:val="0"/>
          <w:bCs w:val="0"/>
          <w:sz w:val="32"/>
          <w:szCs w:val="32"/>
          <w:highlight w:val="none"/>
          <w:u w:val="single"/>
          <w:lang w:val="en-US" w:eastAsia="zh-CN"/>
        </w:rPr>
        <w:t xml:space="preserve">工程量清单中的全部内容  </w:t>
      </w:r>
      <w:r>
        <w:rPr>
          <w:rFonts w:hint="eastAsia" w:ascii="宋体" w:hAnsi="宋体" w:eastAsia="宋体" w:cs="宋体"/>
          <w:b/>
          <w:bCs/>
          <w:sz w:val="32"/>
          <w:szCs w:val="32"/>
          <w:highlight w:val="none"/>
          <w:u w:val="single"/>
          <w:lang w:val="en-US" w:eastAsia="zh-CN"/>
        </w:rPr>
        <w:t xml:space="preserve">        </w:t>
      </w:r>
    </w:p>
    <w:p w14:paraId="733F4F2A">
      <w:pPr>
        <w:pageBreakBefore w:val="0"/>
        <w:widowControl w:val="0"/>
        <w:kinsoku/>
        <w:wordWrap/>
        <w:overflowPunct/>
        <w:topLinePunct w:val="0"/>
        <w:bidi w:val="0"/>
        <w:spacing w:line="560" w:lineRule="exact"/>
        <w:ind w:firstLine="643" w:firstLineChars="200"/>
        <w:textAlignment w:val="auto"/>
        <w:rPr>
          <w:rFonts w:hint="eastAsia" w:ascii="宋体" w:hAnsi="宋体" w:eastAsia="宋体" w:cs="宋体"/>
          <w:b/>
          <w:sz w:val="32"/>
          <w:szCs w:val="32"/>
          <w:highlight w:val="none"/>
        </w:rPr>
      </w:pPr>
      <w:r>
        <w:rPr>
          <w:rFonts w:hint="eastAsia" w:ascii="宋体" w:hAnsi="宋体" w:eastAsia="宋体" w:cs="宋体"/>
          <w:b/>
          <w:sz w:val="32"/>
          <w:szCs w:val="32"/>
          <w:highlight w:val="none"/>
        </w:rPr>
        <w:t>三、合同工期</w:t>
      </w:r>
    </w:p>
    <w:p w14:paraId="140599EF">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b/>
          <w:bCs/>
          <w:sz w:val="32"/>
          <w:szCs w:val="32"/>
          <w:highlight w:val="none"/>
          <w:u w:val="single"/>
        </w:rPr>
      </w:pPr>
      <w:r>
        <w:rPr>
          <w:rFonts w:hint="eastAsia" w:ascii="宋体" w:hAnsi="宋体" w:eastAsia="宋体" w:cs="宋体"/>
          <w:sz w:val="32"/>
          <w:szCs w:val="32"/>
          <w:highlight w:val="none"/>
        </w:rPr>
        <w:t xml:space="preserve"> 开工日期：</w:t>
      </w:r>
      <w:r>
        <w:rPr>
          <w:rFonts w:hint="eastAsia" w:ascii="宋体" w:hAnsi="宋体" w:eastAsia="宋体" w:cs="宋体"/>
          <w:b/>
          <w:bCs/>
          <w:sz w:val="32"/>
          <w:szCs w:val="32"/>
          <w:highlight w:val="none"/>
          <w:u w:val="single"/>
        </w:rPr>
        <w:t xml:space="preserve"> </w:t>
      </w:r>
      <w:r>
        <w:rPr>
          <w:rFonts w:hint="eastAsia" w:ascii="宋体" w:hAnsi="宋体" w:eastAsia="宋体" w:cs="宋体"/>
          <w:b/>
          <w:bCs/>
          <w:sz w:val="32"/>
          <w:szCs w:val="32"/>
          <w:highlight w:val="none"/>
          <w:u w:val="single"/>
          <w:lang w:val="en-US" w:eastAsia="zh-CN"/>
        </w:rPr>
        <w:t xml:space="preserve">   </w:t>
      </w:r>
      <w:r>
        <w:rPr>
          <w:rFonts w:hint="eastAsia" w:ascii="宋体" w:hAnsi="宋体" w:eastAsia="宋体" w:cs="宋体"/>
          <w:b/>
          <w:bCs/>
          <w:sz w:val="32"/>
          <w:szCs w:val="32"/>
          <w:highlight w:val="none"/>
          <w:u w:val="single"/>
        </w:rPr>
        <w:t>年</w:t>
      </w:r>
      <w:r>
        <w:rPr>
          <w:rFonts w:hint="eastAsia" w:ascii="宋体" w:hAnsi="宋体" w:eastAsia="宋体" w:cs="宋体"/>
          <w:b/>
          <w:bCs/>
          <w:sz w:val="32"/>
          <w:szCs w:val="32"/>
          <w:highlight w:val="none"/>
          <w:u w:val="single"/>
          <w:lang w:val="en-US" w:eastAsia="zh-CN"/>
        </w:rPr>
        <w:t xml:space="preserve">  </w:t>
      </w:r>
      <w:r>
        <w:rPr>
          <w:rFonts w:hint="eastAsia" w:ascii="宋体" w:hAnsi="宋体" w:eastAsia="宋体" w:cs="宋体"/>
          <w:b/>
          <w:bCs/>
          <w:sz w:val="32"/>
          <w:szCs w:val="32"/>
          <w:highlight w:val="none"/>
          <w:u w:val="single"/>
        </w:rPr>
        <w:t xml:space="preserve">月 </w:t>
      </w:r>
      <w:r>
        <w:rPr>
          <w:rFonts w:hint="eastAsia" w:ascii="宋体" w:hAnsi="宋体" w:eastAsia="宋体" w:cs="宋体"/>
          <w:b/>
          <w:bCs/>
          <w:sz w:val="32"/>
          <w:szCs w:val="32"/>
          <w:highlight w:val="none"/>
          <w:u w:val="single"/>
          <w:lang w:val="en-US" w:eastAsia="zh-CN"/>
        </w:rPr>
        <w:t xml:space="preserve"> </w:t>
      </w:r>
      <w:r>
        <w:rPr>
          <w:rFonts w:hint="eastAsia" w:ascii="宋体" w:hAnsi="宋体" w:eastAsia="宋体" w:cs="宋体"/>
          <w:b/>
          <w:bCs/>
          <w:sz w:val="32"/>
          <w:szCs w:val="32"/>
          <w:highlight w:val="none"/>
          <w:u w:val="single"/>
        </w:rPr>
        <w:t>日（以</w:t>
      </w:r>
      <w:r>
        <w:rPr>
          <w:rFonts w:hint="eastAsia" w:ascii="宋体" w:hAnsi="宋体" w:cs="宋体"/>
          <w:b/>
          <w:bCs/>
          <w:sz w:val="32"/>
          <w:szCs w:val="32"/>
          <w:highlight w:val="none"/>
          <w:u w:val="single"/>
          <w:lang w:val="en-US" w:eastAsia="zh-CN"/>
        </w:rPr>
        <w:t>具体项目</w:t>
      </w:r>
      <w:r>
        <w:rPr>
          <w:rFonts w:hint="eastAsia" w:ascii="宋体" w:hAnsi="宋体" w:eastAsia="宋体" w:cs="宋体"/>
          <w:b/>
          <w:bCs/>
          <w:sz w:val="32"/>
          <w:szCs w:val="32"/>
          <w:highlight w:val="none"/>
          <w:u w:val="single"/>
        </w:rPr>
        <w:t>开工令为准）</w:t>
      </w:r>
      <w:r>
        <w:rPr>
          <w:rFonts w:hint="eastAsia" w:ascii="宋体" w:hAnsi="宋体" w:eastAsia="宋体" w:cs="宋体"/>
          <w:sz w:val="32"/>
          <w:szCs w:val="32"/>
          <w:highlight w:val="none"/>
        </w:rPr>
        <w:t>竣工日期：</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b/>
          <w:bCs/>
          <w:sz w:val="32"/>
          <w:szCs w:val="32"/>
          <w:highlight w:val="none"/>
          <w:u w:val="single"/>
        </w:rPr>
        <w:t>年</w:t>
      </w:r>
      <w:r>
        <w:rPr>
          <w:rFonts w:hint="eastAsia" w:ascii="宋体" w:hAnsi="宋体" w:eastAsia="宋体" w:cs="宋体"/>
          <w:b/>
          <w:bCs/>
          <w:sz w:val="32"/>
          <w:szCs w:val="32"/>
          <w:highlight w:val="none"/>
          <w:u w:val="single"/>
          <w:lang w:val="en-US" w:eastAsia="zh-CN"/>
        </w:rPr>
        <w:t xml:space="preserve">  </w:t>
      </w:r>
      <w:r>
        <w:rPr>
          <w:rFonts w:hint="eastAsia" w:ascii="宋体" w:hAnsi="宋体" w:eastAsia="宋体" w:cs="宋体"/>
          <w:b/>
          <w:bCs/>
          <w:sz w:val="32"/>
          <w:szCs w:val="32"/>
          <w:highlight w:val="none"/>
          <w:u w:val="single"/>
        </w:rPr>
        <w:t xml:space="preserve">月  日 </w:t>
      </w:r>
    </w:p>
    <w:p w14:paraId="5854B157">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b/>
          <w:snapToGrid w:val="0"/>
          <w:sz w:val="32"/>
          <w:szCs w:val="32"/>
          <w:highlight w:val="none"/>
          <w:u w:val="single"/>
        </w:rPr>
      </w:pPr>
      <w:r>
        <w:rPr>
          <w:rFonts w:hint="eastAsia" w:ascii="宋体" w:hAnsi="宋体" w:eastAsia="宋体" w:cs="宋体"/>
          <w:sz w:val="32"/>
          <w:szCs w:val="32"/>
          <w:highlight w:val="none"/>
        </w:rPr>
        <w:t>合同工期总日历天数：</w:t>
      </w:r>
      <w:r>
        <w:rPr>
          <w:rFonts w:hint="eastAsia" w:ascii="宋体" w:hAnsi="宋体" w:eastAsia="宋体" w:cs="宋体"/>
          <w:sz w:val="32"/>
          <w:szCs w:val="32"/>
          <w:highlight w:val="none"/>
          <w:u w:val="single"/>
        </w:rPr>
        <w:t xml:space="preserve">    </w:t>
      </w:r>
      <w:r>
        <w:rPr>
          <w:rFonts w:hint="eastAsia" w:ascii="宋体" w:hAnsi="宋体" w:eastAsia="宋体" w:cs="宋体"/>
          <w:b/>
          <w:bCs/>
          <w:sz w:val="32"/>
          <w:szCs w:val="32"/>
          <w:highlight w:val="none"/>
          <w:u w:val="single"/>
        </w:rPr>
        <w:t>（以开工令为准）</w:t>
      </w:r>
    </w:p>
    <w:p w14:paraId="45097D12">
      <w:pPr>
        <w:pageBreakBefore w:val="0"/>
        <w:widowControl w:val="0"/>
        <w:numPr>
          <w:ilvl w:val="0"/>
          <w:numId w:val="3"/>
        </w:numPr>
        <w:kinsoku/>
        <w:wordWrap/>
        <w:overflowPunct/>
        <w:topLinePunct w:val="0"/>
        <w:bidi w:val="0"/>
        <w:spacing w:line="560" w:lineRule="exact"/>
        <w:ind w:firstLine="643" w:firstLineChars="200"/>
        <w:textAlignment w:val="auto"/>
        <w:rPr>
          <w:rFonts w:hint="eastAsia" w:ascii="宋体" w:hAnsi="宋体" w:eastAsia="宋体" w:cs="宋体"/>
          <w:b/>
          <w:bCs/>
          <w:sz w:val="32"/>
          <w:szCs w:val="32"/>
          <w:highlight w:val="none"/>
          <w:u w:val="single"/>
        </w:rPr>
      </w:pPr>
      <w:r>
        <w:rPr>
          <w:rFonts w:hint="eastAsia" w:ascii="宋体" w:hAnsi="宋体" w:eastAsia="宋体" w:cs="宋体"/>
          <w:b/>
          <w:sz w:val="32"/>
          <w:szCs w:val="32"/>
          <w:highlight w:val="none"/>
        </w:rPr>
        <w:t>质量标准</w:t>
      </w:r>
      <w:r>
        <w:rPr>
          <w:rFonts w:hint="eastAsia" w:ascii="宋体" w:hAnsi="宋体" w:eastAsia="宋体" w:cs="宋体"/>
          <w:b/>
          <w:sz w:val="32"/>
          <w:szCs w:val="32"/>
          <w:highlight w:val="none"/>
          <w:lang w:val="en-US" w:eastAsia="zh-CN"/>
        </w:rPr>
        <w:t>和服务要求</w:t>
      </w:r>
      <w:r>
        <w:rPr>
          <w:rFonts w:hint="eastAsia" w:ascii="宋体" w:hAnsi="宋体" w:eastAsia="宋体" w:cs="宋体"/>
          <w:b/>
          <w:sz w:val="32"/>
          <w:szCs w:val="32"/>
          <w:highlight w:val="none"/>
        </w:rPr>
        <w:t>：</w:t>
      </w:r>
      <w:r>
        <w:rPr>
          <w:rFonts w:hint="eastAsia" w:ascii="宋体" w:hAnsi="宋体" w:eastAsia="宋体" w:cs="宋体"/>
          <w:b/>
          <w:bCs/>
          <w:sz w:val="32"/>
          <w:szCs w:val="32"/>
          <w:highlight w:val="none"/>
          <w:u w:val="single"/>
        </w:rPr>
        <w:t xml:space="preserve">        合格         </w:t>
      </w:r>
      <w:r>
        <w:rPr>
          <w:rFonts w:hint="eastAsia" w:ascii="宋体" w:hAnsi="宋体" w:eastAsia="宋体" w:cs="宋体"/>
          <w:b/>
          <w:bCs/>
          <w:sz w:val="32"/>
          <w:szCs w:val="32"/>
          <w:highlight w:val="none"/>
          <w:u w:val="single"/>
          <w:lang w:val="en-US" w:eastAsia="zh-CN"/>
        </w:rPr>
        <w:t xml:space="preserve"> </w:t>
      </w:r>
      <w:r>
        <w:rPr>
          <w:rFonts w:hint="eastAsia" w:ascii="宋体" w:hAnsi="宋体" w:eastAsia="宋体" w:cs="宋体"/>
          <w:b/>
          <w:bCs/>
          <w:sz w:val="32"/>
          <w:szCs w:val="32"/>
          <w:highlight w:val="none"/>
          <w:u w:val="single"/>
        </w:rPr>
        <w:t xml:space="preserve">  </w:t>
      </w:r>
    </w:p>
    <w:p w14:paraId="61434022">
      <w:pPr>
        <w:pageBreakBefore w:val="0"/>
        <w:widowControl w:val="0"/>
        <w:numPr>
          <w:ilvl w:val="0"/>
          <w:numId w:val="3"/>
        </w:numPr>
        <w:kinsoku/>
        <w:wordWrap/>
        <w:overflowPunct/>
        <w:topLinePunct w:val="0"/>
        <w:bidi w:val="0"/>
        <w:spacing w:line="560" w:lineRule="exact"/>
        <w:ind w:firstLine="640" w:firstLineChars="200"/>
        <w:textAlignment w:val="auto"/>
        <w:rPr>
          <w:rFonts w:hint="eastAsia" w:ascii="宋体" w:hAnsi="宋体" w:eastAsia="宋体" w:cs="宋体"/>
          <w:b/>
          <w:sz w:val="32"/>
          <w:szCs w:val="32"/>
          <w:highlight w:val="none"/>
        </w:rPr>
      </w:pPr>
      <w:r>
        <w:rPr>
          <w:rFonts w:hint="eastAsia" w:ascii="宋体" w:hAnsi="宋体" w:eastAsia="宋体" w:cs="宋体"/>
          <w:sz w:val="32"/>
          <w:szCs w:val="32"/>
          <w:highlight w:val="none"/>
        </w:rPr>
        <w:t xml:space="preserve"> </w:t>
      </w:r>
      <w:r>
        <w:rPr>
          <w:rFonts w:hint="eastAsia" w:ascii="宋体" w:hAnsi="宋体" w:eastAsia="宋体" w:cs="宋体"/>
          <w:b/>
          <w:sz w:val="32"/>
          <w:szCs w:val="32"/>
          <w:highlight w:val="none"/>
        </w:rPr>
        <w:t>合同价款</w:t>
      </w:r>
    </w:p>
    <w:p w14:paraId="2DC04FF4">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1.金额（大写</w:t>
      </w:r>
      <w:r>
        <w:rPr>
          <w:rFonts w:hint="eastAsia" w:ascii="宋体" w:hAnsi="宋体" w:eastAsia="宋体" w:cs="宋体"/>
          <w:sz w:val="32"/>
          <w:szCs w:val="32"/>
          <w:highlight w:val="none"/>
          <w:lang w:eastAsia="zh-CN"/>
        </w:rPr>
        <w:t>）</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b/>
          <w:bCs/>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 xml:space="preserve">（人民币）    </w:t>
      </w:r>
    </w:p>
    <w:p w14:paraId="10578790">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 xml:space="preserve"> （小写） ￥:</w:t>
      </w:r>
      <w:r>
        <w:rPr>
          <w:rFonts w:hint="eastAsia" w:ascii="宋体" w:hAnsi="宋体" w:eastAsia="宋体" w:cs="宋体"/>
          <w:b/>
          <w:bCs/>
          <w:sz w:val="32"/>
          <w:szCs w:val="32"/>
          <w:highlight w:val="none"/>
          <w:u w:val="single"/>
        </w:rPr>
        <w:t xml:space="preserve"> </w:t>
      </w:r>
      <w:r>
        <w:rPr>
          <w:rFonts w:hint="eastAsia" w:ascii="宋体" w:hAnsi="宋体" w:eastAsia="宋体" w:cs="宋体"/>
          <w:b/>
          <w:bCs/>
          <w:sz w:val="32"/>
          <w:szCs w:val="32"/>
          <w:highlight w:val="none"/>
          <w:u w:val="single"/>
          <w:lang w:val="en-US" w:eastAsia="zh-CN"/>
        </w:rPr>
        <w:t xml:space="preserve">                </w:t>
      </w:r>
      <w:r>
        <w:rPr>
          <w:rFonts w:hint="eastAsia" w:ascii="宋体" w:hAnsi="宋体" w:eastAsia="宋体" w:cs="宋体"/>
          <w:b/>
          <w:bCs/>
          <w:sz w:val="32"/>
          <w:szCs w:val="32"/>
          <w:highlight w:val="none"/>
          <w:u w:val="single"/>
        </w:rPr>
        <w:t xml:space="preserve"> </w:t>
      </w:r>
      <w:r>
        <w:rPr>
          <w:rFonts w:hint="eastAsia" w:ascii="宋体" w:hAnsi="宋体" w:eastAsia="宋体" w:cs="宋体"/>
          <w:sz w:val="32"/>
          <w:szCs w:val="32"/>
          <w:highlight w:val="none"/>
        </w:rPr>
        <w:t>元</w:t>
      </w:r>
    </w:p>
    <w:p w14:paraId="1F8BBA1C">
      <w:pPr>
        <w:pageBreakBefore w:val="0"/>
        <w:widowControl w:val="0"/>
        <w:numPr>
          <w:ilvl w:val="0"/>
          <w:numId w:val="4"/>
        </w:numPr>
        <w:kinsoku/>
        <w:wordWrap/>
        <w:overflowPunct/>
        <w:topLinePunct w:val="0"/>
        <w:bidi w:val="0"/>
        <w:spacing w:line="560" w:lineRule="exact"/>
        <w:ind w:firstLine="640" w:firstLineChars="200"/>
        <w:textAlignment w:val="auto"/>
        <w:rPr>
          <w:rFonts w:hint="eastAsia" w:ascii="宋体" w:hAnsi="宋体" w:eastAsia="宋体" w:cs="宋体"/>
          <w:b/>
          <w:sz w:val="32"/>
          <w:szCs w:val="32"/>
          <w:highlight w:val="none"/>
        </w:rPr>
      </w:pPr>
      <w:r>
        <w:rPr>
          <w:rFonts w:hint="eastAsia" w:ascii="宋体" w:hAnsi="宋体" w:eastAsia="宋体" w:cs="宋体"/>
          <w:sz w:val="32"/>
          <w:szCs w:val="32"/>
          <w:highlight w:val="none"/>
        </w:rPr>
        <w:t>合同价格形式：</w:t>
      </w:r>
      <w:r>
        <w:rPr>
          <w:rFonts w:hint="eastAsia" w:ascii="宋体" w:hAnsi="宋体" w:eastAsia="宋体" w:cs="宋体"/>
          <w:sz w:val="32"/>
          <w:szCs w:val="32"/>
          <w:highlight w:val="none"/>
          <w:u w:val="single"/>
        </w:rPr>
        <w:t>固定综合单价</w:t>
      </w:r>
      <w:r>
        <w:rPr>
          <w:rFonts w:hint="eastAsia" w:ascii="宋体" w:hAnsi="宋体" w:eastAsia="宋体" w:cs="宋体"/>
          <w:sz w:val="32"/>
          <w:szCs w:val="32"/>
          <w:highlight w:val="none"/>
          <w:u w:val="single"/>
          <w:lang w:val="en-US" w:eastAsia="zh-CN"/>
        </w:rPr>
        <w:t xml:space="preserve"> </w:t>
      </w:r>
    </w:p>
    <w:p w14:paraId="029CD2F4">
      <w:pPr>
        <w:pageBreakBefore w:val="0"/>
        <w:widowControl w:val="0"/>
        <w:numPr>
          <w:ilvl w:val="0"/>
          <w:numId w:val="3"/>
        </w:numPr>
        <w:kinsoku/>
        <w:wordWrap/>
        <w:overflowPunct/>
        <w:topLinePunct w:val="0"/>
        <w:bidi w:val="0"/>
        <w:spacing w:line="560" w:lineRule="exact"/>
        <w:ind w:left="0" w:leftChars="0" w:firstLine="643" w:firstLineChars="200"/>
        <w:textAlignment w:val="auto"/>
        <w:rPr>
          <w:rFonts w:hint="eastAsia" w:ascii="宋体" w:hAnsi="宋体" w:eastAsia="宋体" w:cs="宋体"/>
          <w:b/>
          <w:sz w:val="32"/>
          <w:szCs w:val="32"/>
          <w:highlight w:val="none"/>
        </w:rPr>
      </w:pPr>
      <w:r>
        <w:rPr>
          <w:rFonts w:hint="eastAsia" w:ascii="宋体" w:hAnsi="宋体" w:eastAsia="宋体" w:cs="宋体"/>
          <w:b/>
          <w:sz w:val="32"/>
          <w:szCs w:val="32"/>
          <w:highlight w:val="none"/>
        </w:rPr>
        <w:t>组成合同的文件</w:t>
      </w:r>
    </w:p>
    <w:p w14:paraId="3421D27F">
      <w:pPr>
        <w:pageBreakBefore w:val="0"/>
        <w:widowControl w:val="0"/>
        <w:numPr>
          <w:ilvl w:val="0"/>
          <w:numId w:val="0"/>
        </w:numPr>
        <w:kinsoku/>
        <w:wordWrap/>
        <w:overflowPunct/>
        <w:topLinePunct w:val="0"/>
        <w:bidi w:val="0"/>
        <w:spacing w:line="560" w:lineRule="exact"/>
        <w:ind w:left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组成本合同的文件包括</w:t>
      </w:r>
    </w:p>
    <w:p w14:paraId="63C69C6C">
      <w:pPr>
        <w:pageBreakBefore w:val="0"/>
        <w:widowControl w:val="0"/>
        <w:numPr>
          <w:ilvl w:val="0"/>
          <w:numId w:val="0"/>
        </w:numPr>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1、本合同协议书</w:t>
      </w:r>
    </w:p>
    <w:p w14:paraId="68D21A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2、中标通知书</w:t>
      </w:r>
    </w:p>
    <w:p w14:paraId="19729B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3、投标书及其附件</w:t>
      </w:r>
    </w:p>
    <w:p w14:paraId="11AEE3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4、本合同专用条款</w:t>
      </w:r>
    </w:p>
    <w:p w14:paraId="64A925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5、本合同通用条款</w:t>
      </w:r>
    </w:p>
    <w:p w14:paraId="2B9C96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6、标准、规范及有关技术文件</w:t>
      </w:r>
    </w:p>
    <w:p w14:paraId="42EAC7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7、图纸</w:t>
      </w:r>
    </w:p>
    <w:p w14:paraId="64311F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8、工程量清单</w:t>
      </w:r>
    </w:p>
    <w:p w14:paraId="6C3D4A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9、工程报价单或预算书</w:t>
      </w:r>
    </w:p>
    <w:p w14:paraId="25001243">
      <w:pPr>
        <w:pageBreakBefore w:val="0"/>
        <w:widowControl w:val="0"/>
        <w:kinsoku/>
        <w:wordWrap/>
        <w:overflowPunct/>
        <w:topLinePunct w:val="0"/>
        <w:bidi w:val="0"/>
        <w:spacing w:line="560" w:lineRule="exact"/>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双方有关工程的洽商、变更等书面协议或文件视为本合同的组成部分。</w:t>
      </w:r>
    </w:p>
    <w:p w14:paraId="51002FB1">
      <w:pPr>
        <w:pageBreakBefore w:val="0"/>
        <w:widowControl w:val="0"/>
        <w:kinsoku/>
        <w:wordWrap/>
        <w:overflowPunct/>
        <w:topLinePunct w:val="0"/>
        <w:bidi w:val="0"/>
        <w:spacing w:line="560" w:lineRule="exact"/>
        <w:ind w:firstLine="643" w:firstLineChars="200"/>
        <w:textAlignment w:val="auto"/>
        <w:rPr>
          <w:rFonts w:hint="eastAsia" w:ascii="宋体" w:hAnsi="宋体" w:eastAsia="宋体" w:cs="宋体"/>
          <w:b/>
          <w:sz w:val="32"/>
          <w:szCs w:val="32"/>
          <w:highlight w:val="none"/>
        </w:rPr>
      </w:pPr>
      <w:r>
        <w:rPr>
          <w:rFonts w:hint="eastAsia" w:ascii="宋体" w:hAnsi="宋体" w:eastAsia="宋体" w:cs="宋体"/>
          <w:b/>
          <w:sz w:val="32"/>
          <w:szCs w:val="32"/>
          <w:highlight w:val="none"/>
        </w:rPr>
        <w:t>七、本协议书中有关词语含义与本合同第二部分《通用条款》中分别赋予它们的定义相同。</w:t>
      </w:r>
    </w:p>
    <w:p w14:paraId="7EF40A83">
      <w:pPr>
        <w:pageBreakBefore w:val="0"/>
        <w:widowControl w:val="0"/>
        <w:kinsoku/>
        <w:wordWrap/>
        <w:overflowPunct/>
        <w:topLinePunct w:val="0"/>
        <w:bidi w:val="0"/>
        <w:spacing w:line="560" w:lineRule="exact"/>
        <w:ind w:firstLine="643" w:firstLineChars="200"/>
        <w:textAlignment w:val="auto"/>
        <w:rPr>
          <w:rFonts w:hint="eastAsia" w:ascii="宋体" w:hAnsi="宋体" w:eastAsia="宋体" w:cs="宋体"/>
          <w:b/>
          <w:sz w:val="32"/>
          <w:szCs w:val="32"/>
          <w:highlight w:val="none"/>
        </w:rPr>
      </w:pPr>
      <w:r>
        <w:rPr>
          <w:rFonts w:hint="eastAsia" w:ascii="宋体" w:hAnsi="宋体" w:eastAsia="宋体" w:cs="宋体"/>
          <w:b/>
          <w:sz w:val="32"/>
          <w:szCs w:val="32"/>
          <w:highlight w:val="none"/>
        </w:rPr>
        <w:t>八、承包人向</w:t>
      </w:r>
      <w:r>
        <w:rPr>
          <w:rFonts w:hint="eastAsia" w:ascii="宋体" w:hAnsi="宋体" w:eastAsia="宋体" w:cs="宋体"/>
          <w:b/>
          <w:sz w:val="32"/>
          <w:szCs w:val="32"/>
          <w:highlight w:val="none"/>
          <w:lang w:val="en-US" w:eastAsia="zh-CN"/>
        </w:rPr>
        <w:t>发包</w:t>
      </w:r>
      <w:r>
        <w:rPr>
          <w:rFonts w:hint="eastAsia" w:ascii="宋体" w:hAnsi="宋体" w:eastAsia="宋体" w:cs="宋体"/>
          <w:b/>
          <w:sz w:val="32"/>
          <w:szCs w:val="32"/>
          <w:highlight w:val="none"/>
        </w:rPr>
        <w:t>人承诺按照合同约定进行施工、竣工并在质量保修期内承担工程质量保修责任。</w:t>
      </w:r>
    </w:p>
    <w:p w14:paraId="6C43E42D">
      <w:pPr>
        <w:pageBreakBefore w:val="0"/>
        <w:widowControl w:val="0"/>
        <w:kinsoku/>
        <w:wordWrap/>
        <w:overflowPunct/>
        <w:topLinePunct w:val="0"/>
        <w:bidi w:val="0"/>
        <w:spacing w:line="560" w:lineRule="exact"/>
        <w:ind w:firstLine="643" w:firstLineChars="200"/>
        <w:textAlignment w:val="auto"/>
        <w:rPr>
          <w:rFonts w:hint="eastAsia" w:ascii="宋体" w:hAnsi="宋体" w:eastAsia="宋体" w:cs="宋体"/>
          <w:b/>
          <w:sz w:val="32"/>
          <w:szCs w:val="32"/>
          <w:highlight w:val="none"/>
        </w:rPr>
      </w:pPr>
      <w:r>
        <w:rPr>
          <w:rFonts w:hint="eastAsia" w:ascii="宋体" w:hAnsi="宋体" w:eastAsia="宋体" w:cs="宋体"/>
          <w:b/>
          <w:sz w:val="32"/>
          <w:szCs w:val="32"/>
          <w:highlight w:val="none"/>
        </w:rPr>
        <w:t>九、</w:t>
      </w:r>
      <w:r>
        <w:rPr>
          <w:rFonts w:hint="eastAsia" w:ascii="宋体" w:hAnsi="宋体" w:eastAsia="宋体" w:cs="宋体"/>
          <w:b/>
          <w:sz w:val="32"/>
          <w:szCs w:val="32"/>
          <w:highlight w:val="none"/>
          <w:lang w:val="en-US" w:eastAsia="zh-CN"/>
        </w:rPr>
        <w:t>发包</w:t>
      </w:r>
      <w:r>
        <w:rPr>
          <w:rFonts w:hint="eastAsia" w:ascii="宋体" w:hAnsi="宋体" w:eastAsia="宋体" w:cs="宋体"/>
          <w:b/>
          <w:sz w:val="32"/>
          <w:szCs w:val="32"/>
          <w:highlight w:val="none"/>
        </w:rPr>
        <w:t>人向承包人承诺按照约定的期限和方式支付合同价款及其他应当支付的款项。</w:t>
      </w:r>
    </w:p>
    <w:p w14:paraId="4C50CFA6">
      <w:pPr>
        <w:pageBreakBefore w:val="0"/>
        <w:widowControl w:val="0"/>
        <w:kinsoku/>
        <w:wordWrap/>
        <w:overflowPunct/>
        <w:topLinePunct w:val="0"/>
        <w:bidi w:val="0"/>
        <w:spacing w:line="560" w:lineRule="exact"/>
        <w:ind w:firstLine="643" w:firstLineChars="200"/>
        <w:textAlignment w:val="auto"/>
        <w:rPr>
          <w:rFonts w:hint="eastAsia" w:ascii="宋体" w:hAnsi="宋体" w:eastAsia="宋体" w:cs="宋体"/>
          <w:b/>
          <w:sz w:val="32"/>
          <w:szCs w:val="32"/>
          <w:highlight w:val="none"/>
        </w:rPr>
      </w:pPr>
      <w:r>
        <w:rPr>
          <w:rFonts w:hint="eastAsia" w:ascii="宋体" w:hAnsi="宋体" w:eastAsia="宋体" w:cs="宋体"/>
          <w:b/>
          <w:sz w:val="32"/>
          <w:szCs w:val="32"/>
          <w:highlight w:val="none"/>
        </w:rPr>
        <w:t>十、合同生效</w:t>
      </w:r>
    </w:p>
    <w:p w14:paraId="4EC3AD8B">
      <w:pPr>
        <w:pageBreakBefore w:val="0"/>
        <w:widowControl w:val="0"/>
        <w:kinsoku/>
        <w:wordWrap/>
        <w:overflowPunct/>
        <w:topLinePunct w:val="0"/>
        <w:bidi w:val="0"/>
        <w:spacing w:line="560" w:lineRule="exact"/>
        <w:ind w:firstLine="320" w:firstLineChars="1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合同订立时间：</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年</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b/>
          <w:bCs/>
          <w:sz w:val="32"/>
          <w:szCs w:val="32"/>
          <w:highlight w:val="none"/>
          <w:u w:val="single"/>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月</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日</w:t>
      </w:r>
    </w:p>
    <w:p w14:paraId="6074FD44">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合同订立地点：</w:t>
      </w:r>
      <w:r>
        <w:rPr>
          <w:rFonts w:hint="eastAsia" w:ascii="宋体" w:hAnsi="宋体" w:eastAsia="宋体" w:cs="宋体"/>
          <w:sz w:val="32"/>
          <w:szCs w:val="32"/>
          <w:highlight w:val="none"/>
          <w:u w:val="single"/>
        </w:rPr>
        <w:t xml:space="preserve">      </w:t>
      </w:r>
      <w:r>
        <w:rPr>
          <w:rFonts w:hint="eastAsia" w:ascii="宋体" w:hAnsi="宋体" w:eastAsia="宋体" w:cs="宋体"/>
          <w:b/>
          <w:sz w:val="32"/>
          <w:szCs w:val="32"/>
          <w:highlight w:val="none"/>
          <w:u w:val="single"/>
        </w:rPr>
        <w:t xml:space="preserve"> </w:t>
      </w:r>
      <w:r>
        <w:rPr>
          <w:rFonts w:hint="eastAsia" w:ascii="宋体" w:hAnsi="宋体" w:eastAsia="宋体" w:cs="宋体"/>
          <w:sz w:val="32"/>
          <w:szCs w:val="32"/>
          <w:highlight w:val="none"/>
          <w:u w:val="single"/>
        </w:rPr>
        <w:t xml:space="preserve">                  </w:t>
      </w:r>
    </w:p>
    <w:p w14:paraId="0518E871">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b/>
          <w:bCs/>
          <w:sz w:val="32"/>
          <w:szCs w:val="32"/>
          <w:highlight w:val="none"/>
        </w:rPr>
      </w:pPr>
      <w:r>
        <w:rPr>
          <w:rFonts w:hint="eastAsia" w:ascii="宋体" w:hAnsi="宋体" w:eastAsia="宋体" w:cs="宋体"/>
          <w:sz w:val="32"/>
          <w:szCs w:val="32"/>
          <w:highlight w:val="none"/>
        </w:rPr>
        <w:t>本合同双方约定</w:t>
      </w:r>
      <w:r>
        <w:rPr>
          <w:rFonts w:hint="eastAsia" w:ascii="宋体" w:hAnsi="宋体" w:eastAsia="宋体" w:cs="宋体"/>
          <w:sz w:val="32"/>
          <w:szCs w:val="32"/>
          <w:highlight w:val="none"/>
          <w:u w:val="single"/>
        </w:rPr>
        <w:t xml:space="preserve">       </w:t>
      </w:r>
      <w:r>
        <w:rPr>
          <w:rFonts w:hint="eastAsia" w:ascii="宋体" w:hAnsi="宋体" w:eastAsia="宋体" w:cs="宋体"/>
          <w:b/>
          <w:sz w:val="32"/>
          <w:szCs w:val="32"/>
          <w:highlight w:val="none"/>
          <w:u w:val="single"/>
        </w:rPr>
        <w:t>签字盖章</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bookmarkStart w:id="22" w:name="_Toc14206"/>
      <w:bookmarkStart w:id="23" w:name="_Toc2328"/>
      <w:bookmarkStart w:id="24" w:name="_Toc11076"/>
      <w:bookmarkStart w:id="25" w:name="_Toc2641"/>
    </w:p>
    <w:p w14:paraId="1EC2EA6D">
      <w:pPr>
        <w:keepNext/>
        <w:keepLines/>
        <w:pageBreakBefore w:val="0"/>
        <w:widowControl w:val="0"/>
        <w:kinsoku/>
        <w:wordWrap/>
        <w:overflowPunct/>
        <w:topLinePunct w:val="0"/>
        <w:bidi w:val="0"/>
        <w:spacing w:before="260" w:after="260" w:line="560" w:lineRule="exact"/>
        <w:ind w:firstLine="643" w:firstLineChars="200"/>
        <w:jc w:val="both"/>
        <w:textAlignment w:val="auto"/>
        <w:outlineLvl w:val="1"/>
        <w:rPr>
          <w:rFonts w:hint="eastAsia" w:ascii="宋体" w:hAnsi="宋体" w:eastAsia="宋体" w:cs="宋体"/>
          <w:b/>
          <w:bCs/>
          <w:sz w:val="32"/>
          <w:szCs w:val="32"/>
          <w:highlight w:val="none"/>
        </w:rPr>
        <w:sectPr>
          <w:footnotePr>
            <w:numFmt w:val="decimal"/>
          </w:footnotePr>
          <w:pgSz w:w="11900" w:h="16840"/>
          <w:pgMar w:top="1570" w:right="1338" w:bottom="1616" w:left="1684" w:header="1481" w:footer="1531" w:gutter="0"/>
          <w:pgBorders>
            <w:top w:val="none" w:sz="0" w:space="0"/>
            <w:left w:val="none" w:sz="0" w:space="0"/>
            <w:bottom w:val="none" w:sz="0" w:space="0"/>
            <w:right w:val="none" w:sz="0" w:space="0"/>
          </w:pgBorders>
          <w:pgNumType w:fmt="decimal"/>
          <w:cols w:space="720" w:num="1"/>
          <w:rtlGutter w:val="0"/>
          <w:docGrid w:linePitch="360" w:charSpace="0"/>
        </w:sectPr>
      </w:pPr>
    </w:p>
    <w:p w14:paraId="15280447">
      <w:pPr>
        <w:keepNext/>
        <w:keepLines/>
        <w:pageBreakBefore w:val="0"/>
        <w:widowControl w:val="0"/>
        <w:kinsoku/>
        <w:wordWrap/>
        <w:overflowPunct/>
        <w:topLinePunct w:val="0"/>
        <w:bidi w:val="0"/>
        <w:spacing w:before="260" w:after="260" w:line="560" w:lineRule="exact"/>
        <w:ind w:firstLine="643" w:firstLineChars="200"/>
        <w:jc w:val="both"/>
        <w:textAlignment w:val="auto"/>
        <w:outlineLvl w:val="1"/>
        <w:rPr>
          <w:rFonts w:hint="eastAsia" w:ascii="宋体" w:hAnsi="宋体" w:eastAsia="宋体" w:cs="宋体"/>
          <w:b/>
          <w:bCs/>
          <w:sz w:val="32"/>
          <w:szCs w:val="32"/>
          <w:highlight w:val="none"/>
        </w:rPr>
      </w:pPr>
      <w:bookmarkStart w:id="26" w:name="_Toc7435"/>
      <w:bookmarkStart w:id="27" w:name="_Toc7552"/>
      <w:bookmarkStart w:id="28" w:name="_Toc8166"/>
      <w:bookmarkStart w:id="29" w:name="_Toc22776"/>
      <w:r>
        <w:rPr>
          <w:rFonts w:hint="eastAsia" w:ascii="宋体" w:hAnsi="宋体" w:eastAsia="宋体" w:cs="宋体"/>
          <w:b/>
          <w:bCs/>
          <w:sz w:val="32"/>
          <w:szCs w:val="32"/>
          <w:highlight w:val="none"/>
        </w:rPr>
        <w:t>第二部分 通用条款</w:t>
      </w:r>
      <w:bookmarkEnd w:id="22"/>
      <w:bookmarkEnd w:id="23"/>
      <w:bookmarkEnd w:id="24"/>
      <w:bookmarkEnd w:id="25"/>
      <w:bookmarkEnd w:id="26"/>
      <w:bookmarkEnd w:id="27"/>
      <w:bookmarkEnd w:id="28"/>
      <w:bookmarkEnd w:id="29"/>
    </w:p>
    <w:p w14:paraId="593CBB13">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b/>
          <w:bCs/>
          <w:sz w:val="32"/>
          <w:szCs w:val="32"/>
          <w:highlight w:val="none"/>
        </w:rPr>
      </w:pPr>
      <w:r>
        <w:rPr>
          <w:rFonts w:hint="eastAsia" w:ascii="宋体" w:hAnsi="宋体" w:eastAsia="宋体" w:cs="宋体"/>
          <w:sz w:val="32"/>
          <w:szCs w:val="32"/>
          <w:highlight w:val="none"/>
        </w:rPr>
        <w:t>此部分采用《建设工程施工合同》范本</w:t>
      </w:r>
      <w:r>
        <w:rPr>
          <w:rFonts w:hint="eastAsia" w:ascii="宋体" w:hAnsi="宋体" w:eastAsia="宋体" w:cs="宋体"/>
          <w:bCs/>
          <w:color w:val="000000"/>
          <w:sz w:val="32"/>
          <w:szCs w:val="32"/>
          <w:highlight w:val="none"/>
        </w:rPr>
        <w:t>（GF—2017—0201）</w:t>
      </w:r>
      <w:r>
        <w:rPr>
          <w:rFonts w:hint="eastAsia" w:ascii="宋体" w:hAnsi="宋体" w:eastAsia="宋体" w:cs="宋体"/>
          <w:sz w:val="32"/>
          <w:szCs w:val="32"/>
          <w:highlight w:val="none"/>
        </w:rPr>
        <w:t xml:space="preserve">中的《通用条款》 </w:t>
      </w:r>
      <w:r>
        <w:rPr>
          <w:rFonts w:hint="eastAsia" w:ascii="宋体" w:hAnsi="宋体" w:eastAsia="宋体" w:cs="宋体"/>
          <w:b/>
          <w:bCs/>
          <w:sz w:val="32"/>
          <w:szCs w:val="32"/>
          <w:highlight w:val="none"/>
        </w:rPr>
        <w:t>（略）</w:t>
      </w:r>
    </w:p>
    <w:p w14:paraId="4AC0485B">
      <w:pPr>
        <w:keepNext/>
        <w:keepLines/>
        <w:pageBreakBefore w:val="0"/>
        <w:widowControl w:val="0"/>
        <w:kinsoku/>
        <w:wordWrap/>
        <w:overflowPunct/>
        <w:topLinePunct w:val="0"/>
        <w:bidi w:val="0"/>
        <w:spacing w:before="260" w:after="260" w:line="560" w:lineRule="exact"/>
        <w:ind w:firstLine="643" w:firstLineChars="200"/>
        <w:jc w:val="center"/>
        <w:textAlignment w:val="auto"/>
        <w:outlineLvl w:val="1"/>
        <w:rPr>
          <w:rFonts w:hint="eastAsia" w:ascii="宋体" w:hAnsi="宋体" w:eastAsia="宋体" w:cs="宋体"/>
          <w:b/>
          <w:bCs/>
          <w:sz w:val="32"/>
          <w:szCs w:val="32"/>
          <w:highlight w:val="none"/>
        </w:rPr>
        <w:sectPr>
          <w:footnotePr>
            <w:numFmt w:val="decimal"/>
          </w:footnotePr>
          <w:pgSz w:w="11900" w:h="16840"/>
          <w:pgMar w:top="1570" w:right="1338" w:bottom="1616" w:left="1684" w:header="1481" w:footer="1531" w:gutter="0"/>
          <w:pgBorders>
            <w:top w:val="none" w:sz="0" w:space="0"/>
            <w:left w:val="none" w:sz="0" w:space="0"/>
            <w:bottom w:val="none" w:sz="0" w:space="0"/>
            <w:right w:val="none" w:sz="0" w:space="0"/>
          </w:pgBorders>
          <w:pgNumType w:fmt="decimal"/>
          <w:cols w:space="720" w:num="1"/>
          <w:rtlGutter w:val="0"/>
          <w:docGrid w:linePitch="360" w:charSpace="0"/>
        </w:sectPr>
      </w:pPr>
      <w:bookmarkStart w:id="30" w:name="_Toc8261"/>
      <w:bookmarkStart w:id="31" w:name="_Toc19250"/>
      <w:bookmarkStart w:id="32" w:name="_Toc513455862"/>
      <w:bookmarkStart w:id="33" w:name="_Toc26224"/>
      <w:bookmarkStart w:id="34" w:name="_Toc495310169"/>
      <w:bookmarkStart w:id="35" w:name="_Toc16939"/>
      <w:bookmarkStart w:id="36" w:name="_Toc351203632"/>
      <w:bookmarkStart w:id="37" w:name="_Toc529465778"/>
    </w:p>
    <w:p w14:paraId="4A1D93E3">
      <w:pPr>
        <w:keepNext/>
        <w:keepLines/>
        <w:pageBreakBefore w:val="0"/>
        <w:widowControl w:val="0"/>
        <w:kinsoku/>
        <w:wordWrap/>
        <w:overflowPunct/>
        <w:topLinePunct w:val="0"/>
        <w:bidi w:val="0"/>
        <w:spacing w:before="260" w:after="260" w:line="560" w:lineRule="exact"/>
        <w:ind w:firstLine="643" w:firstLineChars="200"/>
        <w:jc w:val="center"/>
        <w:textAlignment w:val="auto"/>
        <w:outlineLvl w:val="1"/>
        <w:rPr>
          <w:rFonts w:hint="eastAsia" w:ascii="宋体" w:hAnsi="宋体" w:eastAsia="宋体" w:cs="宋体"/>
          <w:b/>
          <w:bCs/>
          <w:sz w:val="32"/>
          <w:szCs w:val="32"/>
          <w:highlight w:val="none"/>
        </w:rPr>
      </w:pPr>
      <w:bookmarkStart w:id="38" w:name="_Toc9819"/>
      <w:bookmarkStart w:id="39" w:name="_Toc13022"/>
      <w:bookmarkStart w:id="40" w:name="_Toc23390"/>
      <w:bookmarkStart w:id="41" w:name="_Toc28926"/>
      <w:r>
        <w:rPr>
          <w:rFonts w:hint="eastAsia" w:ascii="宋体" w:hAnsi="宋体" w:eastAsia="宋体" w:cs="宋体"/>
          <w:b/>
          <w:bCs/>
          <w:sz w:val="32"/>
          <w:szCs w:val="32"/>
          <w:highlight w:val="none"/>
        </w:rPr>
        <w:t>第三部分 专用合同条款</w:t>
      </w:r>
      <w:bookmarkEnd w:id="30"/>
      <w:bookmarkEnd w:id="31"/>
      <w:bookmarkEnd w:id="32"/>
      <w:bookmarkEnd w:id="33"/>
      <w:bookmarkEnd w:id="34"/>
      <w:bookmarkEnd w:id="35"/>
      <w:bookmarkEnd w:id="36"/>
      <w:bookmarkEnd w:id="37"/>
      <w:bookmarkEnd w:id="38"/>
      <w:bookmarkEnd w:id="39"/>
      <w:bookmarkEnd w:id="40"/>
      <w:bookmarkEnd w:id="41"/>
    </w:p>
    <w:p w14:paraId="6D682ECB">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bookmarkStart w:id="42" w:name="_Toc351203633"/>
      <w:r>
        <w:rPr>
          <w:rFonts w:hint="eastAsia" w:ascii="宋体" w:hAnsi="宋体" w:eastAsia="宋体" w:cs="宋体"/>
          <w:b/>
          <w:bCs/>
          <w:sz w:val="32"/>
          <w:szCs w:val="32"/>
          <w:highlight w:val="none"/>
        </w:rPr>
        <w:t>1</w:t>
      </w:r>
      <w:bookmarkStart w:id="43" w:name="_Toc296346657"/>
      <w:bookmarkStart w:id="44" w:name="_Toc297120456"/>
      <w:bookmarkStart w:id="45" w:name="_Toc296347155"/>
      <w:bookmarkStart w:id="46" w:name="_Toc296891196"/>
      <w:bookmarkStart w:id="47" w:name="_Toc296503156"/>
      <w:bookmarkStart w:id="48" w:name="_Toc297048342"/>
      <w:bookmarkStart w:id="49" w:name="_Toc296944495"/>
      <w:bookmarkStart w:id="50" w:name="_Toc296890984"/>
      <w:bookmarkStart w:id="51" w:name="_Toc292559361"/>
      <w:bookmarkStart w:id="52" w:name="_Toc292559866"/>
      <w:r>
        <w:rPr>
          <w:rFonts w:hint="eastAsia" w:ascii="宋体" w:hAnsi="宋体" w:eastAsia="宋体" w:cs="宋体"/>
          <w:b/>
          <w:bCs/>
          <w:sz w:val="32"/>
          <w:szCs w:val="32"/>
          <w:highlight w:val="none"/>
        </w:rPr>
        <w:t>. 一般约定</w:t>
      </w:r>
      <w:bookmarkEnd w:id="42"/>
    </w:p>
    <w:bookmarkEnd w:id="43"/>
    <w:bookmarkEnd w:id="44"/>
    <w:bookmarkEnd w:id="45"/>
    <w:bookmarkEnd w:id="46"/>
    <w:bookmarkEnd w:id="47"/>
    <w:bookmarkEnd w:id="48"/>
    <w:bookmarkEnd w:id="49"/>
    <w:bookmarkEnd w:id="50"/>
    <w:bookmarkEnd w:id="51"/>
    <w:bookmarkEnd w:id="52"/>
    <w:p w14:paraId="7327ACB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1.1 词语定义</w:t>
      </w:r>
    </w:p>
    <w:p w14:paraId="33AE29C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1.1.1合同</w:t>
      </w:r>
    </w:p>
    <w:p w14:paraId="66A3324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1.1.2其他合同文件包括：</w:t>
      </w:r>
      <w:r>
        <w:rPr>
          <w:rFonts w:hint="eastAsia" w:ascii="宋体" w:hAnsi="宋体" w:eastAsia="宋体" w:cs="宋体"/>
          <w:sz w:val="32"/>
          <w:szCs w:val="32"/>
          <w:highlight w:val="none"/>
          <w:u w:val="single"/>
        </w:rPr>
        <w:t>招标文件、答疑纪要、工程量清单及编制说明、投标文件及双方其他书面约定</w:t>
      </w:r>
      <w:r>
        <w:rPr>
          <w:rFonts w:hint="eastAsia" w:ascii="宋体" w:hAnsi="宋体" w:eastAsia="宋体" w:cs="宋体"/>
          <w:sz w:val="32"/>
          <w:szCs w:val="32"/>
          <w:highlight w:val="none"/>
        </w:rPr>
        <w:t>。</w:t>
      </w:r>
    </w:p>
    <w:p w14:paraId="74E6770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1.1.</w:t>
      </w: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rPr>
        <w:t xml:space="preserve"> 工程和设备</w:t>
      </w:r>
    </w:p>
    <w:p w14:paraId="1E89E41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1.1.</w:t>
      </w: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rPr>
        <w:t>.1 作为施工现场组成部分的其他场所包括：</w:t>
      </w:r>
      <w:r>
        <w:rPr>
          <w:rFonts w:hint="eastAsia" w:ascii="宋体" w:hAnsi="宋体" w:eastAsia="宋体" w:cs="宋体"/>
          <w:sz w:val="32"/>
          <w:szCs w:val="32"/>
          <w:highlight w:val="none"/>
          <w:u w:val="single"/>
        </w:rPr>
        <w:t>现场临时办公及施工场地</w:t>
      </w:r>
      <w:r>
        <w:rPr>
          <w:rFonts w:hint="eastAsia" w:ascii="宋体" w:hAnsi="宋体" w:eastAsia="宋体" w:cs="宋体"/>
          <w:sz w:val="32"/>
          <w:szCs w:val="32"/>
          <w:highlight w:val="none"/>
        </w:rPr>
        <w:t>。</w:t>
      </w:r>
    </w:p>
    <w:p w14:paraId="6B190A6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1.1.</w:t>
      </w: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rPr>
        <w:t>.2 永久占地包括：</w:t>
      </w:r>
      <w:r>
        <w:rPr>
          <w:rFonts w:hint="eastAsia" w:ascii="宋体" w:hAnsi="宋体" w:eastAsia="宋体" w:cs="宋体"/>
          <w:sz w:val="32"/>
          <w:szCs w:val="32"/>
          <w:highlight w:val="none"/>
          <w:u w:val="single"/>
        </w:rPr>
        <w:t>现场临时办公及施工场地</w:t>
      </w:r>
      <w:r>
        <w:rPr>
          <w:rFonts w:hint="eastAsia" w:ascii="宋体" w:hAnsi="宋体" w:eastAsia="宋体" w:cs="宋体"/>
          <w:sz w:val="32"/>
          <w:szCs w:val="32"/>
          <w:highlight w:val="none"/>
        </w:rPr>
        <w:t>。</w:t>
      </w:r>
    </w:p>
    <w:p w14:paraId="7EE177C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1.1.</w:t>
      </w: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rPr>
        <w:t>.3 临时占地包括：</w:t>
      </w:r>
      <w:r>
        <w:rPr>
          <w:rFonts w:hint="eastAsia" w:ascii="宋体" w:hAnsi="宋体" w:eastAsia="宋体" w:cs="宋体"/>
          <w:sz w:val="32"/>
          <w:szCs w:val="32"/>
          <w:highlight w:val="none"/>
          <w:u w:val="single"/>
        </w:rPr>
        <w:t>合同履行中确定</w:t>
      </w:r>
      <w:r>
        <w:rPr>
          <w:rFonts w:hint="eastAsia" w:ascii="宋体" w:hAnsi="宋体" w:eastAsia="宋体" w:cs="宋体"/>
          <w:sz w:val="32"/>
          <w:szCs w:val="32"/>
          <w:highlight w:val="none"/>
        </w:rPr>
        <w:t>。</w:t>
      </w:r>
    </w:p>
    <w:p w14:paraId="48A909D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1.2法律 </w:t>
      </w:r>
    </w:p>
    <w:p w14:paraId="247C20C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适用于合同的其他规范性文件：</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《中华人民共和国</w:t>
      </w:r>
      <w:r>
        <w:rPr>
          <w:rFonts w:hint="eastAsia" w:ascii="宋体" w:hAnsi="宋体" w:eastAsia="宋体" w:cs="宋体"/>
          <w:sz w:val="32"/>
          <w:szCs w:val="32"/>
          <w:highlight w:val="none"/>
          <w:u w:val="single"/>
          <w:lang w:val="en-US" w:eastAsia="zh-CN"/>
        </w:rPr>
        <w:t>民法典</w:t>
      </w:r>
      <w:r>
        <w:rPr>
          <w:rFonts w:hint="eastAsia" w:ascii="宋体" w:hAnsi="宋体" w:eastAsia="宋体" w:cs="宋体"/>
          <w:sz w:val="32"/>
          <w:szCs w:val="32"/>
          <w:highlight w:val="none"/>
          <w:u w:val="single"/>
        </w:rPr>
        <w:t>》</w:t>
      </w:r>
      <w:r>
        <w:rPr>
          <w:rFonts w:hint="eastAsia" w:ascii="宋体" w:hAnsi="宋体" w:eastAsia="宋体" w:cs="宋体"/>
          <w:sz w:val="32"/>
          <w:szCs w:val="32"/>
          <w:highlight w:val="none"/>
          <w:u w:val="single"/>
          <w:lang w:eastAsia="zh-CN"/>
        </w:rPr>
        <w:t>、</w:t>
      </w:r>
      <w:r>
        <w:rPr>
          <w:rFonts w:hint="eastAsia" w:ascii="宋体" w:hAnsi="宋体" w:eastAsia="宋体" w:cs="宋体"/>
          <w:sz w:val="32"/>
          <w:szCs w:val="32"/>
          <w:highlight w:val="none"/>
          <w:u w:val="single"/>
        </w:rPr>
        <w:t>《中华人民共和国建筑法》、《中华人民共和国招标投标法》、《中华人民共和国招标投标法实施条例》、《中华人民共和国担保法》、《建设工程质量管理条例》、《建设工程安全生产管理条例》</w:t>
      </w:r>
      <w:r>
        <w:rPr>
          <w:rFonts w:hint="eastAsia" w:ascii="宋体" w:hAnsi="宋体" w:eastAsia="宋体" w:cs="宋体"/>
          <w:sz w:val="32"/>
          <w:szCs w:val="32"/>
          <w:highlight w:val="none"/>
          <w:u w:val="single"/>
          <w:lang w:eastAsia="zh-CN"/>
        </w:rPr>
        <w:t>、《中华人民共和国</w:t>
      </w:r>
      <w:r>
        <w:rPr>
          <w:rFonts w:hint="eastAsia" w:ascii="宋体" w:hAnsi="宋体" w:eastAsia="宋体" w:cs="宋体"/>
          <w:sz w:val="32"/>
          <w:szCs w:val="32"/>
          <w:highlight w:val="none"/>
          <w:u w:val="single"/>
          <w:lang w:val="en-US" w:eastAsia="zh-CN"/>
        </w:rPr>
        <w:t>环境保护法</w:t>
      </w:r>
      <w:r>
        <w:rPr>
          <w:rFonts w:hint="eastAsia" w:ascii="宋体" w:hAnsi="宋体" w:eastAsia="宋体" w:cs="宋体"/>
          <w:sz w:val="32"/>
          <w:szCs w:val="32"/>
          <w:highlight w:val="none"/>
          <w:u w:val="single"/>
          <w:lang w:eastAsia="zh-CN"/>
        </w:rPr>
        <w:t>》</w:t>
      </w:r>
      <w:r>
        <w:rPr>
          <w:rFonts w:hint="eastAsia" w:ascii="宋体" w:hAnsi="宋体" w:eastAsia="宋体" w:cs="宋体"/>
          <w:sz w:val="32"/>
          <w:szCs w:val="32"/>
          <w:highlight w:val="none"/>
          <w:u w:val="single"/>
        </w:rPr>
        <w:t>及其他相关国家和地方法律、法规、规章</w:t>
      </w:r>
      <w:r>
        <w:rPr>
          <w:rFonts w:hint="eastAsia" w:ascii="宋体" w:hAnsi="宋体" w:eastAsia="宋体" w:cs="宋体"/>
          <w:sz w:val="32"/>
          <w:szCs w:val="32"/>
          <w:highlight w:val="none"/>
        </w:rPr>
        <w:t>。</w:t>
      </w:r>
    </w:p>
    <w:p w14:paraId="22BB69C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1.3 标准和规范</w:t>
      </w:r>
    </w:p>
    <w:p w14:paraId="55BF53B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1.3.1适用于工程的标准规范包括：</w:t>
      </w:r>
      <w:r>
        <w:rPr>
          <w:rFonts w:hint="eastAsia" w:ascii="宋体" w:hAnsi="宋体" w:eastAsia="宋体" w:cs="宋体"/>
          <w:sz w:val="32"/>
          <w:szCs w:val="32"/>
          <w:highlight w:val="none"/>
          <w:u w:val="single"/>
        </w:rPr>
        <w:t>有关建设工程的标准和规范、规程，建筑质量验收评定标准，施工图纸以及设计文件所载明的标准、规范、规程</w:t>
      </w:r>
      <w:r>
        <w:rPr>
          <w:rFonts w:hint="eastAsia" w:ascii="宋体" w:hAnsi="宋体" w:eastAsia="宋体" w:cs="宋体"/>
          <w:sz w:val="32"/>
          <w:szCs w:val="32"/>
          <w:highlight w:val="none"/>
          <w:u w:val="single"/>
          <w:lang w:val="en-US" w:eastAsia="zh-CN"/>
        </w:rPr>
        <w:t>等</w:t>
      </w:r>
      <w:r>
        <w:rPr>
          <w:rFonts w:hint="eastAsia" w:ascii="宋体" w:hAnsi="宋体" w:eastAsia="宋体" w:cs="宋体"/>
          <w:sz w:val="32"/>
          <w:szCs w:val="32"/>
          <w:highlight w:val="none"/>
          <w:u w:val="single"/>
        </w:rPr>
        <w:t>。</w:t>
      </w:r>
    </w:p>
    <w:p w14:paraId="5B2679A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1.4 合同文件的优先顺序</w:t>
      </w:r>
    </w:p>
    <w:p w14:paraId="5EA23D9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合同文件组成及优先顺序为：</w:t>
      </w:r>
      <w:r>
        <w:rPr>
          <w:rFonts w:hint="eastAsia" w:ascii="宋体" w:hAnsi="宋体" w:eastAsia="宋体" w:cs="宋体"/>
          <w:sz w:val="32"/>
          <w:szCs w:val="32"/>
          <w:highlight w:val="none"/>
          <w:u w:val="single"/>
        </w:rPr>
        <w:t>（1）合同协议书；（2）中标通知书；（3）投标函及其附录；（4）专用合同条款及其附件；（5）通用合同条款；（6）技术标准和要求；（7）已标价工程量清单或预算书；（8）图纸；（9）其他文件</w:t>
      </w:r>
      <w:r>
        <w:rPr>
          <w:rFonts w:hint="eastAsia" w:ascii="宋体" w:hAnsi="宋体" w:eastAsia="宋体" w:cs="宋体"/>
          <w:sz w:val="32"/>
          <w:szCs w:val="32"/>
          <w:highlight w:val="none"/>
        </w:rPr>
        <w:t>。</w:t>
      </w:r>
    </w:p>
    <w:p w14:paraId="38D21F0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1.5 图纸和承包人文件</w:t>
      </w:r>
      <w:r>
        <w:rPr>
          <w:rFonts w:hint="eastAsia" w:ascii="宋体" w:hAnsi="宋体" w:eastAsia="宋体" w:cs="宋体"/>
          <w:sz w:val="32"/>
          <w:szCs w:val="32"/>
          <w:highlight w:val="none"/>
        </w:rPr>
        <w:tab/>
      </w:r>
    </w:p>
    <w:p w14:paraId="426FFF6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1.5.1 图纸的提供</w:t>
      </w:r>
    </w:p>
    <w:p w14:paraId="02B2239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发包人向承包人提供图纸的期限：</w:t>
      </w:r>
      <w:r>
        <w:rPr>
          <w:rFonts w:hint="eastAsia" w:ascii="宋体" w:hAnsi="宋体" w:eastAsia="宋体" w:cs="宋体"/>
          <w:sz w:val="32"/>
          <w:szCs w:val="32"/>
          <w:highlight w:val="none"/>
          <w:u w:val="single"/>
        </w:rPr>
        <w:t>/ ；</w:t>
      </w:r>
    </w:p>
    <w:p w14:paraId="649CAAD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发包人向承包人提供图纸的数量：</w:t>
      </w:r>
      <w:r>
        <w:rPr>
          <w:rFonts w:hint="eastAsia" w:ascii="宋体" w:hAnsi="宋体" w:eastAsia="宋体" w:cs="宋体"/>
          <w:sz w:val="32"/>
          <w:szCs w:val="32"/>
          <w:highlight w:val="none"/>
          <w:u w:val="single"/>
        </w:rPr>
        <w:t>/ ；</w:t>
      </w:r>
    </w:p>
    <w:p w14:paraId="783D81D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发包人向承包人提供图纸的内容：</w:t>
      </w:r>
      <w:r>
        <w:rPr>
          <w:rFonts w:hint="eastAsia" w:ascii="宋体" w:hAnsi="宋体" w:eastAsia="宋体" w:cs="宋体"/>
          <w:sz w:val="32"/>
          <w:szCs w:val="32"/>
          <w:highlight w:val="none"/>
          <w:u w:val="single"/>
        </w:rPr>
        <w:t>/ 。</w:t>
      </w:r>
    </w:p>
    <w:p w14:paraId="2C58A28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1.5.2 承包人文件</w:t>
      </w:r>
    </w:p>
    <w:p w14:paraId="344EA3D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需要由承包人提供的文件，包括：</w:t>
      </w:r>
      <w:r>
        <w:rPr>
          <w:rFonts w:hint="eastAsia" w:ascii="宋体" w:hAnsi="宋体" w:eastAsia="宋体" w:cs="宋体"/>
          <w:sz w:val="32"/>
          <w:szCs w:val="32"/>
          <w:highlight w:val="none"/>
          <w:u w:val="single"/>
        </w:rPr>
        <w:t>/</w:t>
      </w:r>
    </w:p>
    <w:p w14:paraId="68375CC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1.5.3 现场图纸准备</w:t>
      </w:r>
    </w:p>
    <w:p w14:paraId="56C89EE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关于现场图纸准备的约定</w:t>
      </w:r>
      <w:bookmarkStart w:id="53" w:name="EBbaaf638e2732405bafca1782d48843c5"/>
    </w:p>
    <w:bookmarkEnd w:id="53"/>
    <w:p w14:paraId="336F8BB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承包人应在施工现场另外保存一套完整的图纸和承包人文件，供发包人及有关人员进行工程检查时使用。</w:t>
      </w:r>
    </w:p>
    <w:p w14:paraId="603C0BE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1.6 联络</w:t>
      </w:r>
    </w:p>
    <w:p w14:paraId="4B14796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1.6.1发包人和承包人应当在</w:t>
      </w:r>
      <w:r>
        <w:rPr>
          <w:rFonts w:hint="eastAsia" w:ascii="宋体" w:hAnsi="宋体" w:eastAsia="宋体" w:cs="宋体"/>
          <w:sz w:val="32"/>
          <w:szCs w:val="32"/>
          <w:highlight w:val="none"/>
          <w:u w:val="single"/>
        </w:rPr>
        <w:t>7</w:t>
      </w:r>
      <w:r>
        <w:rPr>
          <w:rFonts w:hint="eastAsia" w:ascii="宋体" w:hAnsi="宋体" w:eastAsia="宋体" w:cs="宋体"/>
          <w:sz w:val="32"/>
          <w:szCs w:val="32"/>
          <w:highlight w:val="none"/>
        </w:rPr>
        <w:t>天内将与合同有关的通知、批准、证明、证书、指示、指令、要求、请求、同意、意见、确定和决定等书面函件送达对方当事人。</w:t>
      </w:r>
    </w:p>
    <w:p w14:paraId="41518B7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1.6.2 发包人接收文件的地点：</w:t>
      </w:r>
      <w:bookmarkStart w:id="54" w:name="EB25030d43e23a49218896c1b06ec48db1"/>
      <w:r>
        <w:rPr>
          <w:rFonts w:hint="eastAsia" w:ascii="宋体" w:hAnsi="宋体" w:eastAsia="宋体" w:cs="宋体"/>
          <w:sz w:val="32"/>
          <w:szCs w:val="32"/>
          <w:highlight w:val="none"/>
          <w:u w:val="single"/>
        </w:rPr>
        <w:t>现场办公室</w:t>
      </w:r>
      <w:bookmarkEnd w:id="54"/>
      <w:r>
        <w:rPr>
          <w:rFonts w:hint="eastAsia" w:ascii="宋体" w:hAnsi="宋体" w:eastAsia="宋体" w:cs="宋体"/>
          <w:sz w:val="32"/>
          <w:szCs w:val="32"/>
          <w:highlight w:val="none"/>
          <w:u w:val="single"/>
        </w:rPr>
        <w:t>；</w:t>
      </w:r>
    </w:p>
    <w:p w14:paraId="34CD5B9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发包人指定的接收人为：</w:t>
      </w:r>
      <w:r>
        <w:rPr>
          <w:rFonts w:hint="eastAsia" w:ascii="宋体" w:hAnsi="宋体" w:eastAsia="宋体" w:cs="宋体"/>
          <w:sz w:val="32"/>
          <w:szCs w:val="32"/>
          <w:highlight w:val="none"/>
          <w:u w:val="single"/>
        </w:rPr>
        <w:t>发包人代表或其授权代表。</w:t>
      </w:r>
    </w:p>
    <w:p w14:paraId="3B9D4EF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承包人接收文件的地点：</w:t>
      </w:r>
      <w:r>
        <w:rPr>
          <w:rFonts w:hint="eastAsia" w:ascii="宋体" w:hAnsi="宋体" w:eastAsia="宋体" w:cs="宋体"/>
          <w:sz w:val="32"/>
          <w:szCs w:val="32"/>
          <w:highlight w:val="none"/>
          <w:u w:val="single"/>
        </w:rPr>
        <w:t>现场办公室；</w:t>
      </w:r>
    </w:p>
    <w:p w14:paraId="1431637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承包人指定的接收人为：</w:t>
      </w:r>
      <w:r>
        <w:rPr>
          <w:rFonts w:hint="eastAsia" w:ascii="宋体" w:hAnsi="宋体" w:eastAsia="宋体" w:cs="宋体"/>
          <w:sz w:val="32"/>
          <w:szCs w:val="32"/>
          <w:highlight w:val="none"/>
          <w:u w:val="single"/>
        </w:rPr>
        <w:t>项目负责人或其授权代表。</w:t>
      </w:r>
    </w:p>
    <w:p w14:paraId="09CFF80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1.7 交通运输</w:t>
      </w:r>
    </w:p>
    <w:p w14:paraId="7B4B9F4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w:t>
      </w:r>
      <w:bookmarkStart w:id="55" w:name="_Toc304295521"/>
      <w:bookmarkStart w:id="56" w:name="_Toc312677986"/>
      <w:bookmarkStart w:id="57" w:name="_Toc300934943"/>
      <w:bookmarkStart w:id="58" w:name="_Toc303539100"/>
      <w:bookmarkStart w:id="59" w:name="_Toc318581155"/>
      <w:r>
        <w:rPr>
          <w:rFonts w:hint="eastAsia" w:ascii="宋体" w:hAnsi="宋体" w:eastAsia="宋体" w:cs="宋体"/>
          <w:sz w:val="32"/>
          <w:szCs w:val="32"/>
          <w:highlight w:val="none"/>
        </w:rPr>
        <w:t>.7.1 出入现场的权利</w:t>
      </w:r>
    </w:p>
    <w:p w14:paraId="71937C0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关于出入现场的权利的约定：</w:t>
      </w:r>
      <w:r>
        <w:rPr>
          <w:rFonts w:hint="eastAsia" w:ascii="宋体" w:hAnsi="宋体" w:eastAsia="宋体" w:cs="宋体"/>
          <w:sz w:val="32"/>
          <w:szCs w:val="32"/>
          <w:highlight w:val="none"/>
          <w:u w:val="single"/>
        </w:rPr>
        <w:t>按发包人要求执行。</w:t>
      </w:r>
    </w:p>
    <w:bookmarkEnd w:id="55"/>
    <w:bookmarkEnd w:id="56"/>
    <w:bookmarkEnd w:id="57"/>
    <w:bookmarkEnd w:id="58"/>
    <w:bookmarkEnd w:id="59"/>
    <w:p w14:paraId="793C5E5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w:t>
      </w:r>
      <w:bookmarkStart w:id="60" w:name="_Toc303539101"/>
      <w:bookmarkStart w:id="61" w:name="_Toc312677987"/>
      <w:bookmarkStart w:id="62" w:name="_Toc318581156"/>
      <w:bookmarkStart w:id="63" w:name="_Toc300934944"/>
      <w:bookmarkStart w:id="64" w:name="_Toc304295522"/>
      <w:r>
        <w:rPr>
          <w:rFonts w:hint="eastAsia" w:ascii="宋体" w:hAnsi="宋体" w:eastAsia="宋体" w:cs="宋体"/>
          <w:sz w:val="32"/>
          <w:szCs w:val="32"/>
          <w:highlight w:val="none"/>
        </w:rPr>
        <w:t>.7.2 场内交通</w:t>
      </w:r>
    </w:p>
    <w:p w14:paraId="5B3994E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关于场外交通和场内交通的边界的约定：</w:t>
      </w:r>
      <w:r>
        <w:rPr>
          <w:rFonts w:hint="eastAsia" w:ascii="宋体" w:hAnsi="宋体" w:eastAsia="宋体" w:cs="宋体"/>
          <w:sz w:val="32"/>
          <w:szCs w:val="32"/>
          <w:highlight w:val="none"/>
          <w:u w:val="single"/>
        </w:rPr>
        <w:t xml:space="preserve">/  </w:t>
      </w:r>
    </w:p>
    <w:p w14:paraId="573EA5E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关于发包人向承包人免费提供满足工程施工需要的场内道路和交通设施的约定：</w:t>
      </w:r>
      <w:bookmarkEnd w:id="60"/>
      <w:bookmarkEnd w:id="61"/>
      <w:bookmarkEnd w:id="62"/>
      <w:bookmarkEnd w:id="63"/>
      <w:bookmarkEnd w:id="64"/>
      <w:bookmarkStart w:id="65" w:name="_Toc318581157"/>
      <w:r>
        <w:rPr>
          <w:rFonts w:hint="eastAsia" w:ascii="宋体" w:hAnsi="宋体" w:eastAsia="宋体" w:cs="宋体"/>
          <w:sz w:val="32"/>
          <w:szCs w:val="32"/>
          <w:highlight w:val="none"/>
          <w:u w:val="single"/>
        </w:rPr>
        <w:t>临时水源、电源；临时用水、用电、施工场地均由承包人自行解决，费用自理。</w:t>
      </w:r>
    </w:p>
    <w:p w14:paraId="3E5D949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1.7.3超大件和超重件的运输</w:t>
      </w:r>
    </w:p>
    <w:p w14:paraId="10F836B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运输超大件或超重件所需的道路和桥梁临时加固改造费用和其他有关费用由</w:t>
      </w:r>
      <w:r>
        <w:rPr>
          <w:rFonts w:hint="eastAsia" w:ascii="宋体" w:hAnsi="宋体" w:eastAsia="宋体" w:cs="宋体"/>
          <w:sz w:val="32"/>
          <w:szCs w:val="32"/>
          <w:highlight w:val="none"/>
          <w:u w:val="single"/>
        </w:rPr>
        <w:t xml:space="preserve"> 承包人 </w:t>
      </w:r>
      <w:r>
        <w:rPr>
          <w:rFonts w:hint="eastAsia" w:ascii="宋体" w:hAnsi="宋体" w:eastAsia="宋体" w:cs="宋体"/>
          <w:sz w:val="32"/>
          <w:szCs w:val="32"/>
          <w:highlight w:val="none"/>
        </w:rPr>
        <w:t>承担。</w:t>
      </w:r>
    </w:p>
    <w:bookmarkEnd w:id="65"/>
    <w:p w14:paraId="3AA3A56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1.8 知识产权</w:t>
      </w:r>
    </w:p>
    <w:p w14:paraId="0650E34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1.8.1关于发包人提供给承包人的图纸、发包人为实施工程自行编制或委托编制的技术规范以及反映发包人关于合同要求或其他类似性质的文件的著作权的归属：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sz w:val="32"/>
          <w:szCs w:val="32"/>
          <w:highlight w:val="none"/>
          <w:u w:val="single"/>
        </w:rPr>
        <w:t>归发包人所有</w:t>
      </w:r>
      <w:r>
        <w:rPr>
          <w:rFonts w:hint="eastAsia" w:ascii="宋体" w:hAnsi="宋体" w:eastAsia="宋体" w:cs="宋体"/>
          <w:sz w:val="32"/>
          <w:szCs w:val="32"/>
          <w:highlight w:val="none"/>
        </w:rPr>
        <w:t>。</w:t>
      </w:r>
    </w:p>
    <w:p w14:paraId="558B113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关于发包人提供的上述文件的使用限制的要求：</w:t>
      </w:r>
      <w:r>
        <w:rPr>
          <w:rFonts w:hint="eastAsia" w:ascii="宋体" w:hAnsi="宋体" w:eastAsia="宋体" w:cs="宋体"/>
          <w:sz w:val="32"/>
          <w:szCs w:val="32"/>
          <w:highlight w:val="none"/>
          <w:u w:val="single"/>
        </w:rPr>
        <w:t>由发包人提供的图纸和其他文件未经发包人许可，承包人不得用于或转给第三方，为此承包人自愿按国家有关法律法规和政策及本合同约定履行保密义务，如果对公开有关信息的必要性产生争执，则以发包人的决定为准</w:t>
      </w:r>
      <w:r>
        <w:rPr>
          <w:rFonts w:hint="eastAsia" w:ascii="宋体" w:hAnsi="宋体" w:eastAsia="宋体" w:cs="宋体"/>
          <w:sz w:val="32"/>
          <w:szCs w:val="32"/>
          <w:highlight w:val="none"/>
        </w:rPr>
        <w:t>。</w:t>
      </w:r>
    </w:p>
    <w:p w14:paraId="6F8F6C2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1.8.2 关于承包人为实施工程所编制文件的著作权的归属：</w:t>
      </w:r>
      <w:r>
        <w:rPr>
          <w:rFonts w:hint="eastAsia" w:ascii="宋体" w:hAnsi="宋体" w:eastAsia="宋体" w:cs="宋体"/>
          <w:sz w:val="32"/>
          <w:szCs w:val="32"/>
          <w:highlight w:val="none"/>
          <w:u w:val="single"/>
        </w:rPr>
        <w:t>归承包人所有。</w:t>
      </w:r>
    </w:p>
    <w:p w14:paraId="6C5B899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关于承包人提供的上述文件的使用限制的要求：</w:t>
      </w:r>
      <w:r>
        <w:rPr>
          <w:rFonts w:hint="eastAsia" w:ascii="宋体" w:hAnsi="宋体" w:eastAsia="宋体" w:cs="宋体"/>
          <w:sz w:val="32"/>
          <w:szCs w:val="32"/>
          <w:highlight w:val="none"/>
          <w:u w:val="single"/>
        </w:rPr>
        <w:t>仅限于此工程项目。</w:t>
      </w:r>
    </w:p>
    <w:p w14:paraId="3560F18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1.8.3工程量清单错误的修正</w:t>
      </w:r>
    </w:p>
    <w:p w14:paraId="638430F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出现工程量清单错误时，是否调整合同价格：</w:t>
      </w:r>
      <w:r>
        <w:rPr>
          <w:rFonts w:hint="eastAsia" w:ascii="宋体" w:hAnsi="宋体" w:eastAsia="宋体" w:cs="宋体"/>
          <w:sz w:val="32"/>
          <w:szCs w:val="32"/>
          <w:highlight w:val="none"/>
          <w:u w:val="single"/>
        </w:rPr>
        <w:t xml:space="preserve"> / 。</w:t>
      </w:r>
    </w:p>
    <w:p w14:paraId="6011483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允许调整合同价格的工程量偏差范围：</w:t>
      </w:r>
      <w:r>
        <w:rPr>
          <w:rFonts w:hint="eastAsia" w:ascii="宋体" w:hAnsi="宋体" w:eastAsia="宋体" w:cs="宋体"/>
          <w:sz w:val="32"/>
          <w:szCs w:val="32"/>
          <w:highlight w:val="none"/>
          <w:u w:val="single"/>
        </w:rPr>
        <w:t>/ 。</w:t>
      </w:r>
    </w:p>
    <w:p w14:paraId="076A370A">
      <w:pPr>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sz w:val="32"/>
          <w:szCs w:val="32"/>
          <w:highlight w:val="none"/>
        </w:rPr>
      </w:pPr>
      <w:bookmarkStart w:id="66" w:name="_Toc351203634"/>
      <w:r>
        <w:rPr>
          <w:rFonts w:hint="eastAsia" w:ascii="宋体" w:hAnsi="宋体" w:eastAsia="宋体" w:cs="宋体"/>
          <w:b/>
          <w:sz w:val="32"/>
          <w:szCs w:val="32"/>
          <w:highlight w:val="none"/>
        </w:rPr>
        <w:t>2</w:t>
      </w:r>
      <w:bookmarkStart w:id="67" w:name="_Toc296503157"/>
      <w:bookmarkStart w:id="68" w:name="_Toc296347156"/>
      <w:bookmarkStart w:id="69" w:name="_Toc296890985"/>
      <w:bookmarkStart w:id="70" w:name="_Toc292559362"/>
      <w:bookmarkStart w:id="71" w:name="_Toc296346658"/>
      <w:bookmarkStart w:id="72" w:name="_Toc297048343"/>
      <w:bookmarkStart w:id="73" w:name="_Toc292559867"/>
      <w:bookmarkStart w:id="74" w:name="_Toc297120457"/>
      <w:bookmarkStart w:id="75" w:name="_Toc296944496"/>
      <w:bookmarkStart w:id="76" w:name="_Toc296891197"/>
      <w:r>
        <w:rPr>
          <w:rFonts w:hint="eastAsia" w:ascii="宋体" w:hAnsi="宋体" w:eastAsia="宋体" w:cs="宋体"/>
          <w:b/>
          <w:sz w:val="32"/>
          <w:szCs w:val="32"/>
          <w:highlight w:val="none"/>
        </w:rPr>
        <w:t>. 发包人</w:t>
      </w:r>
      <w:bookmarkEnd w:id="66"/>
    </w:p>
    <w:bookmarkEnd w:id="67"/>
    <w:bookmarkEnd w:id="68"/>
    <w:bookmarkEnd w:id="69"/>
    <w:bookmarkEnd w:id="70"/>
    <w:bookmarkEnd w:id="71"/>
    <w:bookmarkEnd w:id="72"/>
    <w:bookmarkEnd w:id="73"/>
    <w:bookmarkEnd w:id="74"/>
    <w:bookmarkEnd w:id="75"/>
    <w:bookmarkEnd w:id="76"/>
    <w:p w14:paraId="640330A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2.1 发包人代表</w:t>
      </w:r>
    </w:p>
    <w:p w14:paraId="77E3365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姓    名：</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none"/>
          <w:lang w:val="en-US" w:eastAsia="zh-CN"/>
        </w:rPr>
        <w:t xml:space="preserve">      </w:t>
      </w:r>
      <w:r>
        <w:rPr>
          <w:rFonts w:hint="eastAsia" w:ascii="宋体" w:hAnsi="宋体" w:eastAsia="宋体" w:cs="宋体"/>
          <w:sz w:val="32"/>
          <w:szCs w:val="32"/>
          <w:highlight w:val="none"/>
        </w:rPr>
        <w:t>身份证号：</w:t>
      </w:r>
      <w:r>
        <w:rPr>
          <w:rFonts w:hint="eastAsia" w:ascii="宋体" w:hAnsi="宋体" w:eastAsia="宋体" w:cs="宋体"/>
          <w:sz w:val="32"/>
          <w:szCs w:val="32"/>
          <w:highlight w:val="none"/>
          <w:u w:val="single"/>
        </w:rPr>
        <w:t xml:space="preserve">              ；</w:t>
      </w:r>
    </w:p>
    <w:p w14:paraId="2306E54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职    务：</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none"/>
          <w:lang w:val="en-US" w:eastAsia="zh-CN"/>
        </w:rPr>
        <w:t xml:space="preserve">      </w:t>
      </w:r>
      <w:r>
        <w:rPr>
          <w:rFonts w:hint="eastAsia" w:ascii="宋体" w:hAnsi="宋体" w:eastAsia="宋体" w:cs="宋体"/>
          <w:sz w:val="32"/>
          <w:szCs w:val="32"/>
          <w:highlight w:val="none"/>
        </w:rPr>
        <w:t>联系电话：</w:t>
      </w:r>
      <w:r>
        <w:rPr>
          <w:rFonts w:hint="eastAsia" w:ascii="宋体" w:hAnsi="宋体" w:eastAsia="宋体" w:cs="宋体"/>
          <w:sz w:val="32"/>
          <w:szCs w:val="32"/>
          <w:highlight w:val="none"/>
          <w:u w:val="single"/>
        </w:rPr>
        <w:t xml:space="preserve">              ；</w:t>
      </w:r>
    </w:p>
    <w:p w14:paraId="3FDE68D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发包人对发包人代表的授权范围如下：</w:t>
      </w:r>
      <w:r>
        <w:rPr>
          <w:rFonts w:hint="eastAsia" w:ascii="宋体" w:hAnsi="宋体" w:eastAsia="宋体" w:cs="宋体"/>
          <w:sz w:val="32"/>
          <w:szCs w:val="32"/>
          <w:highlight w:val="none"/>
          <w:u w:val="single"/>
        </w:rPr>
        <w:t>按发包人要求执行。</w:t>
      </w:r>
    </w:p>
    <w:p w14:paraId="7BEF24E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2.2 施工现场、施工条件和基础资料的提供</w:t>
      </w:r>
    </w:p>
    <w:p w14:paraId="2526429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2.2.1 提供施工现场</w:t>
      </w:r>
    </w:p>
    <w:p w14:paraId="5D92241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关于发包人移交施工现场的期限要求：</w:t>
      </w:r>
      <w:r>
        <w:rPr>
          <w:rFonts w:hint="eastAsia" w:ascii="宋体" w:hAnsi="宋体" w:eastAsia="宋体" w:cs="宋体"/>
          <w:sz w:val="32"/>
          <w:szCs w:val="32"/>
          <w:highlight w:val="none"/>
          <w:u w:val="single"/>
        </w:rPr>
        <w:t>按发包人要求执行</w:t>
      </w:r>
      <w:r>
        <w:rPr>
          <w:rFonts w:hint="eastAsia" w:ascii="宋体" w:hAnsi="宋体" w:eastAsia="宋体" w:cs="宋体"/>
          <w:sz w:val="32"/>
          <w:szCs w:val="32"/>
          <w:highlight w:val="none"/>
        </w:rPr>
        <w:t>。</w:t>
      </w:r>
    </w:p>
    <w:p w14:paraId="200463A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2.2.2 提供施工条件</w:t>
      </w:r>
    </w:p>
    <w:p w14:paraId="02F82C4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关于发包人应负责提供施工所需要的条件，包括：</w:t>
      </w:r>
      <w:bookmarkStart w:id="77" w:name="EB7fe94723d337418f9b4c72244f39b38b"/>
    </w:p>
    <w:bookmarkEnd w:id="77"/>
    <w:p w14:paraId="65B3638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1）发包人不提供水源、电源，临时用水、用电、施工场地均由承包人自行解决，费用自理。所需水、电费用均由承包人自行配备电箱、水表、电表。水电费结算方式：承包人单独接水表、电表，水表、电表费用及水、电费用均已包含在承包价中。若承包人在施工过程中盗用消防水，所产生的相应责任都由承包人承担。</w:t>
      </w:r>
    </w:p>
    <w:p w14:paraId="35A0CC6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（2）开工前，发包人组织设计等相关单位对施工图纸进行初次会审交底，以后根据施工组织设计进一步对施图纸的会审和详细交底。</w:t>
      </w:r>
    </w:p>
    <w:p w14:paraId="06692AF2">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bookmarkStart w:id="78" w:name="_Toc351203635"/>
      <w:r>
        <w:rPr>
          <w:rFonts w:hint="eastAsia" w:ascii="宋体" w:hAnsi="宋体" w:eastAsia="宋体" w:cs="宋体"/>
          <w:b/>
          <w:bCs/>
          <w:sz w:val="32"/>
          <w:szCs w:val="32"/>
          <w:highlight w:val="none"/>
        </w:rPr>
        <w:t>3</w:t>
      </w:r>
      <w:bookmarkStart w:id="79" w:name="_Toc296346659"/>
      <w:bookmarkStart w:id="80" w:name="_Toc296891198"/>
      <w:bookmarkStart w:id="81" w:name="_Toc296347157"/>
      <w:bookmarkStart w:id="82" w:name="_Toc292559868"/>
      <w:bookmarkStart w:id="83" w:name="_Toc297120458"/>
      <w:bookmarkStart w:id="84" w:name="_Toc292559363"/>
      <w:bookmarkStart w:id="85" w:name="_Toc296944497"/>
      <w:bookmarkStart w:id="86" w:name="_Toc297048344"/>
      <w:bookmarkStart w:id="87" w:name="_Toc296503158"/>
      <w:bookmarkStart w:id="88" w:name="_Toc296890986"/>
      <w:r>
        <w:rPr>
          <w:rFonts w:hint="eastAsia" w:ascii="宋体" w:hAnsi="宋体" w:eastAsia="宋体" w:cs="宋体"/>
          <w:b/>
          <w:bCs/>
          <w:sz w:val="32"/>
          <w:szCs w:val="32"/>
          <w:highlight w:val="none"/>
        </w:rPr>
        <w:t>. 承包人</w:t>
      </w:r>
      <w:bookmarkEnd w:id="78"/>
    </w:p>
    <w:bookmarkEnd w:id="79"/>
    <w:bookmarkEnd w:id="80"/>
    <w:bookmarkEnd w:id="81"/>
    <w:bookmarkEnd w:id="82"/>
    <w:bookmarkEnd w:id="83"/>
    <w:bookmarkEnd w:id="84"/>
    <w:bookmarkEnd w:id="85"/>
    <w:bookmarkEnd w:id="86"/>
    <w:bookmarkEnd w:id="87"/>
    <w:bookmarkEnd w:id="88"/>
    <w:p w14:paraId="2BCEE00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3.1 承包人的一般义务</w:t>
      </w:r>
    </w:p>
    <w:p w14:paraId="043F5DF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3.1.1承包人提交的竣工资料的内容：</w:t>
      </w:r>
    </w:p>
    <w:p w14:paraId="575702DC">
      <w:pPr>
        <w:pageBreakBefore w:val="0"/>
        <w:widowControl w:val="0"/>
        <w:numPr>
          <w:ilvl w:val="0"/>
          <w:numId w:val="0"/>
        </w:numPr>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w:t>
      </w:r>
      <w:r>
        <w:rPr>
          <w:rFonts w:hint="eastAsia" w:ascii="宋体" w:hAnsi="宋体" w:eastAsia="宋体" w:cs="宋体"/>
          <w:sz w:val="32"/>
          <w:szCs w:val="32"/>
          <w:highlight w:val="none"/>
          <w:u w:val="single"/>
          <w:lang w:val="en-US" w:eastAsia="zh-CN"/>
        </w:rPr>
        <w:t>1</w:t>
      </w:r>
      <w:r>
        <w:rPr>
          <w:rFonts w:hint="eastAsia" w:ascii="宋体" w:hAnsi="宋体" w:eastAsia="宋体" w:cs="宋体"/>
          <w:sz w:val="32"/>
          <w:szCs w:val="32"/>
          <w:highlight w:val="none"/>
          <w:u w:val="single"/>
        </w:rPr>
        <w:t>）要求纸质资料必须装订成册，且符合发包方档案资料管理标准。</w:t>
      </w:r>
    </w:p>
    <w:p w14:paraId="5FB8BC1B">
      <w:pPr>
        <w:pageBreakBefore w:val="0"/>
        <w:widowControl w:val="0"/>
        <w:numPr>
          <w:ilvl w:val="0"/>
          <w:numId w:val="0"/>
        </w:numPr>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w:t>
      </w:r>
      <w:r>
        <w:rPr>
          <w:rFonts w:hint="eastAsia" w:ascii="宋体" w:hAnsi="宋体" w:eastAsia="宋体" w:cs="宋体"/>
          <w:sz w:val="32"/>
          <w:szCs w:val="32"/>
          <w:highlight w:val="none"/>
          <w:u w:val="single"/>
          <w:lang w:val="en-US" w:eastAsia="zh-CN"/>
        </w:rPr>
        <w:t>2</w:t>
      </w:r>
      <w:r>
        <w:rPr>
          <w:rFonts w:hint="eastAsia" w:ascii="宋体" w:hAnsi="宋体" w:eastAsia="宋体" w:cs="宋体"/>
          <w:sz w:val="32"/>
          <w:szCs w:val="32"/>
          <w:highlight w:val="none"/>
          <w:u w:val="single"/>
        </w:rPr>
        <w:t>）承包人提交完整的结算资料的时间：竣工验收合格后 30 日内，如未按此规定时间提供按1000元/天支付违约金。</w:t>
      </w:r>
    </w:p>
    <w:p w14:paraId="507BF2F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3.1.2承包人应履行的其他义务：</w:t>
      </w:r>
    </w:p>
    <w:p w14:paraId="342AC9EC">
      <w:pPr>
        <w:pStyle w:val="2"/>
        <w:ind w:left="0" w:leftChars="0" w:firstLine="640" w:firstLineChars="200"/>
        <w:rPr>
          <w:rFonts w:hint="eastAsia" w:ascii="宋体" w:hAnsi="宋体" w:eastAsia="宋体" w:cs="宋体"/>
          <w:sz w:val="32"/>
          <w:szCs w:val="32"/>
          <w:highlight w:val="none"/>
          <w:u w:val="single"/>
        </w:rPr>
      </w:pPr>
      <w:r>
        <w:rPr>
          <w:rFonts w:hint="eastAsia" w:ascii="宋体" w:hAnsi="宋体" w:eastAsia="宋体" w:cs="宋体"/>
          <w:kern w:val="2"/>
          <w:sz w:val="32"/>
          <w:szCs w:val="32"/>
          <w:highlight w:val="none"/>
          <w:u w:val="single"/>
          <w:lang w:val="en-US" w:eastAsia="zh-CN" w:bidi="ar-SA"/>
        </w:rPr>
        <w:t>(</w:t>
      </w:r>
      <w:r>
        <w:rPr>
          <w:rFonts w:hint="eastAsia" w:ascii="宋体" w:hAnsi="宋体" w:cs="宋体"/>
          <w:kern w:val="2"/>
          <w:sz w:val="32"/>
          <w:szCs w:val="32"/>
          <w:highlight w:val="none"/>
          <w:u w:val="single"/>
          <w:lang w:val="en-US" w:eastAsia="zh-CN" w:bidi="ar-SA"/>
        </w:rPr>
        <w:t>1</w:t>
      </w:r>
      <w:r>
        <w:rPr>
          <w:rFonts w:hint="eastAsia" w:ascii="宋体" w:hAnsi="宋体" w:eastAsia="宋体" w:cs="宋体"/>
          <w:kern w:val="2"/>
          <w:sz w:val="32"/>
          <w:szCs w:val="32"/>
          <w:highlight w:val="none"/>
          <w:u w:val="single"/>
          <w:lang w:val="en-US" w:eastAsia="zh-CN" w:bidi="ar-SA"/>
        </w:rPr>
        <w:t>）</w:t>
      </w:r>
      <w:r>
        <w:rPr>
          <w:rFonts w:hint="eastAsia" w:ascii="宋体" w:hAnsi="宋体" w:cs="宋体"/>
          <w:kern w:val="2"/>
          <w:sz w:val="32"/>
          <w:szCs w:val="32"/>
          <w:highlight w:val="none"/>
          <w:u w:val="single"/>
          <w:lang w:val="en-US" w:eastAsia="zh-CN" w:bidi="ar-SA"/>
        </w:rPr>
        <w:t>承包人</w:t>
      </w:r>
      <w:r>
        <w:rPr>
          <w:rFonts w:hint="eastAsia" w:ascii="宋体" w:hAnsi="宋体" w:eastAsia="宋体" w:cs="宋体"/>
          <w:kern w:val="2"/>
          <w:sz w:val="32"/>
          <w:szCs w:val="32"/>
          <w:highlight w:val="none"/>
          <w:u w:val="single"/>
          <w:lang w:val="en-US" w:eastAsia="zh-CN" w:bidi="ar-SA"/>
        </w:rPr>
        <w:t>应委派专人负责施工过程中与地方</w:t>
      </w:r>
      <w:r>
        <w:rPr>
          <w:rFonts w:hint="eastAsia" w:ascii="宋体" w:hAnsi="宋体" w:cs="宋体"/>
          <w:kern w:val="2"/>
          <w:sz w:val="32"/>
          <w:szCs w:val="32"/>
          <w:highlight w:val="none"/>
          <w:u w:val="single"/>
          <w:lang w:val="en-US" w:eastAsia="zh-CN" w:bidi="ar-SA"/>
        </w:rPr>
        <w:t>政府、村委、村民等</w:t>
      </w:r>
      <w:r>
        <w:rPr>
          <w:rFonts w:hint="eastAsia" w:ascii="宋体" w:hAnsi="宋体" w:eastAsia="宋体" w:cs="宋体"/>
          <w:kern w:val="2"/>
          <w:sz w:val="32"/>
          <w:szCs w:val="32"/>
          <w:highlight w:val="none"/>
          <w:u w:val="single"/>
          <w:lang w:val="en-US" w:eastAsia="zh-CN" w:bidi="ar-SA"/>
        </w:rPr>
        <w:t>关系的协调</w:t>
      </w:r>
      <w:r>
        <w:rPr>
          <w:rFonts w:hint="eastAsia" w:ascii="宋体" w:hAnsi="宋体" w:cs="宋体"/>
          <w:kern w:val="2"/>
          <w:sz w:val="32"/>
          <w:szCs w:val="32"/>
          <w:highlight w:val="none"/>
          <w:u w:val="single"/>
          <w:lang w:val="en-US" w:eastAsia="zh-CN" w:bidi="ar-SA"/>
        </w:rPr>
        <w:t>，并承担由此发生的一切费用</w:t>
      </w:r>
      <w:r>
        <w:rPr>
          <w:rFonts w:hint="eastAsia" w:ascii="宋体" w:hAnsi="宋体" w:eastAsia="宋体" w:cs="宋体"/>
          <w:kern w:val="2"/>
          <w:sz w:val="32"/>
          <w:szCs w:val="32"/>
          <w:highlight w:val="none"/>
          <w:u w:val="single"/>
          <w:lang w:val="en-US" w:eastAsia="zh-CN" w:bidi="ar-SA"/>
        </w:rPr>
        <w:t xml:space="preserve">。 </w:t>
      </w:r>
    </w:p>
    <w:p w14:paraId="46CB8BF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w:t>
      </w:r>
      <w:r>
        <w:rPr>
          <w:rFonts w:hint="eastAsia" w:ascii="宋体" w:hAnsi="宋体" w:cs="宋体"/>
          <w:sz w:val="32"/>
          <w:szCs w:val="32"/>
          <w:highlight w:val="none"/>
          <w:u w:val="single"/>
          <w:lang w:val="en-US" w:eastAsia="zh-CN"/>
        </w:rPr>
        <w:t>2</w:t>
      </w:r>
      <w:r>
        <w:rPr>
          <w:rFonts w:hint="eastAsia" w:ascii="宋体" w:hAnsi="宋体" w:eastAsia="宋体" w:cs="宋体"/>
          <w:sz w:val="32"/>
          <w:szCs w:val="32"/>
          <w:highlight w:val="none"/>
          <w:u w:val="single"/>
        </w:rPr>
        <w:t xml:space="preserve">）承包人在本合同生效后7天向发包人提供施工组织设计和施工总进度计划，发包人在7天内予以回复。 </w:t>
      </w:r>
    </w:p>
    <w:p w14:paraId="3E4357B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w:t>
      </w:r>
      <w:r>
        <w:rPr>
          <w:rFonts w:hint="eastAsia" w:ascii="宋体" w:hAnsi="宋体" w:cs="宋体"/>
          <w:sz w:val="32"/>
          <w:szCs w:val="32"/>
          <w:highlight w:val="none"/>
          <w:u w:val="single"/>
          <w:lang w:val="en-US" w:eastAsia="zh-CN"/>
        </w:rPr>
        <w:t>3</w:t>
      </w:r>
      <w:r>
        <w:rPr>
          <w:rFonts w:hint="eastAsia" w:ascii="宋体" w:hAnsi="宋体" w:eastAsia="宋体" w:cs="宋体"/>
          <w:sz w:val="32"/>
          <w:szCs w:val="32"/>
          <w:highlight w:val="none"/>
          <w:u w:val="single"/>
        </w:rPr>
        <w:t xml:space="preserve">）承包人须负责与当地政府及有关单位联系、安排及协调。根据国家及地方有关规定，由承包人办理有关交通、环卫、环保手续，并承担相关费用，负责协调和处理因施工引起的周边地段民事纠纷，并承担由此发生的费用，包括因承包人责任造成的违约责任和赔偿。 </w:t>
      </w:r>
    </w:p>
    <w:p w14:paraId="60FAAB4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 xml:space="preserve">排污管理：承包人自行办理排污许可证，费用由承包人在投标报价中考虑； </w:t>
      </w:r>
    </w:p>
    <w:p w14:paraId="25BF345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 xml:space="preserve">噪声管理：承包人自行办理夜间施工许可证，费用由承包人在投标报价中考虑；施工噪声引起的纠纷由承包人自行解决； </w:t>
      </w:r>
    </w:p>
    <w:p w14:paraId="7991AD7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 xml:space="preserve">垃圾管理：承包人自行办理垃圾弃置许可证，费用由承包人在投标报价中考虑； </w:t>
      </w:r>
    </w:p>
    <w:p w14:paraId="76EF484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 xml:space="preserve">公共道路占用（若有）：承包人办理占用手续。 </w:t>
      </w:r>
    </w:p>
    <w:p w14:paraId="5379988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w:t>
      </w:r>
      <w:r>
        <w:rPr>
          <w:rFonts w:hint="eastAsia" w:ascii="宋体" w:hAnsi="宋体" w:cs="宋体"/>
          <w:sz w:val="32"/>
          <w:szCs w:val="32"/>
          <w:highlight w:val="none"/>
          <w:u w:val="single"/>
          <w:lang w:val="en-US" w:eastAsia="zh-CN"/>
        </w:rPr>
        <w:t>4</w:t>
      </w:r>
      <w:r>
        <w:rPr>
          <w:rFonts w:hint="eastAsia" w:ascii="宋体" w:hAnsi="宋体" w:eastAsia="宋体" w:cs="宋体"/>
          <w:sz w:val="32"/>
          <w:szCs w:val="32"/>
          <w:highlight w:val="none"/>
          <w:u w:val="single"/>
        </w:rPr>
        <w:t xml:space="preserve">）施工场地清洁卫生的要求：按照省、市文件规定的相关要求执行，达到文明工地标准。禁止在非规定地点吸烟、大小便、倒垃圾，违者将按发包人施工过程中的相关管理办法或制度承担违约金。 </w:t>
      </w:r>
    </w:p>
    <w:p w14:paraId="5E8E667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w:t>
      </w:r>
      <w:r>
        <w:rPr>
          <w:rFonts w:hint="eastAsia" w:ascii="宋体" w:hAnsi="宋体" w:cs="宋体"/>
          <w:sz w:val="32"/>
          <w:szCs w:val="32"/>
          <w:highlight w:val="none"/>
          <w:u w:val="single"/>
          <w:lang w:val="en-US" w:eastAsia="zh-CN"/>
        </w:rPr>
        <w:t>5</w:t>
      </w:r>
      <w:r>
        <w:rPr>
          <w:rFonts w:hint="eastAsia" w:ascii="宋体" w:hAnsi="宋体" w:eastAsia="宋体" w:cs="宋体"/>
          <w:sz w:val="32"/>
          <w:szCs w:val="32"/>
          <w:highlight w:val="none"/>
          <w:u w:val="single"/>
        </w:rPr>
        <w:t xml:space="preserve">）高（中）考、节假日、市内有关方面重大活动期间或发包人需要的特别时间段内，可能对施工作出某些限制和配合要求，承包人应予无条件服从，并按照有关要求作出必要的配合，这可能造成承包人损失，但发包人将不承担承包人的任何损失。 </w:t>
      </w:r>
    </w:p>
    <w:p w14:paraId="6CCFA08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w:t>
      </w:r>
      <w:r>
        <w:rPr>
          <w:rFonts w:hint="eastAsia" w:ascii="宋体" w:hAnsi="宋体" w:cs="宋体"/>
          <w:sz w:val="32"/>
          <w:szCs w:val="32"/>
          <w:highlight w:val="none"/>
          <w:u w:val="single"/>
          <w:lang w:val="en-US" w:eastAsia="zh-CN"/>
        </w:rPr>
        <w:t>6</w:t>
      </w:r>
      <w:r>
        <w:rPr>
          <w:rFonts w:hint="eastAsia" w:ascii="宋体" w:hAnsi="宋体" w:eastAsia="宋体" w:cs="宋体"/>
          <w:sz w:val="32"/>
          <w:szCs w:val="32"/>
          <w:highlight w:val="none"/>
          <w:u w:val="single"/>
        </w:rPr>
        <w:t xml:space="preserve">）承包人要加强工程施工车辆的管理，施工车辆不得无故影响道路交通，不得沿途抛洒弃土，保持路面清洁，避免带泥作业和沿路撒泼滴漏等。 </w:t>
      </w:r>
    </w:p>
    <w:p w14:paraId="25A2F1A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w:t>
      </w:r>
      <w:r>
        <w:rPr>
          <w:rFonts w:hint="eastAsia" w:ascii="宋体" w:hAnsi="宋体" w:cs="宋体"/>
          <w:sz w:val="32"/>
          <w:szCs w:val="32"/>
          <w:highlight w:val="none"/>
          <w:u w:val="single"/>
          <w:lang w:val="en-US" w:eastAsia="zh-CN"/>
        </w:rPr>
        <w:t>7</w:t>
      </w:r>
      <w:r>
        <w:rPr>
          <w:rFonts w:hint="eastAsia" w:ascii="宋体" w:hAnsi="宋体" w:eastAsia="宋体" w:cs="宋体"/>
          <w:sz w:val="32"/>
          <w:szCs w:val="32"/>
          <w:highlight w:val="none"/>
          <w:u w:val="single"/>
        </w:rPr>
        <w:t xml:space="preserve">）施工场地周围地下管线和邻近建筑物、构筑物的保护：施工场地周围地下管线和邻近建筑物、构筑物等，承包人不得破坏，否则必须无条件及时修复，并承担由此发生的费用，必须安全文明施工。 </w:t>
      </w:r>
    </w:p>
    <w:p w14:paraId="1C3A2DF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3.2 项目负责人</w:t>
      </w:r>
    </w:p>
    <w:p w14:paraId="6B28AA5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3.2.1 项目负责人：</w:t>
      </w:r>
    </w:p>
    <w:p w14:paraId="7D94E07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姓    名：</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eastAsia="zh-CN"/>
        </w:rPr>
        <w:t>；</w:t>
      </w:r>
      <w:r>
        <w:rPr>
          <w:rFonts w:hint="eastAsia" w:ascii="宋体" w:hAnsi="宋体" w:eastAsia="宋体" w:cs="宋体"/>
          <w:sz w:val="32"/>
          <w:szCs w:val="32"/>
          <w:highlight w:val="none"/>
          <w:u w:val="none"/>
          <w:lang w:val="en-US" w:eastAsia="zh-CN"/>
        </w:rPr>
        <w:t xml:space="preserve">      </w:t>
      </w:r>
      <w:r>
        <w:rPr>
          <w:rFonts w:hint="eastAsia" w:ascii="宋体" w:hAnsi="宋体" w:eastAsia="宋体" w:cs="宋体"/>
          <w:sz w:val="32"/>
          <w:szCs w:val="32"/>
          <w:highlight w:val="none"/>
        </w:rPr>
        <w:t>身份证号：</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p>
    <w:p w14:paraId="6B20FCE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建造师执业资格等级：</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w:t>
      </w:r>
    </w:p>
    <w:p w14:paraId="458BB29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建造师注册证书号：</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w:t>
      </w:r>
    </w:p>
    <w:p w14:paraId="5E9682E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建造师执业印章号：</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w:t>
      </w:r>
    </w:p>
    <w:p w14:paraId="1A3249F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安全生产考核合格证书号：</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w:t>
      </w:r>
    </w:p>
    <w:p w14:paraId="2C0DBDE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承包人对项目经理</w:t>
      </w:r>
      <w:r>
        <w:rPr>
          <w:rFonts w:hint="eastAsia" w:ascii="宋体" w:hAnsi="宋体" w:eastAsia="宋体" w:cs="宋体"/>
          <w:sz w:val="32"/>
          <w:szCs w:val="32"/>
          <w:highlight w:val="none"/>
          <w:lang w:eastAsia="zh-CN"/>
        </w:rPr>
        <w:t>（</w:t>
      </w:r>
      <w:r>
        <w:rPr>
          <w:rFonts w:hint="eastAsia" w:ascii="宋体" w:hAnsi="宋体" w:eastAsia="宋体" w:cs="宋体"/>
          <w:sz w:val="32"/>
          <w:szCs w:val="32"/>
          <w:highlight w:val="none"/>
        </w:rPr>
        <w:t>项目负责人，下同</w:t>
      </w:r>
      <w:r>
        <w:rPr>
          <w:rFonts w:hint="eastAsia" w:ascii="宋体" w:hAnsi="宋体" w:eastAsia="宋体" w:cs="宋体"/>
          <w:sz w:val="32"/>
          <w:szCs w:val="32"/>
          <w:highlight w:val="none"/>
          <w:lang w:eastAsia="zh-CN"/>
        </w:rPr>
        <w:t>）</w:t>
      </w:r>
      <w:r>
        <w:rPr>
          <w:rFonts w:hint="eastAsia" w:ascii="宋体" w:hAnsi="宋体" w:eastAsia="宋体" w:cs="宋体"/>
          <w:sz w:val="32"/>
          <w:szCs w:val="32"/>
          <w:highlight w:val="none"/>
        </w:rPr>
        <w:t>的授权范围如下：</w:t>
      </w:r>
      <w:r>
        <w:rPr>
          <w:rFonts w:hint="eastAsia" w:ascii="宋体" w:hAnsi="宋体" w:eastAsia="宋体" w:cs="宋体"/>
          <w:sz w:val="32"/>
          <w:szCs w:val="32"/>
          <w:highlight w:val="none"/>
          <w:u w:val="single"/>
        </w:rPr>
        <w:t>代表承包人行使合同约定的权利和义务，履行合同约定的各项职责</w:t>
      </w:r>
      <w:r>
        <w:rPr>
          <w:rFonts w:hint="eastAsia" w:ascii="宋体" w:hAnsi="宋体" w:eastAsia="宋体" w:cs="宋体"/>
          <w:sz w:val="32"/>
          <w:szCs w:val="32"/>
          <w:highlight w:val="none"/>
        </w:rPr>
        <w:t>。</w:t>
      </w:r>
    </w:p>
    <w:p w14:paraId="4FF9670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关于项目经理每月在施工现场的时间要求：</w:t>
      </w:r>
      <w:r>
        <w:rPr>
          <w:rFonts w:hint="eastAsia" w:ascii="宋体" w:hAnsi="宋体" w:eastAsia="宋体" w:cs="宋体"/>
          <w:sz w:val="32"/>
          <w:szCs w:val="32"/>
          <w:highlight w:val="none"/>
          <w:u w:val="single"/>
        </w:rPr>
        <w:t>（1）项目经理每周到岗天数不少于5日，每日工作时间不低于6小时，并24小时保持通讯畅通；同时必须按规定参加工程例会及其他会议；（2）技术负责人、施工员、安全员、质量员和材料员每周到岗天数不少于5日，每日工作时间不低于8小时，并24小时保持通讯畅通；同时必须按规定参加工程例会及其他会议。</w:t>
      </w:r>
    </w:p>
    <w:p w14:paraId="731E13B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承包人未提交劳动合同，以及没有为项目经理缴纳社会保险证明的违约责任：</w:t>
      </w:r>
      <w:r>
        <w:rPr>
          <w:rFonts w:hint="eastAsia" w:ascii="宋体" w:hAnsi="宋体" w:eastAsia="宋体" w:cs="宋体"/>
          <w:sz w:val="32"/>
          <w:szCs w:val="32"/>
          <w:highlight w:val="none"/>
          <w:u w:val="single"/>
        </w:rPr>
        <w:t>由承包人承担</w:t>
      </w:r>
      <w:r>
        <w:rPr>
          <w:rFonts w:hint="eastAsia" w:ascii="宋体" w:hAnsi="宋体" w:eastAsia="宋体" w:cs="宋体"/>
          <w:sz w:val="32"/>
          <w:szCs w:val="32"/>
          <w:highlight w:val="none"/>
        </w:rPr>
        <w:t>。</w:t>
      </w:r>
    </w:p>
    <w:p w14:paraId="15AAFDA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项目经理未经批准，擅自离开施工现场的违约责任：</w:t>
      </w:r>
      <w:r>
        <w:rPr>
          <w:rFonts w:hint="eastAsia" w:ascii="宋体" w:hAnsi="宋体" w:eastAsia="宋体" w:cs="宋体"/>
          <w:position w:val="1"/>
          <w:sz w:val="32"/>
          <w:szCs w:val="32"/>
          <w:highlight w:val="none"/>
          <w:u w:val="single"/>
        </w:rPr>
        <w:t>由发包人对项目经理进行考核，如低于上述规定的天数和工作时间，作违约处理，承包人向发包人支付违约金1000元/天；规定参加工程例会必须准时到场，项目经理不到场支付1000元/次的违约金，迟到200元/次，有事必须出具书面请假条报</w:t>
      </w:r>
      <w:r>
        <w:rPr>
          <w:rFonts w:hint="eastAsia" w:ascii="宋体" w:hAnsi="宋体" w:eastAsia="宋体" w:cs="宋体"/>
          <w:position w:val="1"/>
          <w:sz w:val="32"/>
          <w:szCs w:val="32"/>
          <w:highlight w:val="none"/>
          <w:u w:val="single"/>
          <w:lang w:val="en-US" w:eastAsia="zh-CN"/>
        </w:rPr>
        <w:t>发包</w:t>
      </w:r>
      <w:r>
        <w:rPr>
          <w:rFonts w:hint="eastAsia" w:ascii="宋体" w:hAnsi="宋体" w:eastAsia="宋体" w:cs="宋体"/>
          <w:position w:val="1"/>
          <w:sz w:val="32"/>
          <w:szCs w:val="32"/>
          <w:highlight w:val="none"/>
          <w:u w:val="single"/>
        </w:rPr>
        <w:t>人认可；以上情况若连续超过两次，按照上述标准的双倍支付违约金，若承包人拒不整改，发包人有权解除合同，将承包人清退出场，解除合同的同时不免除承包人应当承担的上述违约责任。</w:t>
      </w:r>
    </w:p>
    <w:p w14:paraId="1569DCAE">
      <w:pPr>
        <w:pageBreakBefore w:val="0"/>
        <w:widowControl w:val="0"/>
        <w:kinsoku/>
        <w:wordWrap/>
        <w:overflowPunct/>
        <w:topLinePunct w:val="0"/>
        <w:bidi w:val="0"/>
        <w:adjustRightInd w:val="0"/>
        <w:snapToGrid w:val="0"/>
        <w:spacing w:line="560" w:lineRule="exact"/>
        <w:ind w:right="16"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3.2.2 承包人擅自更换项目经理的违约责任：</w:t>
      </w:r>
      <w:r>
        <w:rPr>
          <w:rFonts w:hint="eastAsia" w:ascii="宋体" w:hAnsi="宋体" w:eastAsia="宋体" w:cs="宋体"/>
          <w:sz w:val="32"/>
          <w:szCs w:val="32"/>
          <w:highlight w:val="none"/>
          <w:u w:val="single"/>
        </w:rPr>
        <w:t>本工程中标的项目经理不得更换，如承包人擅自更换，则发包人有权解除合同。如确有特殊原因需更换项目经理，需承担违约金5万元并经发包人同意(意外事故及突发重病除外)，且更换后的项目经理资历条件不得低于原中标项目经理。</w:t>
      </w:r>
    </w:p>
    <w:p w14:paraId="6CE27310">
      <w:pPr>
        <w:pageBreakBefore w:val="0"/>
        <w:widowControl w:val="0"/>
        <w:kinsoku/>
        <w:wordWrap/>
        <w:overflowPunct/>
        <w:topLinePunct w:val="0"/>
        <w:bidi w:val="0"/>
        <w:adjustRightInd w:val="0"/>
        <w:snapToGrid w:val="0"/>
        <w:spacing w:line="560" w:lineRule="exact"/>
        <w:ind w:right="16"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3.2.3 承包人无正当理由拒绝更换项目经理的违约责任：</w:t>
      </w:r>
      <w:r>
        <w:rPr>
          <w:rFonts w:hint="eastAsia" w:ascii="宋体" w:hAnsi="宋体" w:eastAsia="宋体" w:cs="宋体"/>
          <w:sz w:val="32"/>
          <w:szCs w:val="32"/>
          <w:highlight w:val="none"/>
          <w:u w:val="single"/>
        </w:rPr>
        <w:t>发包人有证据确认本工程中标的项目经理无法胜任或者不能积极配合发包人正常工作的，经发包人提出后，必须在 3日内调离本工程，同时承包人应在 3 日内用发包人批准的项目经理代替上述调离的中标项目经理，否则向发包人支付 1000元/天违约金；若拒不整改，发包人有权解除合同，将承包人清退出场，解除合同的同时不免除承包人应当承担的上述违约责任。</w:t>
      </w:r>
    </w:p>
    <w:p w14:paraId="0DDF954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3.3 承包人人员</w:t>
      </w:r>
    </w:p>
    <w:p w14:paraId="70F39AA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3.3.1 承包人提交项目管理机构及施工现场管理人员安排报告的期限：</w:t>
      </w:r>
      <w:r>
        <w:rPr>
          <w:rFonts w:hint="eastAsia" w:ascii="宋体" w:hAnsi="宋体" w:eastAsia="宋体" w:cs="宋体"/>
          <w:sz w:val="32"/>
          <w:szCs w:val="32"/>
          <w:highlight w:val="none"/>
          <w:u w:val="single"/>
        </w:rPr>
        <w:t>开工前7天。</w:t>
      </w:r>
    </w:p>
    <w:p w14:paraId="61E2618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3.3.2 承包人无正当理由拒绝撤换主要施工管理人员的违约责任：</w:t>
      </w:r>
      <w:r>
        <w:rPr>
          <w:rFonts w:hint="eastAsia" w:ascii="宋体" w:hAnsi="宋体" w:eastAsia="宋体" w:cs="宋体"/>
          <w:sz w:val="32"/>
          <w:szCs w:val="32"/>
          <w:highlight w:val="none"/>
          <w:u w:val="single"/>
        </w:rPr>
        <w:t>发包人有证据确认本工程投标书中的技术负责人、施工员、安全员、质量员和材料员无法胜任或者不能积极配合监理人及发包人正常工作的，经发包人提出后，必须在3日内调离本工程，同时承包人应在 3 日内用发包人批准的主要施工管理人员代替上述调离的主要施工管理人员，否则向发包人支付1000元/人天违约金。</w:t>
      </w:r>
    </w:p>
    <w:p w14:paraId="6A7E0EE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3.3.3 承包人主要施工管理人员离开施工现场的批准要求：</w:t>
      </w:r>
      <w:r>
        <w:rPr>
          <w:rFonts w:hint="eastAsia" w:ascii="宋体" w:hAnsi="宋体" w:eastAsia="宋体" w:cs="宋体"/>
          <w:sz w:val="32"/>
          <w:szCs w:val="32"/>
          <w:highlight w:val="none"/>
          <w:u w:val="single"/>
        </w:rPr>
        <w:t>/。</w:t>
      </w:r>
    </w:p>
    <w:p w14:paraId="4BB2E8F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3.3.4承包人擅自更换主要施工管理人员的违约责任：</w:t>
      </w:r>
      <w:r>
        <w:rPr>
          <w:rFonts w:hint="eastAsia" w:ascii="宋体" w:hAnsi="宋体" w:eastAsia="宋体" w:cs="宋体"/>
          <w:sz w:val="32"/>
          <w:szCs w:val="32"/>
          <w:highlight w:val="none"/>
          <w:u w:val="single"/>
        </w:rPr>
        <w:t>发包人要求投标书中的技术负责人、施工员、安全员、质量员和材料员到位，中途若更换，须经发包人同意 (意外事故及突发重病除外)并承担违约金：技术负责人5万元、其余人员1万元/人；若擅自更换，发包人有权单方解除合同。</w:t>
      </w:r>
    </w:p>
    <w:p w14:paraId="79AA70B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承包人主要施工管理人员擅自离开施工现场的违约责任：</w:t>
      </w:r>
      <w:r>
        <w:rPr>
          <w:rFonts w:hint="eastAsia" w:ascii="宋体" w:hAnsi="宋体" w:eastAsia="宋体" w:cs="宋体"/>
          <w:sz w:val="32"/>
          <w:szCs w:val="32"/>
          <w:highlight w:val="none"/>
          <w:u w:val="single"/>
        </w:rPr>
        <w:t>由发包人对本工程投标书中的技术负责人、施工员、安全员、质量员和材料员进行考核，如低于上述规定的天数和工作时间，作违约处理，承包人向发包人支付违约金500元/天；规定参加工程例会必须准时到场，技术负责人、施工员、安全员、质量员和材料员不到场支付1000元/次的违约金，迟到200元/次，有事必须出具书面请假条报发包人认可；以上情况若连续超过两次，按照上述标准的双倍支付违约金。</w:t>
      </w:r>
    </w:p>
    <w:p w14:paraId="7817AD4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w:t>
      </w:r>
      <w:bookmarkStart w:id="89" w:name="_Toc292559364"/>
      <w:bookmarkStart w:id="90" w:name="_Toc304295523"/>
      <w:bookmarkStart w:id="91" w:name="_Toc297048345"/>
      <w:bookmarkStart w:id="92" w:name="_Toc296944498"/>
      <w:bookmarkStart w:id="93" w:name="_Toc296346660"/>
      <w:bookmarkStart w:id="94" w:name="_Toc297120459"/>
      <w:bookmarkStart w:id="95" w:name="_Toc296890987"/>
      <w:bookmarkStart w:id="96" w:name="_Toc303539102"/>
      <w:bookmarkStart w:id="97" w:name="_Toc300934945"/>
      <w:bookmarkStart w:id="98" w:name="_Toc312677988"/>
      <w:bookmarkStart w:id="99" w:name="_Toc292559869"/>
      <w:bookmarkStart w:id="100" w:name="_Toc296503159"/>
      <w:bookmarkStart w:id="101" w:name="_Toc296347158"/>
      <w:bookmarkStart w:id="102" w:name="_Toc297216151"/>
      <w:bookmarkStart w:id="103" w:name="_Toc297123492"/>
      <w:bookmarkStart w:id="104" w:name="_Toc296891199"/>
      <w:r>
        <w:rPr>
          <w:rFonts w:hint="eastAsia" w:ascii="宋体" w:hAnsi="宋体" w:eastAsia="宋体" w:cs="宋体"/>
          <w:sz w:val="32"/>
          <w:szCs w:val="32"/>
          <w:highlight w:val="none"/>
        </w:rPr>
        <w:t>.4 分包</w:t>
      </w:r>
    </w:p>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14:paraId="6D8469A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w:t>
      </w:r>
      <w:bookmarkStart w:id="105" w:name="_Toc318581159"/>
      <w:bookmarkStart w:id="106" w:name="_Toc312677990"/>
      <w:r>
        <w:rPr>
          <w:rFonts w:hint="eastAsia" w:ascii="宋体" w:hAnsi="宋体" w:eastAsia="宋体" w:cs="宋体"/>
          <w:sz w:val="32"/>
          <w:szCs w:val="32"/>
          <w:highlight w:val="none"/>
        </w:rPr>
        <w:t>.4.2分包的确定</w:t>
      </w:r>
    </w:p>
    <w:p w14:paraId="441B767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允许分包的专业工程包括：</w:t>
      </w:r>
      <w:r>
        <w:rPr>
          <w:rFonts w:hint="eastAsia" w:ascii="宋体" w:hAnsi="宋体" w:eastAsia="宋体" w:cs="宋体"/>
          <w:sz w:val="32"/>
          <w:szCs w:val="32"/>
          <w:highlight w:val="none"/>
          <w:u w:val="single"/>
        </w:rPr>
        <w:t xml:space="preserve">  /  </w:t>
      </w:r>
    </w:p>
    <w:p w14:paraId="5749DAA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其他关于分包的约定：</w:t>
      </w:r>
      <w:r>
        <w:rPr>
          <w:rFonts w:hint="eastAsia" w:ascii="宋体" w:hAnsi="宋体" w:eastAsia="宋体" w:cs="宋体"/>
          <w:sz w:val="32"/>
          <w:szCs w:val="32"/>
          <w:highlight w:val="none"/>
          <w:u w:val="single"/>
        </w:rPr>
        <w:t xml:space="preserve">   /   </w:t>
      </w:r>
    </w:p>
    <w:bookmarkEnd w:id="105"/>
    <w:bookmarkEnd w:id="106"/>
    <w:p w14:paraId="485DB0D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3.5 工程照管与成品、半成品保护</w:t>
      </w:r>
    </w:p>
    <w:p w14:paraId="32D93F2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承包人负责照管工程及工程相关的材料、工程设备的起始时间：</w:t>
      </w:r>
      <w:r>
        <w:rPr>
          <w:rFonts w:hint="eastAsia" w:ascii="宋体" w:hAnsi="宋体" w:eastAsia="宋体" w:cs="宋体"/>
          <w:sz w:val="32"/>
          <w:szCs w:val="32"/>
          <w:highlight w:val="none"/>
          <w:u w:val="single"/>
        </w:rPr>
        <w:t>已竣工工程未交付发包人之前，承包人应负责已完工程的保护工作，保护期间发生损坏，承包人自费予以修复。</w:t>
      </w:r>
    </w:p>
    <w:p w14:paraId="06AC563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3.6 履约担保</w:t>
      </w:r>
    </w:p>
    <w:p w14:paraId="359CF50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承包人是否提供履约担保：</w:t>
      </w:r>
      <w:r>
        <w:rPr>
          <w:rFonts w:hint="eastAsia" w:ascii="宋体" w:hAnsi="宋体" w:eastAsia="宋体" w:cs="宋体"/>
          <w:sz w:val="32"/>
          <w:szCs w:val="32"/>
          <w:highlight w:val="none"/>
          <w:u w:val="single"/>
          <w:lang w:val="en-US" w:eastAsia="zh-CN"/>
        </w:rPr>
        <w:t xml:space="preserve"> 无 </w:t>
      </w:r>
      <w:r>
        <w:rPr>
          <w:rFonts w:hint="eastAsia" w:ascii="宋体" w:hAnsi="宋体" w:eastAsia="宋体" w:cs="宋体"/>
          <w:sz w:val="32"/>
          <w:szCs w:val="32"/>
          <w:highlight w:val="none"/>
        </w:rPr>
        <w:t>。</w:t>
      </w:r>
    </w:p>
    <w:p w14:paraId="02AE77AB">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bookmarkStart w:id="107" w:name="_Toc351203637"/>
      <w:bookmarkStart w:id="108" w:name="_Toc297048349"/>
      <w:bookmarkStart w:id="109" w:name="_Toc292559872"/>
      <w:bookmarkStart w:id="110" w:name="_Toc296346664"/>
      <w:bookmarkStart w:id="111" w:name="_Toc296890991"/>
      <w:bookmarkStart w:id="112" w:name="_Toc296347162"/>
      <w:bookmarkStart w:id="113" w:name="_Toc292559367"/>
      <w:bookmarkStart w:id="114" w:name="_Toc297120463"/>
      <w:bookmarkStart w:id="115" w:name="_Toc296944502"/>
      <w:bookmarkStart w:id="116" w:name="_Toc296891203"/>
      <w:bookmarkStart w:id="117" w:name="_Toc296503163"/>
      <w:r>
        <w:rPr>
          <w:rFonts w:hint="eastAsia" w:ascii="宋体" w:hAnsi="宋体" w:eastAsia="宋体" w:cs="宋体"/>
          <w:b/>
          <w:bCs/>
          <w:sz w:val="32"/>
          <w:szCs w:val="32"/>
          <w:highlight w:val="none"/>
          <w:lang w:val="en-US" w:eastAsia="zh-CN"/>
        </w:rPr>
        <w:t>4</w:t>
      </w:r>
      <w:r>
        <w:rPr>
          <w:rFonts w:hint="eastAsia" w:ascii="宋体" w:hAnsi="宋体" w:eastAsia="宋体" w:cs="宋体"/>
          <w:b/>
          <w:bCs/>
          <w:sz w:val="32"/>
          <w:szCs w:val="32"/>
          <w:highlight w:val="none"/>
        </w:rPr>
        <w:t>. 工程质量</w:t>
      </w:r>
      <w:bookmarkEnd w:id="107"/>
    </w:p>
    <w:p w14:paraId="5F017EA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118" w:name="_Toc351203638"/>
      <w:bookmarkStart w:id="119" w:name="_Toc297123496"/>
      <w:bookmarkStart w:id="120" w:name="_Toc303539106"/>
      <w:bookmarkStart w:id="121" w:name="_Toc297216155"/>
      <w:bookmarkStart w:id="122" w:name="_Toc300934949"/>
      <w:bookmarkStart w:id="123" w:name="_Toc304295527"/>
      <w:bookmarkStart w:id="124" w:name="_Toc312677997"/>
      <w:bookmarkStart w:id="125" w:name="_Toc318581164"/>
      <w:r>
        <w:rPr>
          <w:rFonts w:hint="eastAsia" w:ascii="宋体" w:hAnsi="宋体" w:eastAsia="宋体" w:cs="宋体"/>
          <w:sz w:val="32"/>
          <w:szCs w:val="32"/>
          <w:highlight w:val="none"/>
        </w:rPr>
        <w:t>4.1 质量要求</w:t>
      </w:r>
    </w:p>
    <w:p w14:paraId="21BFFF2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4.1.1 特殊质量标准和要求：</w:t>
      </w:r>
      <w:r>
        <w:rPr>
          <w:rFonts w:hint="eastAsia" w:ascii="宋体" w:hAnsi="宋体" w:eastAsia="宋体" w:cs="宋体"/>
          <w:sz w:val="32"/>
          <w:szCs w:val="32"/>
          <w:highlight w:val="none"/>
          <w:u w:val="single"/>
        </w:rPr>
        <w:t>工程质量未达到质量目标，按合同价的1.5%处罚违约金。</w:t>
      </w:r>
    </w:p>
    <w:p w14:paraId="33BC617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关于工程奖项的约定：</w:t>
      </w:r>
      <w:r>
        <w:rPr>
          <w:rFonts w:hint="eastAsia" w:ascii="宋体" w:hAnsi="宋体" w:eastAsia="宋体" w:cs="宋体"/>
          <w:sz w:val="32"/>
          <w:szCs w:val="32"/>
          <w:highlight w:val="none"/>
          <w:u w:val="single"/>
        </w:rPr>
        <w:t xml:space="preserve">   /   </w:t>
      </w:r>
      <w:r>
        <w:rPr>
          <w:rFonts w:hint="eastAsia" w:ascii="宋体" w:hAnsi="宋体" w:eastAsia="宋体" w:cs="宋体"/>
          <w:sz w:val="32"/>
          <w:szCs w:val="32"/>
          <w:highlight w:val="none"/>
        </w:rPr>
        <w:t>。</w:t>
      </w:r>
    </w:p>
    <w:p w14:paraId="3F17D25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4.2 隐蔽工程检查</w:t>
      </w:r>
    </w:p>
    <w:p w14:paraId="74C648C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4.2.1承包人提前通知发包人隐蔽工程检查的期限的约定：</w:t>
      </w:r>
      <w:r>
        <w:rPr>
          <w:rFonts w:hint="eastAsia" w:ascii="宋体" w:hAnsi="宋体" w:eastAsia="宋体" w:cs="宋体"/>
          <w:sz w:val="32"/>
          <w:szCs w:val="32"/>
          <w:highlight w:val="none"/>
          <w:u w:val="single"/>
        </w:rPr>
        <w:t>书面申报材料后24小时内</w:t>
      </w:r>
      <w:r>
        <w:rPr>
          <w:rFonts w:hint="eastAsia" w:ascii="宋体" w:hAnsi="宋体" w:eastAsia="宋体" w:cs="宋体"/>
          <w:sz w:val="32"/>
          <w:szCs w:val="32"/>
          <w:highlight w:val="none"/>
        </w:rPr>
        <w:t>。</w:t>
      </w:r>
    </w:p>
    <w:p w14:paraId="7B91BBD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发包人不能按时进行检查时，应提前</w:t>
      </w:r>
      <w:r>
        <w:rPr>
          <w:rFonts w:hint="eastAsia" w:ascii="宋体" w:hAnsi="宋体" w:eastAsia="宋体" w:cs="宋体"/>
          <w:sz w:val="32"/>
          <w:szCs w:val="32"/>
          <w:highlight w:val="none"/>
          <w:u w:val="single"/>
        </w:rPr>
        <w:t xml:space="preserve"> 24 </w:t>
      </w:r>
      <w:r>
        <w:rPr>
          <w:rFonts w:hint="eastAsia" w:ascii="宋体" w:hAnsi="宋体" w:eastAsia="宋体" w:cs="宋体"/>
          <w:sz w:val="32"/>
          <w:szCs w:val="32"/>
          <w:highlight w:val="none"/>
        </w:rPr>
        <w:t>小时提交书面延期要求。</w:t>
      </w:r>
    </w:p>
    <w:p w14:paraId="188C6C1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关于延期最长不得超过：</w:t>
      </w:r>
      <w:r>
        <w:rPr>
          <w:rFonts w:hint="eastAsia" w:ascii="宋体" w:hAnsi="宋体" w:eastAsia="宋体" w:cs="宋体"/>
          <w:sz w:val="32"/>
          <w:szCs w:val="32"/>
          <w:highlight w:val="none"/>
          <w:u w:val="single"/>
        </w:rPr>
        <w:t xml:space="preserve"> 48 </w:t>
      </w:r>
      <w:r>
        <w:rPr>
          <w:rFonts w:hint="eastAsia" w:ascii="宋体" w:hAnsi="宋体" w:eastAsia="宋体" w:cs="宋体"/>
          <w:sz w:val="32"/>
          <w:szCs w:val="32"/>
          <w:highlight w:val="none"/>
        </w:rPr>
        <w:t>小时。</w:t>
      </w:r>
    </w:p>
    <w:bookmarkEnd w:id="118"/>
    <w:p w14:paraId="53A52526">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5. 安全文明施工与环境保护</w:t>
      </w:r>
    </w:p>
    <w:p w14:paraId="0E90CD3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5.1安全文明施工</w:t>
      </w:r>
    </w:p>
    <w:p w14:paraId="13908E5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5.1.1 项目安全生产的达标目标及相应事项的约定：</w:t>
      </w:r>
    </w:p>
    <w:p w14:paraId="30F1657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（1）承包人在施工期间须针对周边情况做好防尘降噪工作，应遵守《中华人民共和国安全生产法》及地方政府和有关部门对施工场地交通、噪声、污水、现场环境卫生和场外污染等管理规定并办理有关手续。</w:t>
      </w:r>
    </w:p>
    <w:p w14:paraId="2D292C6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（2）承包人须做好文明施工、安全生产，在施工过程中应完善文明施工措施，在施工过程中造成的安全事故由承包人承担，施工过程中如发生安全事故，则与发包人无关。</w:t>
      </w:r>
    </w:p>
    <w:p w14:paraId="783CC26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关于编制施工场地治安管理计划的约定：</w:t>
      </w:r>
      <w:r>
        <w:rPr>
          <w:rFonts w:hint="eastAsia" w:ascii="宋体" w:hAnsi="宋体" w:eastAsia="宋体" w:cs="宋体"/>
          <w:sz w:val="32"/>
          <w:szCs w:val="32"/>
          <w:highlight w:val="none"/>
          <w:u w:val="single"/>
        </w:rPr>
        <w:t>/</w:t>
      </w:r>
    </w:p>
    <w:bookmarkEnd w:id="119"/>
    <w:bookmarkEnd w:id="120"/>
    <w:bookmarkEnd w:id="121"/>
    <w:bookmarkEnd w:id="122"/>
    <w:bookmarkEnd w:id="123"/>
    <w:bookmarkEnd w:id="124"/>
    <w:bookmarkEnd w:id="125"/>
    <w:p w14:paraId="6D14C67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126" w:name="_Toc351203639"/>
      <w:r>
        <w:rPr>
          <w:rFonts w:hint="eastAsia" w:ascii="宋体" w:hAnsi="宋体" w:eastAsia="宋体" w:cs="宋体"/>
          <w:sz w:val="32"/>
          <w:szCs w:val="32"/>
          <w:highlight w:val="none"/>
        </w:rPr>
        <w:t>5.1.3 文明施工</w:t>
      </w:r>
    </w:p>
    <w:p w14:paraId="6DE5FF7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合同当事人对文明施工的要求：</w:t>
      </w:r>
    </w:p>
    <w:p w14:paraId="5B4FC6D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一是防止抛洒滴漏。运输建筑材料、垃圾和工程渣土的车辆，应当采取有效措施，防止建筑材料、垃圾和工程渣土飞扬、洒落或者流溢，保证行驶途中不污染道路和环境。</w:t>
      </w:r>
    </w:p>
    <w:p w14:paraId="02D32BA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二是施工过程中做到不扰民。禁止使用噪音超标的施工机械，降低噪音污染，并杜绝夜间违规施工</w:t>
      </w:r>
    </w:p>
    <w:p w14:paraId="760796E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三是加强施工现场管理。废料、垃圾及不再需要的临时设施应及时清除、拆除及外运。承包人必须严格按照当地建设主管部门的要求，有效控制工程施工扬尘，如发生投诉及主管部门追责，每次由承包人向发包人支付1万元违约金，从承包人工程款中直接扣除。</w:t>
      </w:r>
    </w:p>
    <w:p w14:paraId="28E6221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lang w:val="en-US" w:eastAsia="zh-CN"/>
        </w:rPr>
      </w:pPr>
      <w:r>
        <w:rPr>
          <w:rFonts w:hint="eastAsia" w:ascii="宋体" w:hAnsi="宋体" w:eastAsia="宋体" w:cs="宋体"/>
          <w:sz w:val="32"/>
          <w:szCs w:val="32"/>
          <w:highlight w:val="none"/>
        </w:rPr>
        <w:t>5.1.4 关于安全文明施工费支付比例和支付期限的约定：</w:t>
      </w:r>
      <w:r>
        <w:rPr>
          <w:rFonts w:hint="eastAsia" w:ascii="宋体" w:hAnsi="宋体" w:eastAsia="宋体" w:cs="宋体"/>
          <w:sz w:val="32"/>
          <w:szCs w:val="32"/>
          <w:highlight w:val="none"/>
          <w:u w:val="single"/>
          <w:lang w:val="en-US" w:eastAsia="zh-CN"/>
        </w:rPr>
        <w:t>/</w:t>
      </w:r>
    </w:p>
    <w:bookmarkEnd w:id="126"/>
    <w:p w14:paraId="47339E84">
      <w:pPr>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6. 工期和进度</w:t>
      </w:r>
    </w:p>
    <w:p w14:paraId="37BDB22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6.1 施工组织设计</w:t>
      </w:r>
    </w:p>
    <w:p w14:paraId="5B65E454">
      <w:pPr>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6.1.</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rPr>
        <w:t xml:space="preserve"> 施工组织设计的提交和修改</w:t>
      </w:r>
    </w:p>
    <w:p w14:paraId="36CC69CC">
      <w:pPr>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承包人提交详细施工组织设计的期限的约定：</w:t>
      </w:r>
      <w:r>
        <w:rPr>
          <w:rFonts w:hint="eastAsia" w:ascii="宋体" w:hAnsi="宋体" w:eastAsia="宋体" w:cs="宋体"/>
          <w:sz w:val="32"/>
          <w:szCs w:val="32"/>
          <w:highlight w:val="none"/>
          <w:u w:val="single"/>
        </w:rPr>
        <w:t>开工前7天内提供施工进度总计划和有针对性的施工组织设计。</w:t>
      </w:r>
    </w:p>
    <w:p w14:paraId="7F84C75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发包人在收到详细的施工组织设计后确认或提出修改意见的期限：</w:t>
      </w:r>
      <w:r>
        <w:rPr>
          <w:rFonts w:hint="eastAsia" w:ascii="宋体" w:hAnsi="宋体" w:eastAsia="宋体" w:cs="宋体"/>
          <w:sz w:val="32"/>
          <w:szCs w:val="32"/>
          <w:highlight w:val="none"/>
          <w:u w:val="single"/>
        </w:rPr>
        <w:t>自发包人收到承包人报送的施工组织设计后7天内</w:t>
      </w:r>
      <w:r>
        <w:rPr>
          <w:rFonts w:hint="eastAsia" w:ascii="宋体" w:hAnsi="宋体" w:eastAsia="宋体" w:cs="宋体"/>
          <w:sz w:val="32"/>
          <w:szCs w:val="32"/>
          <w:highlight w:val="none"/>
        </w:rPr>
        <w:t>。</w:t>
      </w:r>
    </w:p>
    <w:p w14:paraId="160DD67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127" w:name="_Toc312678005"/>
      <w:bookmarkStart w:id="128" w:name="_Toc297123514"/>
      <w:bookmarkStart w:id="129" w:name="_Toc297216173"/>
      <w:bookmarkStart w:id="130" w:name="_Toc312677479"/>
      <w:bookmarkStart w:id="131" w:name="_Toc300934966"/>
      <w:bookmarkStart w:id="132" w:name="_Toc304295541"/>
      <w:bookmarkStart w:id="133" w:name="_Toc303539123"/>
      <w:r>
        <w:rPr>
          <w:rFonts w:hint="eastAsia" w:ascii="宋体" w:hAnsi="宋体" w:eastAsia="宋体" w:cs="宋体"/>
          <w:sz w:val="32"/>
          <w:szCs w:val="32"/>
          <w:highlight w:val="none"/>
        </w:rPr>
        <w:t>6.2 施工进度计划</w:t>
      </w:r>
    </w:p>
    <w:p w14:paraId="4258D8B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6.2.</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rPr>
        <w:t xml:space="preserve"> 施工进度计划的修订</w:t>
      </w:r>
    </w:p>
    <w:p w14:paraId="290D113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发包人在收到修订的施工进度计划后确认或提出修改意见的期限：</w:t>
      </w:r>
      <w:r>
        <w:rPr>
          <w:rFonts w:hint="eastAsia" w:ascii="宋体" w:hAnsi="宋体" w:eastAsia="宋体" w:cs="宋体"/>
          <w:sz w:val="32"/>
          <w:szCs w:val="32"/>
          <w:highlight w:val="none"/>
          <w:u w:val="single"/>
        </w:rPr>
        <w:t>自发包人收到承包人报送的相关进度计划后7天内。</w:t>
      </w:r>
    </w:p>
    <w:p w14:paraId="7FCF158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6.3 开工</w:t>
      </w:r>
    </w:p>
    <w:p w14:paraId="1F20B35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6.3.1 开工准备</w:t>
      </w:r>
    </w:p>
    <w:p w14:paraId="24B346C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关于承包人提交工程开工报审表的期限：</w:t>
      </w:r>
      <w:r>
        <w:rPr>
          <w:rFonts w:hint="eastAsia" w:ascii="宋体" w:hAnsi="宋体" w:eastAsia="宋体" w:cs="宋体"/>
          <w:sz w:val="32"/>
          <w:szCs w:val="32"/>
          <w:highlight w:val="none"/>
          <w:u w:val="single"/>
        </w:rPr>
        <w:t>在工程准备工作完成后，计划开工日期前7天提交开工报审表。</w:t>
      </w:r>
    </w:p>
    <w:p w14:paraId="29F2521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关于发包人应完成的其他开工准备工作及期限：</w:t>
      </w:r>
      <w:r>
        <w:rPr>
          <w:rFonts w:hint="eastAsia" w:ascii="宋体" w:hAnsi="宋体" w:eastAsia="宋体" w:cs="宋体"/>
          <w:sz w:val="32"/>
          <w:szCs w:val="32"/>
          <w:highlight w:val="none"/>
          <w:u w:val="single"/>
        </w:rPr>
        <w:t>计划开工日期前7天。</w:t>
      </w:r>
    </w:p>
    <w:p w14:paraId="410116A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关于承包人应完成的其他开工准备工作及期限：</w:t>
      </w:r>
      <w:r>
        <w:rPr>
          <w:rFonts w:hint="eastAsia" w:ascii="宋体" w:hAnsi="宋体" w:eastAsia="宋体" w:cs="宋体"/>
          <w:sz w:val="32"/>
          <w:szCs w:val="32"/>
          <w:highlight w:val="none"/>
          <w:u w:val="single"/>
        </w:rPr>
        <w:t>计划开工日期前7天。</w:t>
      </w:r>
    </w:p>
    <w:p w14:paraId="752C41E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6.3.2开工通知：</w:t>
      </w:r>
      <w:r>
        <w:rPr>
          <w:rFonts w:hint="eastAsia" w:ascii="宋体" w:hAnsi="宋体" w:eastAsia="宋体" w:cs="宋体"/>
          <w:sz w:val="32"/>
          <w:szCs w:val="32"/>
          <w:highlight w:val="none"/>
          <w:u w:val="single"/>
        </w:rPr>
        <w:t xml:space="preserve">以发包人开工通知为准 </w:t>
      </w:r>
      <w:r>
        <w:rPr>
          <w:rFonts w:hint="eastAsia" w:ascii="宋体" w:hAnsi="宋体" w:eastAsia="宋体" w:cs="宋体"/>
          <w:sz w:val="32"/>
          <w:szCs w:val="32"/>
          <w:highlight w:val="none"/>
        </w:rPr>
        <w:t xml:space="preserve"> 。</w:t>
      </w:r>
    </w:p>
    <w:bookmarkEnd w:id="127"/>
    <w:bookmarkEnd w:id="128"/>
    <w:bookmarkEnd w:id="129"/>
    <w:bookmarkEnd w:id="130"/>
    <w:bookmarkEnd w:id="131"/>
    <w:bookmarkEnd w:id="132"/>
    <w:bookmarkEnd w:id="133"/>
    <w:p w14:paraId="7685F5F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6.4 测量放线</w:t>
      </w:r>
    </w:p>
    <w:p w14:paraId="057FA0F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6.4.1发包人向承包人提供测量基准点、基准线和水准点及其书面资料的期限：</w:t>
      </w:r>
      <w:r>
        <w:rPr>
          <w:rFonts w:hint="eastAsia" w:ascii="宋体" w:hAnsi="宋体" w:eastAsia="宋体" w:cs="宋体"/>
          <w:sz w:val="32"/>
          <w:szCs w:val="32"/>
          <w:highlight w:val="none"/>
          <w:u w:val="single"/>
        </w:rPr>
        <w:t>根据工程实际进度。</w:t>
      </w:r>
    </w:p>
    <w:p w14:paraId="2C0877F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134" w:name="_Toc304295546"/>
      <w:bookmarkStart w:id="135" w:name="_Toc312678010"/>
      <w:bookmarkStart w:id="136" w:name="_Toc303539125"/>
      <w:bookmarkStart w:id="137" w:name="_Toc297123516"/>
      <w:bookmarkStart w:id="138" w:name="_Toc312677484"/>
      <w:bookmarkStart w:id="139" w:name="_Toc297216175"/>
      <w:bookmarkStart w:id="140" w:name="_Toc300934968"/>
      <w:r>
        <w:rPr>
          <w:rFonts w:hint="eastAsia" w:ascii="宋体" w:hAnsi="宋体" w:eastAsia="宋体" w:cs="宋体"/>
          <w:sz w:val="32"/>
          <w:szCs w:val="32"/>
          <w:highlight w:val="none"/>
        </w:rPr>
        <w:t>6.5 工期延误</w:t>
      </w:r>
    </w:p>
    <w:bookmarkEnd w:id="134"/>
    <w:bookmarkEnd w:id="135"/>
    <w:bookmarkEnd w:id="136"/>
    <w:bookmarkEnd w:id="137"/>
    <w:bookmarkEnd w:id="138"/>
    <w:bookmarkEnd w:id="139"/>
    <w:bookmarkEnd w:id="140"/>
    <w:p w14:paraId="50FD4A7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6.5.1 因发包人原因导致工期延误</w:t>
      </w:r>
    </w:p>
    <w:p w14:paraId="49B690E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因发包人原因导致工期延误的其他情形：</w:t>
      </w:r>
      <w:r>
        <w:rPr>
          <w:rFonts w:hint="eastAsia" w:ascii="宋体" w:hAnsi="宋体" w:eastAsia="宋体" w:cs="宋体"/>
          <w:sz w:val="32"/>
          <w:szCs w:val="32"/>
          <w:highlight w:val="none"/>
          <w:u w:val="single"/>
        </w:rPr>
        <w:t>由于发包人原因和国家行政相关要求的停工（非承包方的责任），经发包人同意，工期可顺延。</w:t>
      </w:r>
    </w:p>
    <w:p w14:paraId="3EEE288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141" w:name="_Toc312678012"/>
      <w:bookmarkStart w:id="142" w:name="_Toc312677486"/>
      <w:bookmarkStart w:id="143" w:name="_Toc318581169"/>
      <w:bookmarkStart w:id="144" w:name="_Toc304295548"/>
      <w:bookmarkStart w:id="145" w:name="_Toc303539127"/>
      <w:bookmarkStart w:id="146" w:name="_Toc297123518"/>
      <w:bookmarkStart w:id="147" w:name="_Toc297216177"/>
      <w:bookmarkStart w:id="148" w:name="_Toc300934970"/>
      <w:r>
        <w:rPr>
          <w:rFonts w:hint="eastAsia" w:ascii="宋体" w:hAnsi="宋体" w:eastAsia="宋体" w:cs="宋体"/>
          <w:sz w:val="32"/>
          <w:szCs w:val="32"/>
          <w:highlight w:val="none"/>
        </w:rPr>
        <w:t>6.5.2 因承包人原因导致工期延误</w:t>
      </w:r>
    </w:p>
    <w:bookmarkEnd w:id="141"/>
    <w:bookmarkEnd w:id="142"/>
    <w:bookmarkEnd w:id="143"/>
    <w:p w14:paraId="2A2CC6F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trike/>
          <w:sz w:val="32"/>
          <w:szCs w:val="32"/>
          <w:highlight w:val="none"/>
          <w:u w:val="single"/>
        </w:rPr>
      </w:pPr>
      <w:r>
        <w:rPr>
          <w:rFonts w:hint="eastAsia" w:ascii="宋体" w:hAnsi="宋体" w:eastAsia="宋体" w:cs="宋体"/>
          <w:sz w:val="32"/>
          <w:szCs w:val="32"/>
          <w:highlight w:val="none"/>
        </w:rPr>
        <w:t>因</w:t>
      </w:r>
      <w:bookmarkStart w:id="149" w:name="_Toc312677487"/>
      <w:bookmarkStart w:id="150" w:name="_Toc312678013"/>
      <w:bookmarkStart w:id="151" w:name="_Toc318581170"/>
      <w:r>
        <w:rPr>
          <w:rFonts w:hint="eastAsia" w:ascii="宋体" w:hAnsi="宋体" w:eastAsia="宋体" w:cs="宋体"/>
          <w:sz w:val="32"/>
          <w:szCs w:val="32"/>
          <w:highlight w:val="none"/>
        </w:rPr>
        <w:t>承包人原因造成工期延误，逾期竣工违约金的计算方法为：</w:t>
      </w:r>
      <w:bookmarkEnd w:id="144"/>
      <w:bookmarkEnd w:id="145"/>
      <w:bookmarkEnd w:id="146"/>
      <w:bookmarkEnd w:id="147"/>
      <w:bookmarkEnd w:id="148"/>
      <w:bookmarkEnd w:id="149"/>
      <w:bookmarkEnd w:id="150"/>
      <w:r>
        <w:rPr>
          <w:rFonts w:hint="eastAsia" w:ascii="宋体" w:hAnsi="宋体" w:eastAsia="宋体" w:cs="宋体"/>
          <w:sz w:val="32"/>
          <w:szCs w:val="32"/>
          <w:highlight w:val="none"/>
          <w:u w:val="single"/>
        </w:rPr>
        <w:t>实际开工时间以发包人书面通知开工时间为准。若延误工期：每天按合同价款的万分之二计违约金。</w:t>
      </w:r>
    </w:p>
    <w:bookmarkEnd w:id="151"/>
    <w:p w14:paraId="7DCD663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因承包人原因造成工期延误，逾</w:t>
      </w:r>
      <w:bookmarkStart w:id="152" w:name="_Toc318581171"/>
      <w:bookmarkStart w:id="153" w:name="_Toc312678014"/>
      <w:r>
        <w:rPr>
          <w:rFonts w:hint="eastAsia" w:ascii="宋体" w:hAnsi="宋体" w:eastAsia="宋体" w:cs="宋体"/>
          <w:sz w:val="32"/>
          <w:szCs w:val="32"/>
          <w:highlight w:val="none"/>
        </w:rPr>
        <w:t>期竣工违约金的上限：</w:t>
      </w:r>
      <w:r>
        <w:rPr>
          <w:rFonts w:hint="eastAsia" w:ascii="宋体" w:hAnsi="宋体" w:eastAsia="宋体" w:cs="宋体"/>
          <w:sz w:val="32"/>
          <w:szCs w:val="32"/>
          <w:highlight w:val="none"/>
          <w:u w:val="single"/>
        </w:rPr>
        <w:t>合同价的5%。</w:t>
      </w:r>
    </w:p>
    <w:bookmarkEnd w:id="152"/>
    <w:bookmarkEnd w:id="153"/>
    <w:p w14:paraId="76B8452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154" w:name="_Toc303539128"/>
      <w:bookmarkStart w:id="155" w:name="_Toc312678015"/>
      <w:bookmarkStart w:id="156" w:name="_Toc300934971"/>
      <w:bookmarkStart w:id="157" w:name="_Toc304295549"/>
      <w:bookmarkStart w:id="158" w:name="_Toc297123519"/>
      <w:bookmarkStart w:id="159" w:name="_Toc297216178"/>
      <w:r>
        <w:rPr>
          <w:rFonts w:hint="eastAsia" w:ascii="宋体" w:hAnsi="宋体" w:eastAsia="宋体" w:cs="宋体"/>
          <w:sz w:val="32"/>
          <w:szCs w:val="32"/>
          <w:highlight w:val="none"/>
        </w:rPr>
        <w:t>6.6 不</w:t>
      </w:r>
      <w:bookmarkEnd w:id="154"/>
      <w:bookmarkEnd w:id="155"/>
      <w:bookmarkEnd w:id="156"/>
      <w:bookmarkEnd w:id="157"/>
      <w:bookmarkEnd w:id="158"/>
      <w:bookmarkEnd w:id="159"/>
      <w:r>
        <w:rPr>
          <w:rFonts w:hint="eastAsia" w:ascii="宋体" w:hAnsi="宋体" w:eastAsia="宋体" w:cs="宋体"/>
          <w:sz w:val="32"/>
          <w:szCs w:val="32"/>
          <w:highlight w:val="none"/>
        </w:rPr>
        <w:t>利物质条件</w:t>
      </w:r>
    </w:p>
    <w:p w14:paraId="5D8FCD1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160" w:name="_Toc312678016"/>
      <w:bookmarkStart w:id="161" w:name="_Toc297216179"/>
      <w:bookmarkStart w:id="162" w:name="_Toc300934972"/>
      <w:bookmarkStart w:id="163" w:name="_Toc303539129"/>
      <w:bookmarkStart w:id="164" w:name="_Toc304295550"/>
      <w:bookmarkStart w:id="165" w:name="_Toc318581172"/>
      <w:bookmarkStart w:id="166" w:name="_Toc297123520"/>
      <w:r>
        <w:rPr>
          <w:rFonts w:hint="eastAsia" w:ascii="宋体" w:hAnsi="宋体" w:eastAsia="宋体" w:cs="宋体"/>
          <w:sz w:val="32"/>
          <w:szCs w:val="32"/>
          <w:highlight w:val="none"/>
        </w:rPr>
        <w:t>不利物质条件的其他情形和有关约定：</w:t>
      </w:r>
      <w:r>
        <w:rPr>
          <w:rFonts w:hint="eastAsia" w:ascii="宋体" w:hAnsi="宋体" w:eastAsia="宋体" w:cs="宋体"/>
          <w:sz w:val="32"/>
          <w:szCs w:val="32"/>
          <w:highlight w:val="none"/>
          <w:u w:val="single"/>
        </w:rPr>
        <w:t>按通用条款执行</w:t>
      </w:r>
      <w:r>
        <w:rPr>
          <w:rFonts w:hint="eastAsia" w:ascii="宋体" w:hAnsi="宋体" w:eastAsia="宋体" w:cs="宋体"/>
          <w:sz w:val="32"/>
          <w:szCs w:val="32"/>
          <w:highlight w:val="none"/>
        </w:rPr>
        <w:t>。</w:t>
      </w:r>
    </w:p>
    <w:bookmarkEnd w:id="160"/>
    <w:bookmarkEnd w:id="161"/>
    <w:bookmarkEnd w:id="162"/>
    <w:bookmarkEnd w:id="163"/>
    <w:bookmarkEnd w:id="164"/>
    <w:bookmarkEnd w:id="165"/>
    <w:bookmarkEnd w:id="166"/>
    <w:p w14:paraId="1718DD9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167" w:name="_Toc297123521"/>
      <w:bookmarkStart w:id="168" w:name="_Toc303539130"/>
      <w:bookmarkStart w:id="169" w:name="_Toc297216180"/>
      <w:bookmarkStart w:id="170" w:name="_Toc304295551"/>
      <w:bookmarkStart w:id="171" w:name="_Toc312678017"/>
      <w:bookmarkStart w:id="172" w:name="_Toc300934973"/>
      <w:r>
        <w:rPr>
          <w:rFonts w:hint="eastAsia" w:ascii="宋体" w:hAnsi="宋体" w:eastAsia="宋体" w:cs="宋体"/>
          <w:sz w:val="32"/>
          <w:szCs w:val="32"/>
          <w:highlight w:val="none"/>
        </w:rPr>
        <w:t>6.7异常恶劣的气候条件</w:t>
      </w:r>
    </w:p>
    <w:bookmarkEnd w:id="167"/>
    <w:bookmarkEnd w:id="168"/>
    <w:bookmarkEnd w:id="169"/>
    <w:bookmarkEnd w:id="170"/>
    <w:bookmarkEnd w:id="171"/>
    <w:bookmarkEnd w:id="172"/>
    <w:p w14:paraId="5BFF243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发包人和承包人同意以下情形视为异常恶劣的气候条件：</w:t>
      </w:r>
      <w:r>
        <w:rPr>
          <w:rFonts w:hint="eastAsia" w:ascii="宋体" w:hAnsi="宋体" w:eastAsia="宋体" w:cs="宋体"/>
          <w:sz w:val="32"/>
          <w:szCs w:val="32"/>
          <w:highlight w:val="none"/>
          <w:u w:val="single"/>
        </w:rPr>
        <w:t>按通用条款执行</w:t>
      </w:r>
      <w:r>
        <w:rPr>
          <w:rFonts w:hint="eastAsia" w:ascii="宋体" w:hAnsi="宋体" w:eastAsia="宋体" w:cs="宋体"/>
          <w:sz w:val="32"/>
          <w:szCs w:val="32"/>
          <w:highlight w:val="none"/>
        </w:rPr>
        <w:t>；</w:t>
      </w:r>
    </w:p>
    <w:p w14:paraId="0184AC9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6.8 提前竣工的奖励</w:t>
      </w:r>
    </w:p>
    <w:p w14:paraId="4915886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6.8.</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rPr>
        <w:t>提前竣工的奖励：/</w:t>
      </w:r>
    </w:p>
    <w:p w14:paraId="1F785648">
      <w:pPr>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sz w:val="32"/>
          <w:szCs w:val="32"/>
          <w:highlight w:val="none"/>
          <w:u w:val="single"/>
        </w:rPr>
      </w:pPr>
      <w:r>
        <w:rPr>
          <w:rFonts w:hint="eastAsia" w:ascii="宋体" w:hAnsi="宋体" w:eastAsia="宋体" w:cs="宋体"/>
          <w:b/>
          <w:sz w:val="32"/>
          <w:szCs w:val="32"/>
          <w:highlight w:val="none"/>
          <w:lang w:val="en-US" w:eastAsia="zh-CN"/>
        </w:rPr>
        <w:t>7</w:t>
      </w:r>
      <w:r>
        <w:rPr>
          <w:rFonts w:hint="eastAsia" w:ascii="宋体" w:hAnsi="宋体" w:eastAsia="宋体" w:cs="宋体"/>
          <w:b/>
          <w:sz w:val="32"/>
          <w:szCs w:val="32"/>
          <w:highlight w:val="none"/>
        </w:rPr>
        <w:t>．材料与设备：</w:t>
      </w:r>
      <w:r>
        <w:rPr>
          <w:rFonts w:hint="eastAsia" w:ascii="宋体" w:hAnsi="宋体" w:eastAsia="宋体" w:cs="宋体"/>
          <w:b/>
          <w:sz w:val="32"/>
          <w:szCs w:val="32"/>
          <w:highlight w:val="none"/>
          <w:u w:val="single"/>
        </w:rPr>
        <w:t>/</w:t>
      </w:r>
      <w:bookmarkEnd w:id="108"/>
      <w:bookmarkEnd w:id="109"/>
      <w:bookmarkEnd w:id="110"/>
      <w:bookmarkEnd w:id="111"/>
      <w:bookmarkEnd w:id="112"/>
      <w:bookmarkEnd w:id="113"/>
      <w:bookmarkEnd w:id="114"/>
      <w:bookmarkEnd w:id="115"/>
      <w:bookmarkEnd w:id="116"/>
      <w:bookmarkEnd w:id="117"/>
      <w:bookmarkStart w:id="173" w:name="_Toc296503173"/>
      <w:bookmarkStart w:id="174" w:name="_Toc267251427"/>
      <w:bookmarkStart w:id="175" w:name="_Toc292559378"/>
      <w:bookmarkStart w:id="176" w:name="_Toc292559883"/>
      <w:bookmarkStart w:id="177" w:name="_Toc297120473"/>
      <w:bookmarkStart w:id="178" w:name="_Toc296891001"/>
      <w:bookmarkStart w:id="179" w:name="_Toc296944512"/>
      <w:bookmarkStart w:id="180" w:name="_Toc296346674"/>
      <w:bookmarkStart w:id="181" w:name="_Toc296891213"/>
      <w:bookmarkStart w:id="182" w:name="_Toc297048359"/>
      <w:bookmarkStart w:id="183" w:name="_Toc296347172"/>
      <w:bookmarkStart w:id="184" w:name="_Toc267251428"/>
      <w:bookmarkStart w:id="185" w:name="_Toc351203642"/>
    </w:p>
    <w:bookmarkEnd w:id="173"/>
    <w:bookmarkEnd w:id="174"/>
    <w:bookmarkEnd w:id="175"/>
    <w:bookmarkEnd w:id="176"/>
    <w:bookmarkEnd w:id="177"/>
    <w:bookmarkEnd w:id="178"/>
    <w:bookmarkEnd w:id="179"/>
    <w:bookmarkEnd w:id="180"/>
    <w:bookmarkEnd w:id="181"/>
    <w:bookmarkEnd w:id="182"/>
    <w:bookmarkEnd w:id="183"/>
    <w:bookmarkEnd w:id="184"/>
    <w:p w14:paraId="6228871E">
      <w:pPr>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sz w:val="32"/>
          <w:szCs w:val="32"/>
          <w:highlight w:val="none"/>
        </w:rPr>
      </w:pPr>
      <w:bookmarkStart w:id="186" w:name="_Toc296347192"/>
      <w:bookmarkStart w:id="187" w:name="_Toc300934989"/>
      <w:bookmarkStart w:id="188" w:name="_Toc292559398"/>
      <w:bookmarkStart w:id="189" w:name="_Toc296503193"/>
      <w:bookmarkStart w:id="190" w:name="_Toc297048379"/>
      <w:bookmarkStart w:id="191" w:name="_Toc296891021"/>
      <w:bookmarkStart w:id="192" w:name="_Toc297216199"/>
      <w:bookmarkStart w:id="193" w:name="_Toc296891233"/>
      <w:bookmarkStart w:id="194" w:name="_Toc303539146"/>
      <w:bookmarkStart w:id="195" w:name="_Toc296944532"/>
      <w:bookmarkStart w:id="196" w:name="_Toc292559903"/>
      <w:bookmarkStart w:id="197" w:name="_Toc296346694"/>
      <w:bookmarkStart w:id="198" w:name="_Toc304295566"/>
      <w:bookmarkStart w:id="199" w:name="_Toc297120493"/>
      <w:bookmarkStart w:id="200" w:name="_Toc297123540"/>
      <w:bookmarkStart w:id="201" w:name="_Toc312678025"/>
      <w:bookmarkStart w:id="202" w:name="_Toc312677499"/>
      <w:bookmarkStart w:id="203" w:name="_Toc267251439"/>
      <w:bookmarkStart w:id="204" w:name="_Toc267251441"/>
      <w:bookmarkStart w:id="205" w:name="_Toc267251433"/>
      <w:bookmarkStart w:id="206" w:name="_Toc267251440"/>
      <w:bookmarkStart w:id="207" w:name="_Toc267251437"/>
      <w:bookmarkStart w:id="208" w:name="_Toc267251435"/>
      <w:bookmarkStart w:id="209" w:name="_Toc267251442"/>
      <w:r>
        <w:rPr>
          <w:rFonts w:hint="eastAsia" w:ascii="宋体" w:hAnsi="宋体" w:eastAsia="宋体" w:cs="宋体"/>
          <w:b/>
          <w:sz w:val="32"/>
          <w:szCs w:val="32"/>
          <w:highlight w:val="none"/>
          <w:lang w:val="en-US" w:eastAsia="zh-CN"/>
        </w:rPr>
        <w:t>8</w:t>
      </w:r>
      <w:r>
        <w:rPr>
          <w:rFonts w:hint="eastAsia" w:ascii="宋体" w:hAnsi="宋体" w:eastAsia="宋体" w:cs="宋体"/>
          <w:b/>
          <w:sz w:val="32"/>
          <w:szCs w:val="32"/>
          <w:highlight w:val="none"/>
        </w:rPr>
        <w:t>. 变更</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bookmarkEnd w:id="201"/>
    <w:bookmarkEnd w:id="202"/>
    <w:p w14:paraId="0C19986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210" w:name="_Toc304295567"/>
      <w:bookmarkStart w:id="211" w:name="_Toc296891234"/>
      <w:bookmarkStart w:id="212" w:name="_Toc296891022"/>
      <w:bookmarkStart w:id="213" w:name="_Toc292559904"/>
      <w:bookmarkStart w:id="214" w:name="_Toc297123541"/>
      <w:bookmarkStart w:id="215" w:name="_Toc297120494"/>
      <w:bookmarkStart w:id="216" w:name="_Toc300934990"/>
      <w:bookmarkStart w:id="217" w:name="_Toc312678026"/>
      <w:bookmarkStart w:id="218" w:name="_Toc297048380"/>
      <w:bookmarkStart w:id="219" w:name="_Toc297216200"/>
      <w:bookmarkStart w:id="220" w:name="_Toc303539147"/>
      <w:bookmarkStart w:id="221" w:name="_Toc296503194"/>
      <w:bookmarkStart w:id="222" w:name="_Toc312677500"/>
      <w:bookmarkStart w:id="223" w:name="_Toc296347193"/>
      <w:bookmarkStart w:id="224" w:name="_Toc296944533"/>
      <w:bookmarkStart w:id="225" w:name="_Toc292559399"/>
      <w:bookmarkStart w:id="226" w:name="_Toc296346695"/>
      <w:bookmarkStart w:id="227" w:name="_Toc351203643"/>
      <w:r>
        <w:rPr>
          <w:rFonts w:hint="eastAsia" w:ascii="宋体" w:hAnsi="宋体" w:eastAsia="宋体" w:cs="宋体"/>
          <w:sz w:val="32"/>
          <w:szCs w:val="32"/>
          <w:highlight w:val="none"/>
        </w:rPr>
        <w:t>8.1变更的范围</w:t>
      </w:r>
    </w:p>
    <w:p w14:paraId="2A1FF8B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关于变更的范围的约定：</w:t>
      </w:r>
      <w:r>
        <w:rPr>
          <w:rFonts w:hint="eastAsia" w:ascii="宋体" w:hAnsi="宋体" w:eastAsia="宋体" w:cs="宋体"/>
          <w:sz w:val="32"/>
          <w:szCs w:val="32"/>
          <w:highlight w:val="none"/>
          <w:u w:val="single"/>
        </w:rPr>
        <w:t>按发包人要求执行</w:t>
      </w:r>
      <w:r>
        <w:rPr>
          <w:rFonts w:hint="eastAsia" w:ascii="宋体" w:hAnsi="宋体" w:eastAsia="宋体" w:cs="宋体"/>
          <w:sz w:val="32"/>
          <w:szCs w:val="32"/>
          <w:highlight w:val="none"/>
        </w:rPr>
        <w:t>。</w:t>
      </w:r>
    </w:p>
    <w:p w14:paraId="7ED1E99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8.2 变更估价</w:t>
      </w:r>
    </w:p>
    <w:p w14:paraId="2369A54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8.2.1 变更估价原则</w:t>
      </w:r>
    </w:p>
    <w:p w14:paraId="3AAADB3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关于变更估价的约定: </w:t>
      </w:r>
    </w:p>
    <w:p w14:paraId="1679B22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（1）变更项目清单计价工程量结算方法：由承包人提出，经发包人审定后的数量进行结算。</w:t>
      </w:r>
    </w:p>
    <w:p w14:paraId="7D10E53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u w:val="single"/>
        </w:rPr>
        <w:t>（2）变更项目清单计价综合单价的结算方法：投标报价中已有适用于变更工程的价格，按投标的综合单价结算；投标报价中无适用或类似于变更工程的价格，由承包人提出适当的变更价格（承包人根据江苏省相关工程计价定额编制并按投标时的下浮幅度优惠让利后结算）。</w:t>
      </w:r>
    </w:p>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14:paraId="71FDEC0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8.3 暂列金额</w:t>
      </w:r>
    </w:p>
    <w:p w14:paraId="51C3FE56">
      <w:pPr>
        <w:pageBreakBefore w:val="0"/>
        <w:widowControl w:val="0"/>
        <w:kinsoku/>
        <w:wordWrap/>
        <w:overflowPunct/>
        <w:topLinePunct w:val="0"/>
        <w:autoSpaceDE w:val="0"/>
        <w:autoSpaceDN w:val="0"/>
        <w:bidi w:val="0"/>
        <w:adjustRightInd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合同当事人关于暂列金额使用的约定：</w:t>
      </w:r>
      <w:r>
        <w:rPr>
          <w:rFonts w:hint="eastAsia" w:ascii="宋体" w:hAnsi="宋体" w:eastAsia="宋体" w:cs="宋体"/>
          <w:sz w:val="32"/>
          <w:szCs w:val="32"/>
          <w:highlight w:val="none"/>
          <w:u w:val="single"/>
        </w:rPr>
        <w:t>暂列金额只能按照发包人的指示使用，并对合同价格进行相应调整。</w:t>
      </w:r>
    </w:p>
    <w:p w14:paraId="6D385D91">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lang w:val="en-US" w:eastAsia="zh-CN"/>
        </w:rPr>
        <w:t>9</w:t>
      </w:r>
      <w:r>
        <w:rPr>
          <w:rFonts w:hint="eastAsia" w:ascii="宋体" w:hAnsi="宋体" w:eastAsia="宋体" w:cs="宋体"/>
          <w:b/>
          <w:bCs/>
          <w:sz w:val="32"/>
          <w:szCs w:val="32"/>
          <w:highlight w:val="none"/>
        </w:rPr>
        <w:t>. 价格调整</w:t>
      </w:r>
      <w:bookmarkEnd w:id="227"/>
    </w:p>
    <w:bookmarkEnd w:id="203"/>
    <w:bookmarkEnd w:id="204"/>
    <w:bookmarkEnd w:id="205"/>
    <w:bookmarkEnd w:id="206"/>
    <w:bookmarkEnd w:id="207"/>
    <w:bookmarkEnd w:id="208"/>
    <w:p w14:paraId="68C245B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228" w:name="_Toc292559911"/>
      <w:bookmarkStart w:id="229" w:name="_Toc296944540"/>
      <w:bookmarkStart w:id="230" w:name="_Toc297123550"/>
      <w:bookmarkStart w:id="231" w:name="_Toc296891029"/>
      <w:bookmarkStart w:id="232" w:name="_Toc304295577"/>
      <w:bookmarkStart w:id="233" w:name="_Toc296346702"/>
      <w:bookmarkStart w:id="234" w:name="_Toc303539157"/>
      <w:bookmarkStart w:id="235" w:name="_Toc297216209"/>
      <w:bookmarkStart w:id="236" w:name="_Toc296347200"/>
      <w:bookmarkStart w:id="237" w:name="_Toc297048387"/>
      <w:bookmarkStart w:id="238" w:name="_Toc296503201"/>
      <w:bookmarkStart w:id="239" w:name="_Toc312678039"/>
      <w:bookmarkStart w:id="240" w:name="_Toc292559406"/>
      <w:bookmarkStart w:id="241" w:name="_Toc297120501"/>
      <w:bookmarkStart w:id="242" w:name="_Toc296891241"/>
      <w:bookmarkStart w:id="243" w:name="_Toc300935000"/>
      <w:bookmarkStart w:id="244" w:name="_Toc296347204"/>
      <w:bookmarkStart w:id="245" w:name="_Toc296944544"/>
      <w:bookmarkStart w:id="246" w:name="_Toc296891033"/>
      <w:bookmarkStart w:id="247" w:name="_Toc292559915"/>
      <w:bookmarkStart w:id="248" w:name="_Toc292559410"/>
      <w:bookmarkStart w:id="249" w:name="_Toc296891245"/>
      <w:bookmarkStart w:id="250" w:name="_Toc296346706"/>
      <w:bookmarkStart w:id="251" w:name="_Toc296503205"/>
      <w:bookmarkStart w:id="252" w:name="_Toc297048391"/>
      <w:bookmarkStart w:id="253" w:name="_Toc297120505"/>
      <w:bookmarkStart w:id="254" w:name="_Toc351203644"/>
      <w:bookmarkStart w:id="255" w:name="_Toc297123552"/>
      <w:bookmarkStart w:id="256" w:name="_Toc304295579"/>
      <w:bookmarkStart w:id="257" w:name="_Toc303539159"/>
      <w:bookmarkStart w:id="258" w:name="_Toc312678040"/>
      <w:bookmarkStart w:id="259" w:name="_Toc300935002"/>
      <w:bookmarkStart w:id="260" w:name="_Toc297216211"/>
      <w:r>
        <w:rPr>
          <w:rFonts w:hint="eastAsia" w:ascii="宋体" w:hAnsi="宋体" w:eastAsia="宋体" w:cs="宋体"/>
          <w:sz w:val="32"/>
          <w:szCs w:val="32"/>
          <w:highlight w:val="none"/>
        </w:rPr>
        <w:t>9.1 市场价格波动引起的调整</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26EAD81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市场价格波动是否调整合同价格的约定：</w:t>
      </w:r>
      <w:r>
        <w:rPr>
          <w:rFonts w:hint="eastAsia" w:ascii="宋体" w:hAnsi="宋体" w:eastAsia="宋体" w:cs="宋体"/>
          <w:sz w:val="32"/>
          <w:szCs w:val="32"/>
          <w:highlight w:val="none"/>
          <w:u w:val="single"/>
        </w:rPr>
        <w:t>不调整</w:t>
      </w:r>
      <w:r>
        <w:rPr>
          <w:rFonts w:hint="eastAsia" w:ascii="宋体" w:hAnsi="宋体" w:eastAsia="宋体" w:cs="宋体"/>
          <w:sz w:val="32"/>
          <w:szCs w:val="32"/>
          <w:highlight w:val="none"/>
        </w:rPr>
        <w:t>。</w:t>
      </w:r>
    </w:p>
    <w:p w14:paraId="73F0783C">
      <w:pPr>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1</w:t>
      </w:r>
      <w:r>
        <w:rPr>
          <w:rFonts w:hint="eastAsia" w:ascii="宋体" w:hAnsi="宋体" w:eastAsia="宋体" w:cs="宋体"/>
          <w:b/>
          <w:bCs/>
          <w:sz w:val="32"/>
          <w:szCs w:val="32"/>
          <w:highlight w:val="none"/>
          <w:lang w:val="en-US" w:eastAsia="zh-CN"/>
        </w:rPr>
        <w:t>0</w:t>
      </w:r>
      <w:r>
        <w:rPr>
          <w:rFonts w:hint="eastAsia" w:ascii="宋体" w:hAnsi="宋体" w:eastAsia="宋体" w:cs="宋体"/>
          <w:b/>
          <w:bCs/>
          <w:sz w:val="32"/>
          <w:szCs w:val="32"/>
          <w:highlight w:val="none"/>
        </w:rPr>
        <w:t xml:space="preserve">. </w:t>
      </w:r>
      <w:bookmarkEnd w:id="244"/>
      <w:bookmarkEnd w:id="245"/>
      <w:bookmarkEnd w:id="246"/>
      <w:bookmarkEnd w:id="247"/>
      <w:bookmarkEnd w:id="248"/>
      <w:bookmarkEnd w:id="249"/>
      <w:bookmarkEnd w:id="250"/>
      <w:bookmarkEnd w:id="251"/>
      <w:bookmarkEnd w:id="252"/>
      <w:bookmarkEnd w:id="253"/>
      <w:r>
        <w:rPr>
          <w:rFonts w:hint="eastAsia" w:ascii="宋体" w:hAnsi="宋体" w:eastAsia="宋体" w:cs="宋体"/>
          <w:b/>
          <w:bCs/>
          <w:sz w:val="32"/>
          <w:szCs w:val="32"/>
          <w:highlight w:val="none"/>
        </w:rPr>
        <w:t>合同价格、计量与支付</w:t>
      </w:r>
      <w:bookmarkEnd w:id="254"/>
    </w:p>
    <w:bookmarkEnd w:id="209"/>
    <w:bookmarkEnd w:id="255"/>
    <w:bookmarkEnd w:id="256"/>
    <w:bookmarkEnd w:id="257"/>
    <w:bookmarkEnd w:id="258"/>
    <w:bookmarkEnd w:id="259"/>
    <w:bookmarkEnd w:id="260"/>
    <w:p w14:paraId="7DB1AF0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261" w:name="_Toc303539172"/>
      <w:bookmarkStart w:id="262" w:name="_Toc296503219"/>
      <w:bookmarkStart w:id="263" w:name="_Toc296891047"/>
      <w:bookmarkStart w:id="264" w:name="_Toc296944558"/>
      <w:bookmarkStart w:id="265" w:name="_Toc304295593"/>
      <w:bookmarkStart w:id="266" w:name="_Toc351203645"/>
      <w:bookmarkStart w:id="267" w:name="_Toc292559424"/>
      <w:bookmarkStart w:id="268" w:name="_Toc312678053"/>
      <w:bookmarkStart w:id="269" w:name="_Toc297120519"/>
      <w:bookmarkStart w:id="270" w:name="_Toc292559929"/>
      <w:bookmarkStart w:id="271" w:name="_Toc297123564"/>
      <w:bookmarkStart w:id="272" w:name="_Toc297048405"/>
      <w:bookmarkStart w:id="273" w:name="_Toc296346720"/>
      <w:bookmarkStart w:id="274" w:name="_Toc297216223"/>
      <w:bookmarkStart w:id="275" w:name="_Toc296347218"/>
      <w:bookmarkStart w:id="276" w:name="_Toc296891259"/>
      <w:bookmarkStart w:id="277" w:name="_Toc300935015"/>
      <w:r>
        <w:rPr>
          <w:rFonts w:hint="eastAsia" w:ascii="宋体" w:hAnsi="宋体" w:eastAsia="宋体" w:cs="宋体"/>
          <w:sz w:val="32"/>
          <w:szCs w:val="32"/>
          <w:highlight w:val="none"/>
        </w:rPr>
        <w:t>10.1 合同价格形式及调整</w:t>
      </w:r>
    </w:p>
    <w:p w14:paraId="18C836E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本合同价款采用 </w:t>
      </w:r>
      <w:r>
        <w:rPr>
          <w:rFonts w:hint="eastAsia" w:ascii="宋体" w:hAnsi="宋体" w:eastAsia="宋体" w:cs="宋体"/>
          <w:sz w:val="32"/>
          <w:szCs w:val="32"/>
          <w:highlight w:val="none"/>
          <w:u w:val="single"/>
        </w:rPr>
        <w:t>固定综合单价</w:t>
      </w:r>
      <w:r>
        <w:rPr>
          <w:rFonts w:hint="eastAsia" w:ascii="宋体" w:hAnsi="宋体" w:eastAsia="宋体" w:cs="宋体"/>
          <w:sz w:val="32"/>
          <w:szCs w:val="32"/>
          <w:highlight w:val="none"/>
        </w:rPr>
        <w:t>方式确定。</w:t>
      </w:r>
    </w:p>
    <w:p w14:paraId="2867B34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（1）固定综合单价合同在合同约定的风险范围内不可调整。</w:t>
      </w:r>
    </w:p>
    <w:p w14:paraId="3A87F68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即：工程量清单中的综合单价和其中以总额报价的项目今后不作调整但业主出具的设计变更内容和政策性调整除外。</w:t>
      </w:r>
    </w:p>
    <w:p w14:paraId="162DD59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（2）合同价款中包括的风险范围：除下列10.2条款中风险范围以外的内容可调整外，其余不可调整。</w:t>
      </w:r>
    </w:p>
    <w:p w14:paraId="4F1D62D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10.2</w:t>
      </w:r>
      <w:r>
        <w:rPr>
          <w:rFonts w:hint="eastAsia" w:ascii="宋体" w:hAnsi="宋体" w:eastAsia="宋体" w:cs="宋体"/>
          <w:sz w:val="32"/>
          <w:szCs w:val="32"/>
          <w:highlight w:val="none"/>
          <w:lang w:val="en-US" w:eastAsia="zh-CN"/>
        </w:rPr>
        <w:t xml:space="preserve"> </w:t>
      </w:r>
      <w:r>
        <w:rPr>
          <w:rFonts w:hint="eastAsia" w:ascii="宋体" w:hAnsi="宋体" w:eastAsia="宋体" w:cs="宋体"/>
          <w:sz w:val="32"/>
          <w:szCs w:val="32"/>
          <w:highlight w:val="none"/>
        </w:rPr>
        <w:t>双方约定合同价款的调整因素：即风险范围以外的内容：</w:t>
      </w:r>
    </w:p>
    <w:p w14:paraId="4AC98CE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（1）编制说明、工程量清单描述外的工程内容；</w:t>
      </w:r>
    </w:p>
    <w:p w14:paraId="140EF96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（2）设计变更引起的工程量变化； </w:t>
      </w:r>
    </w:p>
    <w:p w14:paraId="3401696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（3）发包人要求的承包范围以外的附加工程量；</w:t>
      </w:r>
    </w:p>
    <w:p w14:paraId="1A167B1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（4）发包人提出的对乙供部分材料进行更改，引起的价差；</w:t>
      </w:r>
    </w:p>
    <w:p w14:paraId="44C2845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（5）暂列金额及暂估价；</w:t>
      </w:r>
    </w:p>
    <w:p w14:paraId="2D762FC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（6）政策性调整费用：除人工费用可调整外，其余不调整；</w:t>
      </w:r>
    </w:p>
    <w:p w14:paraId="0BF7659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（7）工程材料价格可按苏建价[2016]154号文，常建[2016]94号文执行，苏建函【2018】298号文规定的范围进行调整。</w:t>
      </w:r>
    </w:p>
    <w:p w14:paraId="0BE6D53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（8）发包人确认的其它费用。  </w:t>
      </w:r>
    </w:p>
    <w:p w14:paraId="7248258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风险范围外调整方法： </w:t>
      </w:r>
    </w:p>
    <w:p w14:paraId="38E48E9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（1）工程量由发包人代表现场按实计量，并经审计单位审核后的数量作为结算依据。</w:t>
      </w:r>
    </w:p>
    <w:p w14:paraId="4C93D19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（2）增减的工程量，必须由发包人批准后才能实施。</w:t>
      </w:r>
    </w:p>
    <w:p w14:paraId="38D4799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（3）其他涉及设计变更要求的承包范围以外的附加工程量按以下办法结算：</w:t>
      </w:r>
    </w:p>
    <w:p w14:paraId="71F1915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①工程量经审计单位审核的数量作为结算依据。</w:t>
      </w:r>
    </w:p>
    <w:p w14:paraId="617204B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②新增设计变更项目，列名外的项目价格调整：</w:t>
      </w:r>
    </w:p>
    <w:p w14:paraId="4330145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A、工程量清单中有相同的，其单价以工程量清单中的单价为准。</w:t>
      </w:r>
    </w:p>
    <w:p w14:paraId="6C33AE7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B、不同的项目，结算单价按（2013年建设工程工程量清单计价规范）、（2014）《江苏省安装工程计价定额》、《江苏省市政工程计价定额》等计算综合单价（其中：材料价格按施工同期除税信息价，并让利={1-[投标总价-不可竞争费*（1+规费费率）*（1+税率）]/[标底总价-不可竞争费*（1+规费费率）*（1+税率）]}*100%。材料价格如为双方且经审计单位确认的则该材料不让利。不可竞争费包括：暂定价、暂估价、暂列金额、甲供材 。</w:t>
      </w:r>
    </w:p>
    <w:p w14:paraId="5A00A12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C、暂定价、暂估价的项目按上述B款的方式执行。</w:t>
      </w:r>
    </w:p>
    <w:p w14:paraId="16E3A36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10.2.1、其它说明：</w:t>
      </w:r>
    </w:p>
    <w:p w14:paraId="1EF0413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（1）采用工程量清单方式计价，以审计单位审核后的数量作为结算依据。</w:t>
      </w:r>
    </w:p>
    <w:p w14:paraId="1D59974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（2）工程施工过程中所有需要在合同价外另行增加费用的内容均须事先征得发包人书面同意，否则一概不予结算。</w:t>
      </w:r>
    </w:p>
    <w:p w14:paraId="68364CF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所有工程计量签证单上必须有发包人、承包人双方的签字和盖章，方可作为竣工结算的依据，签证单上必须明确签证的原因、位置、尺寸、数量、材料、人工、机械台班、价格和签证时间，如有必要，还需附有相应的综合单价分析。</w:t>
      </w:r>
    </w:p>
    <w:p w14:paraId="78005A0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10.3 计量</w:t>
      </w:r>
    </w:p>
    <w:p w14:paraId="6F15ABD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10.3.1 计量原则</w:t>
      </w:r>
    </w:p>
    <w:p w14:paraId="6FBD595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工程量计算规则：</w:t>
      </w:r>
      <w:r>
        <w:rPr>
          <w:rFonts w:hint="eastAsia" w:ascii="宋体" w:hAnsi="宋体" w:eastAsia="宋体" w:cs="宋体"/>
          <w:sz w:val="32"/>
          <w:szCs w:val="32"/>
          <w:highlight w:val="none"/>
          <w:u w:val="single"/>
        </w:rPr>
        <w:t>执行国家标准《建设工程工程量清单计价规范》(GB50500-2013)或其适用的修订版本，承包人实际完成的工程量按约定的工程量计算规则和有合同约束力的图纸进行计量。</w:t>
      </w:r>
    </w:p>
    <w:p w14:paraId="2725509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10.3.2 单价合同的计量</w:t>
      </w:r>
    </w:p>
    <w:p w14:paraId="4BC306D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关于单价合同计量的约定：</w:t>
      </w:r>
      <w:r>
        <w:rPr>
          <w:rFonts w:hint="eastAsia" w:ascii="宋体" w:hAnsi="宋体" w:eastAsia="宋体" w:cs="宋体"/>
          <w:sz w:val="32"/>
          <w:szCs w:val="32"/>
          <w:highlight w:val="none"/>
          <w:u w:val="single"/>
        </w:rPr>
        <w:t xml:space="preserve">按通用条款执行 </w:t>
      </w:r>
      <w:r>
        <w:rPr>
          <w:rFonts w:hint="eastAsia" w:ascii="宋体" w:hAnsi="宋体" w:eastAsia="宋体" w:cs="宋体"/>
          <w:sz w:val="32"/>
          <w:szCs w:val="32"/>
          <w:highlight w:val="none"/>
        </w:rPr>
        <w:t>。</w:t>
      </w:r>
    </w:p>
    <w:p w14:paraId="002350E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10.4 工程进度款支付</w:t>
      </w:r>
    </w:p>
    <w:p w14:paraId="40C186B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278" w:name="_Toc297123556"/>
      <w:bookmarkStart w:id="279" w:name="_Toc292559921"/>
      <w:bookmarkStart w:id="280" w:name="_Toc297120511"/>
      <w:bookmarkStart w:id="281" w:name="_Toc297216215"/>
      <w:bookmarkStart w:id="282" w:name="_Toc300935006"/>
      <w:bookmarkStart w:id="283" w:name="_Toc296346712"/>
      <w:bookmarkStart w:id="284" w:name="_Toc296944550"/>
      <w:bookmarkStart w:id="285" w:name="_Toc296503211"/>
      <w:bookmarkStart w:id="286" w:name="_Toc296891039"/>
      <w:bookmarkStart w:id="287" w:name="_Toc303539163"/>
      <w:bookmarkStart w:id="288" w:name="_Toc296347210"/>
      <w:bookmarkStart w:id="289" w:name="_Toc296891251"/>
      <w:bookmarkStart w:id="290" w:name="_Toc297048397"/>
      <w:bookmarkStart w:id="291" w:name="_Toc292559416"/>
      <w:r>
        <w:rPr>
          <w:rFonts w:hint="eastAsia" w:ascii="宋体" w:hAnsi="宋体" w:eastAsia="宋体" w:cs="宋体"/>
          <w:sz w:val="32"/>
          <w:szCs w:val="32"/>
          <w:highlight w:val="none"/>
        </w:rPr>
        <w:t>10.4.1 付款周期</w:t>
      </w:r>
    </w:p>
    <w:p w14:paraId="640E84F4">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关于付款周期的约定：</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02CAD7C0">
      <w:pPr>
        <w:pStyle w:val="2"/>
        <w:ind w:left="0" w:leftChars="0" w:firstLine="643" w:firstLineChars="200"/>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工程完工验收合格后支付至</w:t>
      </w:r>
      <w:r>
        <w:rPr>
          <w:rFonts w:hint="eastAsia" w:ascii="宋体" w:hAnsi="宋体" w:cs="宋体"/>
          <w:b/>
          <w:bCs/>
          <w:sz w:val="32"/>
          <w:szCs w:val="32"/>
          <w:highlight w:val="none"/>
          <w:lang w:val="en-US" w:eastAsia="zh-CN"/>
        </w:rPr>
        <w:t>合同</w:t>
      </w:r>
      <w:r>
        <w:rPr>
          <w:rFonts w:hint="eastAsia" w:ascii="宋体" w:hAnsi="宋体" w:eastAsia="宋体" w:cs="宋体"/>
          <w:b/>
          <w:bCs/>
          <w:sz w:val="32"/>
          <w:szCs w:val="32"/>
          <w:highlight w:val="none"/>
        </w:rPr>
        <w:t>价款的8</w:t>
      </w:r>
      <w:r>
        <w:rPr>
          <w:rFonts w:hint="eastAsia" w:ascii="宋体" w:hAnsi="宋体" w:cs="宋体"/>
          <w:b/>
          <w:bCs/>
          <w:sz w:val="32"/>
          <w:szCs w:val="32"/>
          <w:highlight w:val="none"/>
          <w:lang w:val="en-US" w:eastAsia="zh-CN"/>
        </w:rPr>
        <w:t>0</w:t>
      </w:r>
      <w:r>
        <w:rPr>
          <w:rFonts w:hint="eastAsia" w:ascii="宋体" w:hAnsi="宋体" w:eastAsia="宋体" w:cs="宋体"/>
          <w:b/>
          <w:bCs/>
          <w:sz w:val="32"/>
          <w:szCs w:val="32"/>
          <w:highlight w:val="none"/>
        </w:rPr>
        <w:t>%，余款在工程完工验收合格并经审计部门审计后一次性付清（无息）。</w:t>
      </w:r>
    </w:p>
    <w:p w14:paraId="0CB394D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10.4.2工程审计结束后，承包人必须按审定价足额开具增值税专用发票，支付时按合同约定支付。</w:t>
      </w:r>
    </w:p>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14:paraId="07C72B5F">
      <w:pPr>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sz w:val="32"/>
          <w:szCs w:val="32"/>
          <w:highlight w:val="none"/>
        </w:rPr>
      </w:pPr>
      <w:bookmarkStart w:id="292" w:name="_Toc267251473"/>
      <w:bookmarkStart w:id="293" w:name="_Toc267251472"/>
      <w:bookmarkStart w:id="294" w:name="_Toc351203646"/>
      <w:bookmarkStart w:id="295" w:name="_Toc267251471"/>
      <w:bookmarkStart w:id="296" w:name="_Toc267251470"/>
      <w:bookmarkStart w:id="297" w:name="_Toc267251474"/>
      <w:bookmarkStart w:id="298" w:name="_Toc267251475"/>
      <w:bookmarkStart w:id="299" w:name="_Toc280868709"/>
      <w:bookmarkStart w:id="300" w:name="_Toc267251476"/>
      <w:r>
        <w:rPr>
          <w:rFonts w:hint="eastAsia" w:ascii="宋体" w:hAnsi="宋体" w:eastAsia="宋体" w:cs="宋体"/>
          <w:b/>
          <w:sz w:val="32"/>
          <w:szCs w:val="32"/>
          <w:highlight w:val="none"/>
        </w:rPr>
        <w:t>11. 验收</w:t>
      </w:r>
    </w:p>
    <w:p w14:paraId="11C895C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bCs/>
          <w:sz w:val="32"/>
          <w:szCs w:val="32"/>
          <w:highlight w:val="none"/>
        </w:rPr>
      </w:pPr>
      <w:r>
        <w:rPr>
          <w:rFonts w:hint="eastAsia" w:ascii="宋体" w:hAnsi="宋体" w:eastAsia="宋体" w:cs="宋体"/>
          <w:bCs/>
          <w:sz w:val="32"/>
          <w:szCs w:val="32"/>
          <w:highlight w:val="none"/>
        </w:rPr>
        <w:t>11.1 分部分项工程验收</w:t>
      </w:r>
    </w:p>
    <w:p w14:paraId="21D7E80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b/>
          <w:sz w:val="32"/>
          <w:szCs w:val="32"/>
          <w:highlight w:val="none"/>
        </w:rPr>
      </w:pPr>
      <w:r>
        <w:rPr>
          <w:rFonts w:hint="eastAsia" w:ascii="宋体" w:hAnsi="宋体" w:eastAsia="宋体" w:cs="宋体"/>
          <w:sz w:val="32"/>
          <w:szCs w:val="32"/>
          <w:highlight w:val="none"/>
        </w:rPr>
        <w:t>11.1.</w:t>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rPr>
        <w:t>发包人不能按时进行验收时，应提前</w:t>
      </w:r>
      <w:r>
        <w:rPr>
          <w:rFonts w:hint="eastAsia" w:ascii="宋体" w:hAnsi="宋体" w:eastAsia="宋体" w:cs="宋体"/>
          <w:sz w:val="32"/>
          <w:szCs w:val="32"/>
          <w:highlight w:val="none"/>
          <w:u w:val="single"/>
        </w:rPr>
        <w:t xml:space="preserve">  24  </w:t>
      </w:r>
      <w:r>
        <w:rPr>
          <w:rFonts w:hint="eastAsia" w:ascii="宋体" w:hAnsi="宋体" w:eastAsia="宋体" w:cs="宋体"/>
          <w:sz w:val="32"/>
          <w:szCs w:val="32"/>
          <w:highlight w:val="none"/>
        </w:rPr>
        <w:t>小时提交书面延期要求。关于延期最长不得超过：</w:t>
      </w:r>
      <w:r>
        <w:rPr>
          <w:rFonts w:hint="eastAsia" w:ascii="宋体" w:hAnsi="宋体" w:eastAsia="宋体" w:cs="宋体"/>
          <w:sz w:val="32"/>
          <w:szCs w:val="32"/>
          <w:highlight w:val="none"/>
          <w:u w:val="single"/>
        </w:rPr>
        <w:t xml:space="preserve">  48  </w:t>
      </w:r>
      <w:r>
        <w:rPr>
          <w:rFonts w:hint="eastAsia" w:ascii="宋体" w:hAnsi="宋体" w:eastAsia="宋体" w:cs="宋体"/>
          <w:sz w:val="32"/>
          <w:szCs w:val="32"/>
          <w:highlight w:val="none"/>
        </w:rPr>
        <w:t>小时。</w:t>
      </w:r>
    </w:p>
    <w:p w14:paraId="354E1BC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bookmarkStart w:id="301" w:name="_Toc296347222"/>
      <w:bookmarkStart w:id="302" w:name="_Toc297048409"/>
      <w:bookmarkStart w:id="303" w:name="_Toc312678056"/>
      <w:bookmarkStart w:id="304" w:name="_Toc304295596"/>
      <w:bookmarkStart w:id="305" w:name="_Toc296503223"/>
      <w:bookmarkStart w:id="306" w:name="_Toc297216224"/>
      <w:bookmarkStart w:id="307" w:name="_Toc292559933"/>
      <w:bookmarkStart w:id="308" w:name="_Toc303539173"/>
      <w:bookmarkStart w:id="309" w:name="_Toc296891263"/>
      <w:bookmarkStart w:id="310" w:name="_Toc292559428"/>
      <w:bookmarkStart w:id="311" w:name="_Toc296891051"/>
      <w:bookmarkStart w:id="312" w:name="_Toc297123565"/>
      <w:bookmarkStart w:id="313" w:name="_Toc296944562"/>
      <w:bookmarkStart w:id="314" w:name="_Toc300935016"/>
      <w:bookmarkStart w:id="315" w:name="_Toc297120523"/>
      <w:bookmarkStart w:id="316" w:name="_Toc296346724"/>
      <w:r>
        <w:rPr>
          <w:rFonts w:hint="eastAsia" w:ascii="宋体" w:hAnsi="宋体" w:eastAsia="宋体" w:cs="宋体"/>
          <w:sz w:val="32"/>
          <w:szCs w:val="32"/>
          <w:highlight w:val="none"/>
        </w:rPr>
        <w:t>11.2 竣工验收</w:t>
      </w:r>
    </w:p>
    <w:p w14:paraId="52EC5A2C">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11.2.1竣工验收条件</w:t>
      </w:r>
    </w:p>
    <w:p w14:paraId="2BA8B10F">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工程具备以下条件的，承包人可以申请竣工验收：</w:t>
      </w:r>
    </w:p>
    <w:p w14:paraId="5E36A599">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（1）除发包人同意的甩项工作和缺陷修补工作外，合同范围内的全部工程以及有关工作，包括合同要求的试验、试运行以及检验均已完成，并符合合同要求；</w:t>
      </w:r>
    </w:p>
    <w:p w14:paraId="4A04B762">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（2）已按合同约定编制了甩项工作和缺陷修补工作清单以及相应的施工计划；</w:t>
      </w:r>
    </w:p>
    <w:p w14:paraId="5F77FE56">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（3）已按合同约定的内容和份数备齐竣工资料。</w:t>
      </w:r>
    </w:p>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14:paraId="0492998A">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11.3 竣工退场</w:t>
      </w:r>
    </w:p>
    <w:p w14:paraId="53A853B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11.3.1 竣工退场</w:t>
      </w:r>
    </w:p>
    <w:p w14:paraId="77D444E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承包人完成竣工退场的期限：</w:t>
      </w:r>
      <w:r>
        <w:rPr>
          <w:rFonts w:hint="eastAsia" w:ascii="宋体" w:hAnsi="宋体" w:eastAsia="宋体" w:cs="宋体"/>
          <w:sz w:val="32"/>
          <w:szCs w:val="32"/>
          <w:highlight w:val="none"/>
          <w:u w:val="single"/>
        </w:rPr>
        <w:t>工程移交后7日内</w:t>
      </w:r>
      <w:r>
        <w:rPr>
          <w:rFonts w:hint="eastAsia" w:ascii="宋体" w:hAnsi="宋体" w:eastAsia="宋体" w:cs="宋体"/>
          <w:sz w:val="32"/>
          <w:szCs w:val="32"/>
          <w:highlight w:val="none"/>
        </w:rPr>
        <w:t>。</w:t>
      </w:r>
    </w:p>
    <w:bookmarkEnd w:id="292"/>
    <w:bookmarkEnd w:id="293"/>
    <w:bookmarkEnd w:id="294"/>
    <w:bookmarkEnd w:id="295"/>
    <w:bookmarkEnd w:id="296"/>
    <w:bookmarkEnd w:id="297"/>
    <w:bookmarkEnd w:id="298"/>
    <w:bookmarkEnd w:id="299"/>
    <w:bookmarkEnd w:id="300"/>
    <w:p w14:paraId="10E76CA0">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bookmarkStart w:id="317" w:name="_Toc351203648"/>
      <w:bookmarkStart w:id="318" w:name="_Toc267251495"/>
      <w:bookmarkStart w:id="319" w:name="_Toc267251503"/>
      <w:bookmarkStart w:id="320" w:name="_Toc267251501"/>
      <w:bookmarkStart w:id="321" w:name="_Toc267251493"/>
      <w:bookmarkStart w:id="322" w:name="_Toc267251513"/>
      <w:bookmarkStart w:id="323" w:name="_Toc267251515"/>
      <w:bookmarkStart w:id="324" w:name="_Toc267251496"/>
      <w:bookmarkStart w:id="325" w:name="_Toc267251509"/>
      <w:bookmarkStart w:id="326" w:name="_Toc267251514"/>
      <w:bookmarkStart w:id="327" w:name="_Toc267251510"/>
      <w:bookmarkStart w:id="328" w:name="_Toc267251498"/>
      <w:bookmarkStart w:id="329" w:name="_Toc267251492"/>
      <w:bookmarkStart w:id="330" w:name="_Toc267251507"/>
      <w:bookmarkStart w:id="331" w:name="_Toc267251494"/>
      <w:bookmarkStart w:id="332" w:name="_Toc280868718"/>
      <w:bookmarkStart w:id="333" w:name="_Toc267251506"/>
      <w:bookmarkStart w:id="334" w:name="_Toc267251508"/>
      <w:bookmarkStart w:id="335" w:name="_Toc267251499"/>
      <w:bookmarkStart w:id="336" w:name="_Toc267251504"/>
      <w:bookmarkStart w:id="337" w:name="_Toc267251491"/>
      <w:bookmarkStart w:id="338" w:name="_Toc267251502"/>
      <w:bookmarkStart w:id="339" w:name="_Toc280868717"/>
      <w:bookmarkStart w:id="340" w:name="_Toc267251497"/>
      <w:bookmarkStart w:id="341" w:name="_Toc267251511"/>
      <w:r>
        <w:rPr>
          <w:rFonts w:hint="eastAsia" w:ascii="宋体" w:hAnsi="宋体" w:eastAsia="宋体" w:cs="宋体"/>
          <w:b/>
          <w:bCs/>
          <w:sz w:val="32"/>
          <w:szCs w:val="32"/>
          <w:highlight w:val="none"/>
        </w:rPr>
        <w:t>12. 竣工结算</w:t>
      </w:r>
    </w:p>
    <w:p w14:paraId="6F2F692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12.1 最终结清</w:t>
      </w:r>
    </w:p>
    <w:p w14:paraId="62AAF2C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12.1.1 最终结清申请单</w:t>
      </w:r>
    </w:p>
    <w:p w14:paraId="3ABC272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承包人提交最终结算申请单的期限：</w:t>
      </w:r>
      <w:r>
        <w:rPr>
          <w:rFonts w:hint="eastAsia" w:ascii="宋体" w:hAnsi="宋体" w:eastAsia="宋体" w:cs="宋体"/>
          <w:sz w:val="32"/>
          <w:szCs w:val="32"/>
          <w:highlight w:val="none"/>
          <w:u w:val="single"/>
        </w:rPr>
        <w:t>竣工验收合格后 30日内。</w:t>
      </w:r>
      <w:r>
        <w:rPr>
          <w:rFonts w:hint="eastAsia" w:ascii="宋体" w:hAnsi="宋体" w:eastAsia="宋体" w:cs="宋体"/>
          <w:sz w:val="32"/>
          <w:szCs w:val="32"/>
          <w:highlight w:val="none"/>
        </w:rPr>
        <w:t xml:space="preserve"> </w:t>
      </w:r>
    </w:p>
    <w:p w14:paraId="11351169">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bookmarkStart w:id="342" w:name="_Toc351203647"/>
      <w:bookmarkStart w:id="343" w:name="_Toc267251483"/>
      <w:bookmarkStart w:id="344" w:name="_Toc267251484"/>
      <w:bookmarkStart w:id="345" w:name="_Toc267251482"/>
      <w:bookmarkStart w:id="346" w:name="_Toc267251485"/>
      <w:bookmarkStart w:id="347" w:name="_Toc267251490"/>
      <w:bookmarkStart w:id="348" w:name="_Toc267251488"/>
      <w:bookmarkStart w:id="349" w:name="_Toc267251486"/>
      <w:bookmarkStart w:id="350" w:name="_Toc267251489"/>
      <w:r>
        <w:rPr>
          <w:rFonts w:hint="eastAsia" w:ascii="宋体" w:hAnsi="宋体" w:eastAsia="宋体" w:cs="宋体"/>
          <w:b/>
          <w:bCs/>
          <w:sz w:val="32"/>
          <w:szCs w:val="32"/>
          <w:highlight w:val="none"/>
        </w:rPr>
        <w:t>13. 缺陷责任期与保修</w:t>
      </w:r>
      <w:bookmarkEnd w:id="342"/>
    </w:p>
    <w:p w14:paraId="326804F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13.1缺陷责任期</w:t>
      </w:r>
      <w:bookmarkEnd w:id="343"/>
    </w:p>
    <w:p w14:paraId="4ACF899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缺陷责任期的具体期限：</w:t>
      </w:r>
      <w:r>
        <w:rPr>
          <w:rFonts w:hint="eastAsia" w:ascii="宋体" w:hAnsi="宋体" w:cs="宋体"/>
          <w:sz w:val="32"/>
          <w:szCs w:val="32"/>
          <w:highlight w:val="none"/>
          <w:u w:val="single"/>
          <w:lang w:val="en-US" w:eastAsia="zh-CN"/>
        </w:rPr>
        <w:t>1年</w:t>
      </w:r>
      <w:r>
        <w:rPr>
          <w:rFonts w:hint="eastAsia" w:ascii="宋体" w:hAnsi="宋体" w:eastAsia="宋体" w:cs="宋体"/>
          <w:sz w:val="32"/>
          <w:szCs w:val="32"/>
          <w:highlight w:val="none"/>
        </w:rPr>
        <w:t>。</w:t>
      </w:r>
    </w:p>
    <w:p w14:paraId="3F3A6EC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13.2 质量保证金</w:t>
      </w:r>
    </w:p>
    <w:p w14:paraId="59B4BE34">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关于是否扣留质量保证金的约定：</w:t>
      </w:r>
      <w:r>
        <w:rPr>
          <w:rFonts w:hint="eastAsia" w:ascii="宋体" w:hAnsi="宋体" w:eastAsia="宋体" w:cs="宋体"/>
          <w:sz w:val="32"/>
          <w:szCs w:val="32"/>
          <w:highlight w:val="none"/>
          <w:u w:val="single"/>
        </w:rPr>
        <w:t>/</w:t>
      </w:r>
      <w:r>
        <w:rPr>
          <w:rFonts w:hint="eastAsia" w:ascii="宋体" w:hAnsi="宋体" w:eastAsia="宋体" w:cs="宋体"/>
          <w:sz w:val="32"/>
          <w:szCs w:val="32"/>
          <w:highlight w:val="none"/>
        </w:rPr>
        <w:t>。</w:t>
      </w:r>
    </w:p>
    <w:p w14:paraId="48E9542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13.2.1 质量保证金的扣留 </w:t>
      </w:r>
    </w:p>
    <w:p w14:paraId="2E186D9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质量保证金的扣留采取以下方式：</w:t>
      </w:r>
      <w:r>
        <w:rPr>
          <w:rFonts w:hint="eastAsia" w:ascii="宋体" w:hAnsi="宋体" w:eastAsia="宋体" w:cs="宋体"/>
          <w:sz w:val="32"/>
          <w:szCs w:val="32"/>
          <w:highlight w:val="none"/>
          <w:u w:val="single"/>
        </w:rPr>
        <w:t>/。</w:t>
      </w:r>
    </w:p>
    <w:bookmarkEnd w:id="344"/>
    <w:bookmarkEnd w:id="345"/>
    <w:p w14:paraId="4BCF51C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13.3保修</w:t>
      </w:r>
    </w:p>
    <w:bookmarkEnd w:id="346"/>
    <w:p w14:paraId="0873EEB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13.3.1 保修责任</w:t>
      </w:r>
    </w:p>
    <w:p w14:paraId="005B637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工程保修期为：</w:t>
      </w:r>
      <w:r>
        <w:rPr>
          <w:rFonts w:hint="eastAsia" w:ascii="宋体" w:hAnsi="宋体" w:cs="宋体"/>
          <w:sz w:val="32"/>
          <w:szCs w:val="32"/>
          <w:highlight w:val="none"/>
          <w:u w:val="single"/>
          <w:lang w:val="en-US" w:eastAsia="zh-CN"/>
        </w:rPr>
        <w:t>1年</w:t>
      </w:r>
      <w:r>
        <w:rPr>
          <w:rFonts w:hint="eastAsia" w:ascii="宋体" w:hAnsi="宋体" w:eastAsia="宋体" w:cs="宋体"/>
          <w:sz w:val="32"/>
          <w:szCs w:val="32"/>
          <w:highlight w:val="none"/>
        </w:rPr>
        <w:t>。</w:t>
      </w:r>
    </w:p>
    <w:p w14:paraId="308DA62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13.3.2 修复通知</w:t>
      </w:r>
    </w:p>
    <w:p w14:paraId="561B7DF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承包人收到保修通知并到达工程现场的合理时间：</w:t>
      </w:r>
      <w:r>
        <w:rPr>
          <w:rFonts w:hint="eastAsia" w:ascii="宋体" w:hAnsi="宋体" w:eastAsia="宋体" w:cs="宋体"/>
          <w:sz w:val="32"/>
          <w:szCs w:val="32"/>
          <w:highlight w:val="none"/>
          <w:u w:val="single"/>
        </w:rPr>
        <w:t>承包人收到保修通知后8小时内到达工程现场。</w:t>
      </w:r>
    </w:p>
    <w:bookmarkEnd w:id="317"/>
    <w:bookmarkEnd w:id="347"/>
    <w:bookmarkEnd w:id="348"/>
    <w:bookmarkEnd w:id="349"/>
    <w:bookmarkEnd w:id="350"/>
    <w:p w14:paraId="1DC1A2C0">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bookmarkStart w:id="351" w:name="_Toc351203649"/>
      <w:r>
        <w:rPr>
          <w:rFonts w:hint="eastAsia" w:ascii="宋体" w:hAnsi="宋体" w:eastAsia="宋体" w:cs="宋体"/>
          <w:b/>
          <w:bCs/>
          <w:sz w:val="32"/>
          <w:szCs w:val="32"/>
          <w:highlight w:val="none"/>
        </w:rPr>
        <w:t>14. 违约</w:t>
      </w:r>
    </w:p>
    <w:p w14:paraId="1DC93BF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14.1 发包人违约</w:t>
      </w:r>
    </w:p>
    <w:p w14:paraId="28FFCE5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14.1.1发包人违约的情形</w:t>
      </w:r>
    </w:p>
    <w:p w14:paraId="2EED155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发包人违约的其他情形：</w:t>
      </w:r>
      <w:r>
        <w:rPr>
          <w:rFonts w:hint="eastAsia" w:ascii="宋体" w:hAnsi="宋体" w:eastAsia="宋体" w:cs="宋体"/>
          <w:sz w:val="32"/>
          <w:szCs w:val="32"/>
          <w:highlight w:val="none"/>
          <w:u w:val="single"/>
        </w:rPr>
        <w:t>若因发包人原因需减少或取消部分工程量清单，发包人只对已发生的合格工程量负责，根据已发生的合格工程量与承包人办理结算，不承担其它违约责任</w:t>
      </w:r>
      <w:r>
        <w:rPr>
          <w:rFonts w:hint="eastAsia" w:ascii="宋体" w:hAnsi="宋体" w:eastAsia="宋体" w:cs="宋体"/>
          <w:sz w:val="32"/>
          <w:szCs w:val="32"/>
          <w:highlight w:val="none"/>
        </w:rPr>
        <w:t>。</w:t>
      </w:r>
    </w:p>
    <w:p w14:paraId="05C64D4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14.1.2 发包人违约的责任</w:t>
      </w:r>
    </w:p>
    <w:p w14:paraId="621650D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发包人违约责任的承担方式和计算方法：</w:t>
      </w:r>
      <w:r>
        <w:rPr>
          <w:rFonts w:hint="eastAsia" w:ascii="宋体" w:hAnsi="宋体" w:eastAsia="宋体" w:cs="宋体"/>
          <w:sz w:val="32"/>
          <w:szCs w:val="32"/>
          <w:highlight w:val="none"/>
          <w:u w:val="single"/>
        </w:rPr>
        <w:t>/</w:t>
      </w:r>
    </w:p>
    <w:p w14:paraId="565B948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14.2 承包人违约</w:t>
      </w:r>
    </w:p>
    <w:p w14:paraId="5A84B2B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14.2.1 承包人违约的情形</w:t>
      </w:r>
    </w:p>
    <w:p w14:paraId="653C58D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承包人违约的其他情形：</w:t>
      </w:r>
      <w:r>
        <w:rPr>
          <w:rFonts w:hint="eastAsia" w:ascii="宋体" w:hAnsi="宋体" w:eastAsia="宋体" w:cs="宋体"/>
          <w:sz w:val="32"/>
          <w:szCs w:val="32"/>
          <w:highlight w:val="none"/>
          <w:u w:val="single"/>
        </w:rPr>
        <w:t>承包人不得以任何理由拒绝发包人提出的关于工程设计变更及其他零星工作施工的要求，否则按本合同补充条款第二条执行。</w:t>
      </w:r>
    </w:p>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51"/>
    <w:p w14:paraId="45D9F87C">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 xml:space="preserve">15. 不可抗力 </w:t>
      </w:r>
    </w:p>
    <w:p w14:paraId="2CA29B4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15.1 不可抗力的确认</w:t>
      </w:r>
    </w:p>
    <w:p w14:paraId="53B56E4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除通用合同条款约定的不可抗力事件之外，视为不可抗力的其他情形：</w:t>
      </w:r>
      <w:r>
        <w:rPr>
          <w:rFonts w:hint="eastAsia" w:ascii="宋体" w:hAnsi="宋体" w:eastAsia="宋体" w:cs="宋体"/>
          <w:sz w:val="32"/>
          <w:szCs w:val="32"/>
          <w:highlight w:val="none"/>
          <w:u w:val="single"/>
        </w:rPr>
        <w:t>因战争、动乱、空中飞行物体坠落或其他非发包方承包方责任造成的爆炸、火灾，以及自然灾害</w:t>
      </w:r>
      <w:r>
        <w:rPr>
          <w:rFonts w:hint="eastAsia" w:ascii="宋体" w:hAnsi="宋体" w:eastAsia="宋体" w:cs="宋体"/>
          <w:sz w:val="32"/>
          <w:szCs w:val="32"/>
          <w:highlight w:val="none"/>
        </w:rPr>
        <w:t>。</w:t>
      </w:r>
    </w:p>
    <w:p w14:paraId="50F06BB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15.2 因不可抗力解除合同</w:t>
      </w:r>
    </w:p>
    <w:p w14:paraId="0329A66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合同解除后，发包人应在商定或确定发包人应支付款项后</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天内完成款项的支付。</w:t>
      </w:r>
    </w:p>
    <w:p w14:paraId="214E0E5E">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bookmarkStart w:id="352" w:name="_Toc351203650"/>
      <w:r>
        <w:rPr>
          <w:rFonts w:hint="eastAsia" w:ascii="宋体" w:hAnsi="宋体" w:eastAsia="宋体" w:cs="宋体"/>
          <w:b/>
          <w:bCs/>
          <w:sz w:val="32"/>
          <w:szCs w:val="32"/>
          <w:highlight w:val="none"/>
        </w:rPr>
        <w:t>16. 保险</w:t>
      </w:r>
      <w:bookmarkEnd w:id="352"/>
    </w:p>
    <w:p w14:paraId="78E4231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16.1 工程保险</w:t>
      </w:r>
    </w:p>
    <w:p w14:paraId="744DBA1D">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关于工程保险的特别约定：</w:t>
      </w:r>
      <w:r>
        <w:rPr>
          <w:rFonts w:hint="eastAsia" w:ascii="宋体" w:hAnsi="宋体" w:eastAsia="宋体" w:cs="宋体"/>
          <w:sz w:val="32"/>
          <w:szCs w:val="32"/>
          <w:highlight w:val="none"/>
          <w:u w:val="single"/>
        </w:rPr>
        <w:t>承包人自理</w:t>
      </w:r>
      <w:r>
        <w:rPr>
          <w:rFonts w:hint="eastAsia" w:ascii="宋体" w:hAnsi="宋体" w:eastAsia="宋体" w:cs="宋体"/>
          <w:sz w:val="32"/>
          <w:szCs w:val="32"/>
          <w:highlight w:val="none"/>
        </w:rPr>
        <w:t>。</w:t>
      </w:r>
    </w:p>
    <w:p w14:paraId="1C4257EA">
      <w:pPr>
        <w:keepNext/>
        <w:keepLines/>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bookmarkStart w:id="353" w:name="_Toc351203651"/>
      <w:r>
        <w:rPr>
          <w:rFonts w:hint="eastAsia" w:ascii="宋体" w:hAnsi="宋体" w:eastAsia="宋体" w:cs="宋体"/>
          <w:b/>
          <w:bCs/>
          <w:sz w:val="32"/>
          <w:szCs w:val="32"/>
          <w:highlight w:val="none"/>
        </w:rPr>
        <w:t>17. 争议解决</w:t>
      </w:r>
      <w:bookmarkEnd w:id="353"/>
    </w:p>
    <w:p w14:paraId="789BB6EB">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17.1仲裁或诉讼</w:t>
      </w:r>
    </w:p>
    <w:p w14:paraId="10FE5A4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因合同及合同有关事项发生的争议，按下列第</w:t>
      </w:r>
      <w:r>
        <w:rPr>
          <w:rFonts w:hint="eastAsia" w:ascii="宋体" w:hAnsi="宋体" w:eastAsia="宋体" w:cs="宋体"/>
          <w:sz w:val="32"/>
          <w:szCs w:val="32"/>
          <w:highlight w:val="none"/>
          <w:u w:val="single"/>
        </w:rPr>
        <w:t xml:space="preserve">  （2）  </w:t>
      </w:r>
      <w:r>
        <w:rPr>
          <w:rFonts w:hint="eastAsia" w:ascii="宋体" w:hAnsi="宋体" w:eastAsia="宋体" w:cs="宋体"/>
          <w:sz w:val="32"/>
          <w:szCs w:val="32"/>
          <w:highlight w:val="none"/>
        </w:rPr>
        <w:t>种方式解决：</w:t>
      </w:r>
    </w:p>
    <w:p w14:paraId="6E4B244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（1）向</w:t>
      </w:r>
      <w:r>
        <w:rPr>
          <w:rFonts w:hint="eastAsia" w:ascii="宋体" w:hAnsi="宋体" w:eastAsia="宋体" w:cs="宋体"/>
          <w:sz w:val="32"/>
          <w:szCs w:val="32"/>
          <w:highlight w:val="none"/>
          <w:u w:val="single"/>
        </w:rPr>
        <w:t xml:space="preserve"> 常州市 </w:t>
      </w:r>
      <w:r>
        <w:rPr>
          <w:rFonts w:hint="eastAsia" w:ascii="宋体" w:hAnsi="宋体" w:eastAsia="宋体" w:cs="宋体"/>
          <w:sz w:val="32"/>
          <w:szCs w:val="32"/>
          <w:highlight w:val="none"/>
        </w:rPr>
        <w:t>仲裁委员会申请仲裁；</w:t>
      </w:r>
    </w:p>
    <w:p w14:paraId="1534F030">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（2）向 </w:t>
      </w:r>
      <w:r>
        <w:rPr>
          <w:rFonts w:hint="eastAsia" w:ascii="宋体" w:hAnsi="宋体" w:eastAsia="宋体" w:cs="宋体"/>
          <w:sz w:val="32"/>
          <w:szCs w:val="32"/>
          <w:highlight w:val="none"/>
          <w:u w:val="single"/>
          <w:lang w:val="en-US" w:eastAsia="zh-CN"/>
        </w:rPr>
        <w:t>有管辖权的</w:t>
      </w:r>
      <w:r>
        <w:rPr>
          <w:rFonts w:hint="eastAsia" w:ascii="宋体" w:hAnsi="宋体" w:eastAsia="宋体" w:cs="宋体"/>
          <w:sz w:val="32"/>
          <w:szCs w:val="32"/>
          <w:highlight w:val="none"/>
        </w:rPr>
        <w:t>人民法院起诉。</w:t>
      </w:r>
    </w:p>
    <w:p w14:paraId="53C0F817">
      <w:pPr>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1</w:t>
      </w:r>
      <w:r>
        <w:rPr>
          <w:rFonts w:hint="eastAsia" w:ascii="宋体" w:hAnsi="宋体" w:eastAsia="宋体" w:cs="宋体"/>
          <w:b/>
          <w:bCs/>
          <w:sz w:val="32"/>
          <w:szCs w:val="32"/>
          <w:highlight w:val="none"/>
          <w:lang w:val="en-US" w:eastAsia="zh-CN"/>
        </w:rPr>
        <w:t>8</w:t>
      </w:r>
      <w:r>
        <w:rPr>
          <w:rFonts w:hint="eastAsia" w:ascii="宋体" w:hAnsi="宋体" w:eastAsia="宋体" w:cs="宋体"/>
          <w:b/>
          <w:bCs/>
          <w:sz w:val="32"/>
          <w:szCs w:val="32"/>
          <w:highlight w:val="none"/>
        </w:rPr>
        <w:t>. 补充条款</w:t>
      </w:r>
    </w:p>
    <w:p w14:paraId="688B838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（1）工程开工日期以合同签订日期为准。竣工日期以建设、施工双方的竣工验收证明单中的时间为准。</w:t>
      </w:r>
    </w:p>
    <w:p w14:paraId="2DB83DFC">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val="en-US" w:eastAsia="zh-CN"/>
        </w:rPr>
        <w:t>2</w:t>
      </w:r>
      <w:r>
        <w:rPr>
          <w:rFonts w:hint="eastAsia" w:ascii="宋体" w:hAnsi="宋体" w:eastAsia="宋体" w:cs="宋体"/>
          <w:sz w:val="32"/>
          <w:szCs w:val="32"/>
          <w:highlight w:val="none"/>
        </w:rPr>
        <w:t>）承包人在施工过程中不得以签证（包括但不限于计量、价格签证）有异议作借口暂停施工或拖延工期，如发生此类情况，按擅自停工处理，并承担由此造成的一切后果。</w:t>
      </w:r>
    </w:p>
    <w:p w14:paraId="392BAA57">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val="en-US" w:eastAsia="zh-CN"/>
        </w:rPr>
        <w:t>3</w:t>
      </w:r>
      <w:r>
        <w:rPr>
          <w:rFonts w:hint="eastAsia" w:ascii="宋体" w:hAnsi="宋体" w:eastAsia="宋体" w:cs="宋体"/>
          <w:sz w:val="32"/>
          <w:szCs w:val="32"/>
          <w:highlight w:val="none"/>
        </w:rPr>
        <w:t xml:space="preserve">）本工程的施工进度必须满足发包方进度安排，否则发包方有权按招标文件中的相关条款进行处理，情节严重的发包方有权终止合同。 </w:t>
      </w:r>
    </w:p>
    <w:p w14:paraId="076357F5">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val="en-US" w:eastAsia="zh-CN"/>
        </w:rPr>
        <w:t>4</w:t>
      </w:r>
      <w:r>
        <w:rPr>
          <w:rFonts w:hint="eastAsia" w:ascii="宋体" w:hAnsi="宋体" w:eastAsia="宋体" w:cs="宋体"/>
          <w:sz w:val="32"/>
          <w:szCs w:val="32"/>
          <w:highlight w:val="none"/>
        </w:rPr>
        <w:t>）临时停水、停电、二次搬运、成品保护等所需措施的一切费用和工期，承包人均已在投标报价时充分考虑，并已考虑了各种可能因素影响施工所增加的费用，因此，发生上述情况，发包人不另行增加费用。</w:t>
      </w:r>
    </w:p>
    <w:p w14:paraId="2224E95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val="en-US" w:eastAsia="zh-CN"/>
        </w:rPr>
        <w:t>5</w:t>
      </w:r>
      <w:r>
        <w:rPr>
          <w:rFonts w:hint="eastAsia" w:ascii="宋体" w:hAnsi="宋体" w:eastAsia="宋体" w:cs="宋体"/>
          <w:sz w:val="32"/>
          <w:szCs w:val="32"/>
          <w:highlight w:val="none"/>
        </w:rPr>
        <w:t>）竣工时承包人负责进行全面清理，承包人应在工程竣工前及时将临时设施及施工设备拆除，做到工完场清（含建筑垃圾清运），清理标准应获得发包人认可。如承包人拒绝完成或不能按合同要求完成，发包人可安排第三方完成，按实际发生费用从承包人工程款中直接扣出，影响工期的责任由承包人承担。</w:t>
      </w:r>
    </w:p>
    <w:p w14:paraId="642DE6D8">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val="en-US" w:eastAsia="zh-CN"/>
        </w:rPr>
        <w:t>6</w:t>
      </w:r>
      <w:r>
        <w:rPr>
          <w:rFonts w:hint="eastAsia" w:ascii="宋体" w:hAnsi="宋体" w:eastAsia="宋体" w:cs="宋体"/>
          <w:sz w:val="32"/>
          <w:szCs w:val="32"/>
          <w:highlight w:val="none"/>
        </w:rPr>
        <w:t xml:space="preserve">）承包人在施工期间应特别注意各方人员及自身的安全，尽量降低噪音。若遇重大活动或发包人需要的特别时间段内，可能对施工作出某些限制和配合要求，承包人应予无条件服从，并按照有关要求作出必要的配合，这可能造成承包人损失（如窝工等）。投标单位报价时应将这些损失充分考虑在报价中 ，工程结算时发包人将不承担承包人的任何费用。 </w:t>
      </w:r>
    </w:p>
    <w:p w14:paraId="79BD995E">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val="en-US" w:eastAsia="zh-CN"/>
        </w:rPr>
        <w:t>7</w:t>
      </w:r>
      <w:r>
        <w:rPr>
          <w:rFonts w:hint="eastAsia" w:ascii="宋体" w:hAnsi="宋体" w:eastAsia="宋体" w:cs="宋体"/>
          <w:sz w:val="32"/>
          <w:szCs w:val="32"/>
          <w:highlight w:val="none"/>
        </w:rPr>
        <w:t xml:space="preserve">）施工过程中如因质量、安全文明或环境保护以及其它问题而遭受规划、环保、建设、城管或其它行政管理部门批评或开具处罚通知单，每发生一次，承包人除立即整改外，还应承担0.5万元/次的违约金。承包人施工过程中对发包人提出的质量、安全文明或环境保护的整改要求，承包人48 小时内未进行整改或整改后仍然无法满足要求时，每发生一次，承包人承担0.5万元的违约金。如承包人拒不执行建设行政主管部门、发包人指令的，承包人将按1万元/次承担违约金，并追究相关责任。因承包人原因导致本工程出现质量、安全责任事故的，承包人承担1万元/次违约金，并赔偿由此给发包人造成的损失。 </w:t>
      </w:r>
    </w:p>
    <w:p w14:paraId="171CE4B3">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val="en-US" w:eastAsia="zh-CN"/>
        </w:rPr>
        <w:t>8</w:t>
      </w:r>
      <w:r>
        <w:rPr>
          <w:rFonts w:hint="eastAsia" w:ascii="宋体" w:hAnsi="宋体" w:eastAsia="宋体" w:cs="宋体"/>
          <w:sz w:val="32"/>
          <w:szCs w:val="32"/>
          <w:highlight w:val="none"/>
        </w:rPr>
        <w:t xml:space="preserve">）承包人的工人、供应商等因承包人拖欠工资、货款、工程款而直接向发包人追索价款，或到发包人、政府部门滋生事端的，承包人承担合同结算价款1％的违约金，发包人有权动用工程余款支付民工工资或材料款。 </w:t>
      </w:r>
    </w:p>
    <w:p w14:paraId="531DD61F">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w:t>
      </w:r>
      <w:r>
        <w:rPr>
          <w:rFonts w:hint="eastAsia" w:ascii="宋体" w:hAnsi="宋体" w:cs="宋体"/>
          <w:sz w:val="32"/>
          <w:szCs w:val="32"/>
          <w:highlight w:val="none"/>
          <w:lang w:val="en-US" w:eastAsia="zh-CN"/>
        </w:rPr>
        <w:t>9</w:t>
      </w:r>
      <w:r>
        <w:rPr>
          <w:rFonts w:hint="eastAsia" w:ascii="宋体" w:hAnsi="宋体" w:eastAsia="宋体" w:cs="宋体"/>
          <w:sz w:val="32"/>
          <w:szCs w:val="32"/>
          <w:highlight w:val="none"/>
        </w:rPr>
        <w:t xml:space="preserve">）承包人应在合同约定的时间内向发包人提交有效的竣工结算资料，经发包人审查确认后交由第三方审核。本工程结算价款以第三方审计单位的审定价为准。 </w:t>
      </w:r>
    </w:p>
    <w:p w14:paraId="5946C09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w:t>
      </w:r>
      <w:r>
        <w:rPr>
          <w:rFonts w:hint="eastAsia" w:ascii="宋体" w:hAnsi="宋体" w:cs="宋体"/>
          <w:sz w:val="32"/>
          <w:szCs w:val="32"/>
          <w:highlight w:val="none"/>
          <w:lang w:val="en-US" w:eastAsia="zh-CN"/>
        </w:rPr>
        <w:t>0</w:t>
      </w:r>
      <w:r>
        <w:rPr>
          <w:rFonts w:hint="eastAsia" w:ascii="宋体" w:hAnsi="宋体" w:eastAsia="宋体" w:cs="宋体"/>
          <w:sz w:val="32"/>
          <w:szCs w:val="32"/>
          <w:highlight w:val="none"/>
        </w:rPr>
        <w:t>）投标人投标时应充分考虑本工程的特殊性，施工地点偏远、不能连续封闭施工等因素。</w:t>
      </w:r>
    </w:p>
    <w:p w14:paraId="1745A809">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w:t>
      </w:r>
      <w:r>
        <w:rPr>
          <w:rFonts w:hint="eastAsia" w:ascii="宋体" w:hAnsi="宋体" w:cs="宋体"/>
          <w:sz w:val="32"/>
          <w:szCs w:val="32"/>
          <w:highlight w:val="none"/>
          <w:lang w:val="en-US" w:eastAsia="zh-CN"/>
        </w:rPr>
        <w:t>1</w:t>
      </w:r>
      <w:r>
        <w:rPr>
          <w:rFonts w:hint="eastAsia" w:ascii="宋体" w:hAnsi="宋体" w:eastAsia="宋体" w:cs="宋体"/>
          <w:sz w:val="32"/>
          <w:szCs w:val="32"/>
          <w:highlight w:val="none"/>
        </w:rPr>
        <w:t>）清单中所列工程量为估算量，工程量增减除按规定计取相应的费用外，不另增加其他任何索赔费用。</w:t>
      </w:r>
    </w:p>
    <w:p w14:paraId="6109AEE1">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bCs/>
          <w:sz w:val="32"/>
          <w:szCs w:val="32"/>
          <w:highlight w:val="none"/>
        </w:rPr>
      </w:pPr>
      <w:r>
        <w:rPr>
          <w:rFonts w:hint="eastAsia" w:ascii="宋体" w:hAnsi="宋体" w:eastAsia="宋体" w:cs="宋体"/>
          <w:sz w:val="32"/>
          <w:szCs w:val="32"/>
          <w:highlight w:val="none"/>
        </w:rPr>
        <w:t>（1</w:t>
      </w:r>
      <w:r>
        <w:rPr>
          <w:rFonts w:hint="eastAsia" w:ascii="宋体" w:hAnsi="宋体" w:cs="宋体"/>
          <w:sz w:val="32"/>
          <w:szCs w:val="32"/>
          <w:highlight w:val="none"/>
          <w:lang w:val="en-US" w:eastAsia="zh-CN"/>
        </w:rPr>
        <w:t>2</w:t>
      </w:r>
      <w:r>
        <w:rPr>
          <w:rFonts w:hint="eastAsia" w:ascii="宋体" w:hAnsi="宋体" w:eastAsia="宋体" w:cs="宋体"/>
          <w:sz w:val="32"/>
          <w:szCs w:val="32"/>
          <w:highlight w:val="none"/>
        </w:rPr>
        <w:t>）工</w:t>
      </w:r>
      <w:r>
        <w:rPr>
          <w:rFonts w:hint="eastAsia" w:ascii="宋体" w:hAnsi="宋体" w:eastAsia="宋体" w:cs="宋体"/>
          <w:bCs/>
          <w:sz w:val="32"/>
          <w:szCs w:val="32"/>
          <w:highlight w:val="none"/>
        </w:rPr>
        <w:t>程量清单及主要工作内容所列项目并非必须要施工内容。具体施工内容及要求由发包人现场确定包括但不限于工程量清单及主要工作内容所列项目。项目内容增减不另增加索赔费用。</w:t>
      </w:r>
    </w:p>
    <w:p w14:paraId="65C74372">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bCs/>
          <w:sz w:val="32"/>
          <w:szCs w:val="32"/>
          <w:highlight w:val="none"/>
        </w:rPr>
        <w:t>（1</w:t>
      </w:r>
      <w:r>
        <w:rPr>
          <w:rFonts w:hint="eastAsia" w:ascii="宋体" w:hAnsi="宋体" w:cs="宋体"/>
          <w:bCs/>
          <w:sz w:val="32"/>
          <w:szCs w:val="32"/>
          <w:highlight w:val="none"/>
          <w:lang w:val="en-US" w:eastAsia="zh-CN"/>
        </w:rPr>
        <w:t>3</w:t>
      </w:r>
      <w:r>
        <w:rPr>
          <w:rFonts w:hint="eastAsia" w:ascii="宋体" w:hAnsi="宋体" w:eastAsia="宋体" w:cs="宋体"/>
          <w:bCs/>
          <w:sz w:val="32"/>
          <w:szCs w:val="32"/>
          <w:highlight w:val="none"/>
        </w:rPr>
        <w:t>）</w:t>
      </w:r>
      <w:r>
        <w:rPr>
          <w:rFonts w:hint="eastAsia" w:ascii="宋体" w:hAnsi="宋体" w:eastAsia="宋体" w:cs="宋体"/>
          <w:sz w:val="32"/>
          <w:szCs w:val="32"/>
          <w:highlight w:val="none"/>
        </w:rPr>
        <w:t>工程验收时由发包人负责本项目的竣工验收工作，并组建竣工验收组。</w:t>
      </w:r>
    </w:p>
    <w:p w14:paraId="64CAE84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w:t>
      </w:r>
      <w:r>
        <w:rPr>
          <w:rFonts w:hint="eastAsia" w:ascii="宋体" w:hAnsi="宋体" w:cs="宋体"/>
          <w:sz w:val="32"/>
          <w:szCs w:val="32"/>
          <w:highlight w:val="none"/>
          <w:lang w:val="en-US" w:eastAsia="zh-CN"/>
        </w:rPr>
        <w:t>4</w:t>
      </w:r>
      <w:r>
        <w:rPr>
          <w:rFonts w:hint="eastAsia" w:ascii="宋体" w:hAnsi="宋体" w:eastAsia="宋体" w:cs="宋体"/>
          <w:sz w:val="32"/>
          <w:szCs w:val="32"/>
          <w:highlight w:val="none"/>
        </w:rPr>
        <w:t>）在保修期内，若工程出现质量问题，不按发包人要求维修或返工，发包人有权另请施工单位维修，维修费用在支付工程款时扣除。</w:t>
      </w:r>
    </w:p>
    <w:p w14:paraId="4DFF3FB6">
      <w:pPr>
        <w:pageBreakBefore w:val="0"/>
        <w:widowControl w:val="0"/>
        <w:kinsoku/>
        <w:wordWrap/>
        <w:overflowPunct/>
        <w:topLinePunct w:val="0"/>
        <w:bidi w:val="0"/>
        <w:snapToGrid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（1</w:t>
      </w:r>
      <w:r>
        <w:rPr>
          <w:rFonts w:hint="eastAsia" w:ascii="宋体" w:hAnsi="宋体" w:cs="宋体"/>
          <w:sz w:val="32"/>
          <w:szCs w:val="32"/>
          <w:highlight w:val="none"/>
          <w:lang w:val="en-US" w:eastAsia="zh-CN"/>
        </w:rPr>
        <w:t>5</w:t>
      </w:r>
      <w:r>
        <w:rPr>
          <w:rFonts w:hint="eastAsia" w:ascii="宋体" w:hAnsi="宋体" w:eastAsia="宋体" w:cs="宋体"/>
          <w:sz w:val="32"/>
          <w:szCs w:val="32"/>
          <w:highlight w:val="none"/>
        </w:rPr>
        <w:t>）其他未尽事项，双方协商决定。</w:t>
      </w:r>
    </w:p>
    <w:p w14:paraId="63359DC6">
      <w:pPr>
        <w:pageBreakBefore w:val="0"/>
        <w:widowControl w:val="0"/>
        <w:kinsoku/>
        <w:wordWrap/>
        <w:overflowPunct/>
        <w:topLinePunct w:val="0"/>
        <w:bidi w:val="0"/>
        <w:snapToGrid w:val="0"/>
        <w:spacing w:line="560" w:lineRule="exact"/>
        <w:ind w:firstLine="643" w:firstLineChars="200"/>
        <w:textAlignment w:val="auto"/>
        <w:rPr>
          <w:rFonts w:hint="eastAsia" w:ascii="宋体" w:hAnsi="宋体" w:eastAsia="宋体" w:cs="宋体"/>
          <w:sz w:val="32"/>
          <w:szCs w:val="32"/>
          <w:highlight w:val="none"/>
        </w:rPr>
      </w:pPr>
      <w:r>
        <w:rPr>
          <w:rFonts w:hint="eastAsia" w:ascii="宋体" w:hAnsi="宋体" w:eastAsia="宋体" w:cs="宋体"/>
          <w:b/>
          <w:sz w:val="32"/>
          <w:szCs w:val="32"/>
          <w:highlight w:val="none"/>
        </w:rPr>
        <w:t>本合同正本一式</w:t>
      </w:r>
      <w:r>
        <w:rPr>
          <w:rFonts w:hint="eastAsia" w:ascii="宋体" w:hAnsi="宋体" w:cs="宋体"/>
          <w:b/>
          <w:sz w:val="32"/>
          <w:szCs w:val="32"/>
          <w:highlight w:val="none"/>
          <w:lang w:val="en-US" w:eastAsia="zh-CN"/>
        </w:rPr>
        <w:t>肆</w:t>
      </w:r>
      <w:r>
        <w:rPr>
          <w:rFonts w:hint="eastAsia" w:ascii="宋体" w:hAnsi="宋体" w:eastAsia="宋体" w:cs="宋体"/>
          <w:b/>
          <w:sz w:val="32"/>
          <w:szCs w:val="32"/>
          <w:highlight w:val="none"/>
        </w:rPr>
        <w:t>份，具有同等法律效力，甲方、乙方各执</w:t>
      </w:r>
      <w:r>
        <w:rPr>
          <w:rFonts w:hint="eastAsia" w:ascii="宋体" w:hAnsi="宋体" w:cs="宋体"/>
          <w:b/>
          <w:sz w:val="32"/>
          <w:szCs w:val="32"/>
          <w:highlight w:val="none"/>
          <w:lang w:val="en-US" w:eastAsia="zh-CN"/>
        </w:rPr>
        <w:t>贰</w:t>
      </w:r>
      <w:r>
        <w:rPr>
          <w:rFonts w:hint="eastAsia" w:ascii="宋体" w:hAnsi="宋体" w:eastAsia="宋体" w:cs="宋体"/>
          <w:b/>
          <w:sz w:val="32"/>
          <w:szCs w:val="32"/>
          <w:highlight w:val="none"/>
        </w:rPr>
        <w:t>份</w:t>
      </w:r>
      <w:r>
        <w:rPr>
          <w:rFonts w:hint="eastAsia" w:ascii="宋体" w:hAnsi="宋体" w:eastAsia="宋体" w:cs="宋体"/>
          <w:sz w:val="32"/>
          <w:szCs w:val="32"/>
          <w:highlight w:val="none"/>
        </w:rPr>
        <w:t xml:space="preserve"> </w:t>
      </w:r>
    </w:p>
    <w:p w14:paraId="27B69309">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w:t>
      </w:r>
    </w:p>
    <w:p w14:paraId="7598EFE3">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发包人（公章）：                    承包人（公章）：  </w:t>
      </w:r>
    </w:p>
    <w:p w14:paraId="6C7EC0F1">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住所：                              住所：           </w:t>
      </w:r>
    </w:p>
    <w:p w14:paraId="2FCA066F">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法定代表人：                        法定代表人：</w:t>
      </w:r>
    </w:p>
    <w:p w14:paraId="10AAE947">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委托代理人：                        委托代理人：      </w:t>
      </w:r>
    </w:p>
    <w:p w14:paraId="3E0CC0A2">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电话：                              电话：            </w:t>
      </w:r>
    </w:p>
    <w:p w14:paraId="6798051D">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传真：                              传真：            </w:t>
      </w:r>
    </w:p>
    <w:p w14:paraId="376F2740">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开户银行：                          开户银行：</w:t>
      </w:r>
    </w:p>
    <w:p w14:paraId="15A8EE10">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w:t>
      </w:r>
      <w:r>
        <w:rPr>
          <w:rFonts w:hint="eastAsia" w:ascii="宋体" w:hAnsi="宋体" w:cs="宋体"/>
          <w:sz w:val="32"/>
          <w:szCs w:val="32"/>
          <w:highlight w:val="none"/>
          <w:lang w:eastAsia="zh-CN"/>
        </w:rPr>
        <w:t>账号</w:t>
      </w:r>
      <w:r>
        <w:rPr>
          <w:rFonts w:hint="eastAsia" w:ascii="宋体" w:hAnsi="宋体" w:eastAsia="宋体" w:cs="宋体"/>
          <w:sz w:val="32"/>
          <w:szCs w:val="32"/>
          <w:highlight w:val="none"/>
        </w:rPr>
        <w:t xml:space="preserve">：                              </w:t>
      </w:r>
      <w:r>
        <w:rPr>
          <w:rFonts w:hint="eastAsia" w:ascii="宋体" w:hAnsi="宋体" w:cs="宋体"/>
          <w:sz w:val="32"/>
          <w:szCs w:val="32"/>
          <w:highlight w:val="none"/>
          <w:lang w:eastAsia="zh-CN"/>
        </w:rPr>
        <w:t>账号</w:t>
      </w:r>
      <w:r>
        <w:rPr>
          <w:rFonts w:hint="eastAsia" w:ascii="宋体" w:hAnsi="宋体" w:eastAsia="宋体" w:cs="宋体"/>
          <w:sz w:val="32"/>
          <w:szCs w:val="32"/>
          <w:highlight w:val="none"/>
        </w:rPr>
        <w:t xml:space="preserve">：            </w:t>
      </w:r>
    </w:p>
    <w:p w14:paraId="4B7DA208">
      <w:pPr>
        <w:pageBreakBefore w:val="0"/>
        <w:widowControl w:val="0"/>
        <w:kinsoku/>
        <w:wordWrap/>
        <w:overflowPunct/>
        <w:topLinePunct w:val="0"/>
        <w:bidi w:val="0"/>
        <w:spacing w:line="560" w:lineRule="exact"/>
        <w:ind w:firstLine="640" w:firstLineChars="200"/>
        <w:textAlignment w:val="auto"/>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邮政编码：                          邮政编码：     </w:t>
      </w:r>
    </w:p>
    <w:p w14:paraId="53B4F337">
      <w:pPr>
        <w:pageBreakBefore w:val="0"/>
        <w:widowControl w:val="0"/>
        <w:kinsoku/>
        <w:wordWrap/>
        <w:overflowPunct/>
        <w:topLinePunct w:val="0"/>
        <w:bidi w:val="0"/>
        <w:adjustRightInd w:val="0"/>
        <w:snapToGrid w:val="0"/>
        <w:spacing w:line="560" w:lineRule="exact"/>
        <w:ind w:firstLine="640" w:firstLineChars="200"/>
        <w:textAlignment w:val="auto"/>
        <w:rPr>
          <w:rFonts w:hint="eastAsia" w:ascii="宋体" w:hAnsi="宋体" w:eastAsia="宋体" w:cs="宋体"/>
          <w:sz w:val="32"/>
          <w:szCs w:val="32"/>
          <w:highlight w:val="none"/>
        </w:rPr>
      </w:pPr>
    </w:p>
    <w:p w14:paraId="67017D2D">
      <w:pPr>
        <w:pageBreakBefore w:val="0"/>
        <w:widowControl w:val="0"/>
        <w:kinsoku/>
        <w:wordWrap/>
        <w:overflowPunct/>
        <w:topLinePunct w:val="0"/>
        <w:bidi w:val="0"/>
        <w:adjustRightInd w:val="0"/>
        <w:snapToGrid w:val="0"/>
        <w:spacing w:line="560" w:lineRule="exact"/>
        <w:ind w:firstLine="320" w:firstLineChars="100"/>
        <w:textAlignment w:val="auto"/>
        <w:rPr>
          <w:rFonts w:hint="eastAsia" w:ascii="宋体" w:hAnsi="宋体" w:eastAsia="宋体" w:cs="宋体"/>
          <w:sz w:val="32"/>
          <w:szCs w:val="32"/>
          <w:highlight w:val="none"/>
          <w:lang w:val="en-US" w:eastAsia="zh-CN"/>
        </w:rPr>
        <w:sectPr>
          <w:footerReference r:id="rId4" w:type="default"/>
          <w:footnotePr>
            <w:numFmt w:val="decimal"/>
          </w:footnotePr>
          <w:pgSz w:w="11900" w:h="16840"/>
          <w:pgMar w:top="1570" w:right="1338" w:bottom="1616" w:left="1684" w:header="1481" w:footer="1531" w:gutter="0"/>
          <w:pgBorders>
            <w:top w:val="none" w:sz="0" w:space="0"/>
            <w:left w:val="none" w:sz="0" w:space="0"/>
            <w:bottom w:val="none" w:sz="0" w:space="0"/>
            <w:right w:val="none" w:sz="0" w:space="0"/>
          </w:pgBorders>
          <w:pgNumType w:fmt="decimal"/>
          <w:cols w:space="720" w:num="1"/>
          <w:rtlGutter w:val="0"/>
          <w:docGrid w:linePitch="360" w:charSpace="0"/>
        </w:sectPr>
      </w:pPr>
      <w:r>
        <w:rPr>
          <w:rFonts w:hint="eastAsia" w:ascii="宋体" w:hAnsi="宋体" w:eastAsia="宋体" w:cs="宋体"/>
          <w:sz w:val="32"/>
          <w:szCs w:val="32"/>
          <w:highlight w:val="none"/>
        </w:rPr>
        <w:t>年     月     日                     年    月     日</w:t>
      </w:r>
    </w:p>
    <w:bookmarkEnd w:id="8"/>
    <w:bookmarkEnd w:id="9"/>
    <w:bookmarkEnd w:id="10"/>
    <w:bookmarkEnd w:id="16"/>
    <w:p w14:paraId="52026069">
      <w:pPr>
        <w:pStyle w:val="5"/>
        <w:spacing w:before="0" w:after="0" w:line="660" w:lineRule="exact"/>
        <w:jc w:val="center"/>
        <w:rPr>
          <w:rFonts w:ascii="方正小标宋简体" w:hAnsi="仿宋_GB2312" w:eastAsia="方正小标宋简体"/>
          <w:b w:val="0"/>
          <w:bCs/>
          <w:color w:val="000000"/>
          <w:szCs w:val="44"/>
          <w:highlight w:val="none"/>
        </w:rPr>
      </w:pPr>
      <w:bookmarkStart w:id="354" w:name="_Toc2782"/>
      <w:bookmarkStart w:id="355" w:name="_Toc96584967"/>
      <w:bookmarkStart w:id="356" w:name="_Toc96585093"/>
      <w:bookmarkStart w:id="357" w:name="_Toc414431079"/>
      <w:bookmarkStart w:id="358" w:name="_Toc135999006"/>
      <w:bookmarkStart w:id="359" w:name="_Toc16449"/>
      <w:bookmarkStart w:id="360" w:name="_Toc161767428"/>
      <w:r>
        <w:rPr>
          <w:rFonts w:hint="eastAsia" w:ascii="方正小标宋简体" w:hAnsi="仿宋_GB2312" w:eastAsia="方正小标宋简体"/>
          <w:b w:val="0"/>
          <w:bCs/>
          <w:color w:val="000000"/>
          <w:szCs w:val="44"/>
          <w:highlight w:val="none"/>
        </w:rPr>
        <w:t>第</w:t>
      </w:r>
      <w:r>
        <w:rPr>
          <w:rFonts w:hint="eastAsia" w:ascii="方正小标宋简体" w:hAnsi="仿宋_GB2312" w:eastAsia="方正小标宋简体"/>
          <w:b w:val="0"/>
          <w:bCs/>
          <w:color w:val="000000"/>
          <w:szCs w:val="44"/>
          <w:highlight w:val="none"/>
          <w:lang w:val="en-US" w:eastAsia="zh-CN"/>
        </w:rPr>
        <w:t>五</w:t>
      </w:r>
      <w:r>
        <w:rPr>
          <w:rFonts w:hint="eastAsia" w:ascii="方正小标宋简体" w:hAnsi="仿宋_GB2312" w:eastAsia="方正小标宋简体"/>
          <w:b w:val="0"/>
          <w:bCs/>
          <w:color w:val="000000"/>
          <w:szCs w:val="44"/>
          <w:highlight w:val="none"/>
        </w:rPr>
        <w:t>章  谈判响应文件格式</w:t>
      </w:r>
      <w:bookmarkEnd w:id="354"/>
      <w:bookmarkEnd w:id="355"/>
      <w:bookmarkEnd w:id="356"/>
      <w:bookmarkEnd w:id="357"/>
    </w:p>
    <w:p w14:paraId="21202D6D">
      <w:pPr>
        <w:spacing w:line="360" w:lineRule="auto"/>
        <w:ind w:firstLine="900" w:firstLineChars="249"/>
        <w:rPr>
          <w:rFonts w:ascii="仿宋_GB2312" w:eastAsia="仿宋_GB2312"/>
          <w:b/>
          <w:bCs/>
          <w:sz w:val="36"/>
          <w:szCs w:val="36"/>
          <w:highlight w:val="none"/>
          <w:u w:val="single"/>
        </w:rPr>
      </w:pPr>
    </w:p>
    <w:p w14:paraId="303EB0D1">
      <w:pPr>
        <w:spacing w:line="360" w:lineRule="auto"/>
        <w:ind w:firstLine="900" w:firstLineChars="249"/>
        <w:rPr>
          <w:rFonts w:ascii="仿宋_GB2312" w:eastAsia="仿宋_GB2312"/>
          <w:b/>
          <w:bCs/>
          <w:sz w:val="36"/>
          <w:szCs w:val="36"/>
          <w:highlight w:val="none"/>
          <w:u w:val="single"/>
        </w:rPr>
      </w:pPr>
    </w:p>
    <w:p w14:paraId="138C410E">
      <w:pPr>
        <w:spacing w:line="360" w:lineRule="auto"/>
        <w:ind w:firstLine="1803" w:firstLineChars="499"/>
        <w:rPr>
          <w:rFonts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361" w:name="_Toc256691561"/>
      <w:bookmarkStart w:id="362" w:name="_Toc256695437"/>
      <w:r>
        <w:rPr>
          <w:rFonts w:hint="eastAsia" w:ascii="仿宋_GB2312" w:eastAsia="仿宋_GB2312"/>
          <w:b/>
          <w:bCs/>
          <w:sz w:val="36"/>
          <w:szCs w:val="36"/>
          <w:highlight w:val="none"/>
        </w:rPr>
        <w:t>(项目名称)</w:t>
      </w:r>
      <w:bookmarkEnd w:id="361"/>
      <w:bookmarkEnd w:id="362"/>
    </w:p>
    <w:p w14:paraId="3FE22630">
      <w:pPr>
        <w:spacing w:line="360" w:lineRule="auto"/>
        <w:jc w:val="center"/>
        <w:rPr>
          <w:rFonts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26095D5C">
      <w:pPr>
        <w:jc w:val="center"/>
        <w:rPr>
          <w:rFonts w:ascii="仿宋_GB2312" w:hAnsi="Cambria" w:eastAsia="仿宋_GB2312"/>
          <w:b/>
          <w:spacing w:val="-20"/>
          <w:sz w:val="52"/>
          <w:szCs w:val="52"/>
          <w:highlight w:val="none"/>
        </w:rPr>
      </w:pPr>
      <w:bookmarkStart w:id="363" w:name="_Toc256695438"/>
      <w:bookmarkStart w:id="364" w:name="_Toc256691562"/>
      <w:r>
        <w:rPr>
          <w:rFonts w:hint="eastAsia" w:ascii="仿宋_GB2312" w:hAnsi="Cambria" w:eastAsia="仿宋_GB2312"/>
          <w:b/>
          <w:spacing w:val="-20"/>
          <w:sz w:val="52"/>
          <w:szCs w:val="52"/>
          <w:highlight w:val="none"/>
        </w:rPr>
        <w:t>谈 判 响 应 文 件</w:t>
      </w:r>
      <w:bookmarkEnd w:id="363"/>
      <w:bookmarkEnd w:id="364"/>
    </w:p>
    <w:p w14:paraId="78955229">
      <w:pPr>
        <w:jc w:val="center"/>
        <w:rPr>
          <w:rFonts w:ascii="仿宋_GB2312" w:eastAsia="仿宋_GB2312"/>
          <w:sz w:val="32"/>
          <w:szCs w:val="32"/>
          <w:highlight w:val="none"/>
        </w:rPr>
      </w:pPr>
    </w:p>
    <w:p w14:paraId="66B3A96A">
      <w:pPr>
        <w:jc w:val="center"/>
        <w:rPr>
          <w:rFonts w:ascii="仿宋_GB2312" w:hAnsi="宋体" w:eastAsia="仿宋_GB2312"/>
          <w:sz w:val="32"/>
          <w:szCs w:val="32"/>
          <w:highlight w:val="none"/>
        </w:rPr>
      </w:pPr>
      <w:bookmarkStart w:id="365" w:name="_Toc256691563"/>
      <w:bookmarkStart w:id="366" w:name="_Toc256695439"/>
      <w:r>
        <w:rPr>
          <w:rFonts w:hint="eastAsia" w:ascii="仿宋_GB2312" w:hAnsi="宋体" w:eastAsia="仿宋_GB2312"/>
          <w:sz w:val="32"/>
          <w:szCs w:val="32"/>
          <w:highlight w:val="none"/>
        </w:rPr>
        <w:t>项目编号：(         )</w:t>
      </w:r>
      <w:bookmarkEnd w:id="365"/>
      <w:bookmarkEnd w:id="366"/>
    </w:p>
    <w:p w14:paraId="71067550">
      <w:pPr>
        <w:jc w:val="center"/>
        <w:rPr>
          <w:rFonts w:ascii="仿宋_GB2312" w:eastAsia="仿宋_GB2312"/>
          <w:sz w:val="52"/>
          <w:szCs w:val="52"/>
          <w:highlight w:val="none"/>
        </w:rPr>
      </w:pPr>
    </w:p>
    <w:p w14:paraId="56BBB2BC">
      <w:pPr>
        <w:jc w:val="center"/>
        <w:rPr>
          <w:rFonts w:ascii="仿宋_GB2312" w:eastAsia="仿宋_GB2312"/>
          <w:sz w:val="52"/>
          <w:szCs w:val="52"/>
          <w:highlight w:val="none"/>
        </w:rPr>
      </w:pPr>
    </w:p>
    <w:p w14:paraId="080698C1">
      <w:pPr>
        <w:rPr>
          <w:rFonts w:ascii="仿宋_GB2312" w:eastAsia="仿宋_GB2312"/>
          <w:highlight w:val="none"/>
          <w:u w:val="single"/>
        </w:rPr>
      </w:pPr>
    </w:p>
    <w:p w14:paraId="47B76D8C">
      <w:pPr>
        <w:rPr>
          <w:rFonts w:ascii="仿宋_GB2312" w:eastAsia="仿宋_GB2312"/>
          <w:highlight w:val="none"/>
          <w:u w:val="single"/>
        </w:rPr>
      </w:pPr>
    </w:p>
    <w:p w14:paraId="1127C30A">
      <w:pPr>
        <w:rPr>
          <w:rFonts w:ascii="仿宋_GB2312" w:eastAsia="仿宋_GB2312"/>
          <w:highlight w:val="none"/>
          <w:u w:val="single"/>
        </w:rPr>
      </w:pPr>
    </w:p>
    <w:p w14:paraId="7F6256E7">
      <w:pPr>
        <w:rPr>
          <w:rFonts w:ascii="仿宋_GB2312" w:eastAsia="仿宋_GB2312"/>
          <w:highlight w:val="none"/>
          <w:u w:val="single"/>
        </w:rPr>
      </w:pPr>
    </w:p>
    <w:p w14:paraId="51C6CAA3">
      <w:pPr>
        <w:rPr>
          <w:rFonts w:ascii="仿宋_GB2312" w:eastAsia="仿宋_GB2312"/>
          <w:highlight w:val="none"/>
          <w:u w:val="single"/>
        </w:rPr>
      </w:pPr>
    </w:p>
    <w:p w14:paraId="6C9B837E">
      <w:pPr>
        <w:rPr>
          <w:rFonts w:ascii="仿宋_GB2312" w:eastAsia="仿宋_GB2312"/>
          <w:highlight w:val="none"/>
          <w:u w:val="single"/>
        </w:rPr>
      </w:pPr>
    </w:p>
    <w:p w14:paraId="7DEF856C">
      <w:pPr>
        <w:rPr>
          <w:rFonts w:ascii="仿宋_GB2312" w:eastAsia="仿宋_GB2312"/>
          <w:highlight w:val="none"/>
          <w:u w:val="single"/>
        </w:rPr>
      </w:pPr>
    </w:p>
    <w:p w14:paraId="5FC189F5">
      <w:pPr>
        <w:rPr>
          <w:rFonts w:ascii="仿宋_GB2312" w:eastAsia="仿宋_GB2312"/>
          <w:highlight w:val="none"/>
          <w:u w:val="single"/>
        </w:rPr>
      </w:pPr>
    </w:p>
    <w:p w14:paraId="20BE403A">
      <w:pPr>
        <w:rPr>
          <w:rFonts w:ascii="仿宋_GB2312" w:eastAsia="仿宋_GB2312"/>
          <w:highlight w:val="none"/>
          <w:u w:val="single"/>
        </w:rPr>
      </w:pPr>
    </w:p>
    <w:p w14:paraId="52E64C5F">
      <w:pPr>
        <w:rPr>
          <w:rFonts w:ascii="仿宋_GB2312" w:eastAsia="仿宋_GB2312"/>
          <w:highlight w:val="none"/>
          <w:u w:val="single"/>
        </w:rPr>
      </w:pPr>
    </w:p>
    <w:p w14:paraId="03573B03">
      <w:pPr>
        <w:rPr>
          <w:rFonts w:ascii="仿宋_GB2312" w:eastAsia="仿宋_GB2312"/>
          <w:highlight w:val="none"/>
          <w:u w:val="single"/>
        </w:rPr>
      </w:pPr>
    </w:p>
    <w:p w14:paraId="1C49DBCC">
      <w:pPr>
        <w:rPr>
          <w:rFonts w:ascii="仿宋_GB2312" w:eastAsia="仿宋_GB2312"/>
          <w:highlight w:val="none"/>
          <w:u w:val="single"/>
        </w:rPr>
      </w:pPr>
    </w:p>
    <w:p w14:paraId="5954CAD8">
      <w:pPr>
        <w:rPr>
          <w:rFonts w:ascii="仿宋_GB2312" w:eastAsia="仿宋_GB2312"/>
          <w:highlight w:val="none"/>
          <w:u w:val="single"/>
        </w:rPr>
      </w:pPr>
    </w:p>
    <w:p w14:paraId="75F91943">
      <w:pPr>
        <w:rPr>
          <w:rFonts w:ascii="仿宋_GB2312" w:eastAsia="仿宋_GB2312"/>
          <w:highlight w:val="none"/>
          <w:u w:val="single"/>
        </w:rPr>
      </w:pPr>
    </w:p>
    <w:p w14:paraId="62410E07">
      <w:pPr>
        <w:jc w:val="center"/>
        <w:rPr>
          <w:rFonts w:ascii="仿宋_GB2312" w:eastAsia="仿宋_GB2312"/>
          <w:b/>
          <w:sz w:val="32"/>
          <w:szCs w:val="32"/>
          <w:highlight w:val="none"/>
          <w:u w:val="single"/>
        </w:rPr>
      </w:pPr>
      <w:bookmarkStart w:id="367" w:name="_Toc256691564"/>
      <w:bookmarkStart w:id="368" w:name="_Toc256695440"/>
      <w:r>
        <w:rPr>
          <w:rFonts w:hint="eastAsia" w:ascii="仿宋_GB2312" w:eastAsia="仿宋_GB2312"/>
          <w:b/>
          <w:sz w:val="32"/>
          <w:szCs w:val="32"/>
          <w:highlight w:val="none"/>
        </w:rPr>
        <w:t xml:space="preserve">         谈判</w:t>
      </w:r>
      <w:r>
        <w:rPr>
          <w:rFonts w:hint="eastAsia" w:ascii="仿宋_GB2312" w:eastAsia="仿宋_GB2312"/>
          <w:b/>
          <w:sz w:val="32"/>
          <w:szCs w:val="32"/>
          <w:highlight w:val="none"/>
          <w:lang w:eastAsia="zh-CN"/>
        </w:rPr>
        <w:t>谈判响应人</w:t>
      </w:r>
      <w:r>
        <w:rPr>
          <w:rFonts w:hint="eastAsia" w:ascii="仿宋_GB2312" w:eastAsia="仿宋_GB2312"/>
          <w:b/>
          <w:sz w:val="32"/>
          <w:szCs w:val="32"/>
          <w:highlight w:val="none"/>
        </w:rPr>
        <w:t>：</w:t>
      </w:r>
      <w:bookmarkEnd w:id="367"/>
      <w:bookmarkEnd w:id="368"/>
      <w:r>
        <w:rPr>
          <w:rFonts w:hint="eastAsia" w:ascii="仿宋_GB2312" w:eastAsia="仿宋_GB2312"/>
          <w:b/>
          <w:sz w:val="32"/>
          <w:szCs w:val="32"/>
          <w:highlight w:val="none"/>
          <w:u w:val="single"/>
        </w:rPr>
        <w:t xml:space="preserve">             （盖单位章）</w:t>
      </w:r>
    </w:p>
    <w:p w14:paraId="54CF779C">
      <w:pPr>
        <w:jc w:val="center"/>
        <w:rPr>
          <w:rFonts w:ascii="仿宋_GB2312" w:eastAsia="仿宋_GB2312"/>
          <w:b/>
          <w:sz w:val="32"/>
          <w:szCs w:val="32"/>
          <w:highlight w:val="none"/>
          <w:u w:val="single"/>
        </w:rPr>
      </w:pPr>
      <w:r>
        <w:rPr>
          <w:rFonts w:hint="eastAsia" w:ascii="仿宋_GB2312" w:eastAsia="仿宋_GB2312"/>
          <w:b/>
          <w:sz w:val="32"/>
          <w:szCs w:val="32"/>
          <w:highlight w:val="none"/>
        </w:rPr>
        <w:t xml:space="preserve"> 法定代表人</w:t>
      </w:r>
      <w:r>
        <w:rPr>
          <w:rFonts w:hint="eastAsia" w:ascii="仿宋_GB2312" w:eastAsia="仿宋_GB2312"/>
          <w:b/>
          <w:sz w:val="32"/>
          <w:szCs w:val="32"/>
          <w:highlight w:val="none"/>
          <w:u w:val="single"/>
        </w:rPr>
        <w:t>：              （签字）</w:t>
      </w:r>
    </w:p>
    <w:p w14:paraId="0BF0FA5A">
      <w:pPr>
        <w:ind w:firstLine="1606" w:firstLineChars="500"/>
        <w:rPr>
          <w:rFonts w:ascii="仿宋_GB2312" w:eastAsia="仿宋_GB2312"/>
          <w:b/>
          <w:sz w:val="32"/>
          <w:szCs w:val="32"/>
          <w:highlight w:val="none"/>
        </w:rPr>
      </w:pPr>
      <w:bookmarkStart w:id="369" w:name="_Toc256695441"/>
      <w:bookmarkStart w:id="370" w:name="_Toc256691565"/>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369"/>
      <w:bookmarkEnd w:id="370"/>
    </w:p>
    <w:bookmarkEnd w:id="358"/>
    <w:bookmarkEnd w:id="359"/>
    <w:bookmarkEnd w:id="360"/>
    <w:p w14:paraId="26042CE0">
      <w:pPr>
        <w:jc w:val="center"/>
        <w:rPr>
          <w:rStyle w:val="27"/>
          <w:rFonts w:hint="eastAsia" w:ascii="宋体" w:hAnsi="宋体" w:cstheme="minorBidi"/>
          <w:b w:val="0"/>
          <w:highlight w:val="none"/>
          <w:lang w:val="en-US"/>
        </w:rPr>
      </w:pPr>
      <w:r>
        <w:rPr>
          <w:rStyle w:val="27"/>
          <w:rFonts w:hint="eastAsia" w:ascii="宋体" w:hAnsi="宋体" w:cstheme="minorBidi"/>
          <w:b w:val="0"/>
          <w:highlight w:val="none"/>
          <w:lang w:val="en-US"/>
        </w:rPr>
        <w:t>目  录</w:t>
      </w:r>
    </w:p>
    <w:p w14:paraId="568609D2">
      <w:pPr>
        <w:numPr>
          <w:ilvl w:val="0"/>
          <w:numId w:val="5"/>
        </w:numPr>
        <w:spacing w:line="240" w:lineRule="atLeast"/>
        <w:rPr>
          <w:rFonts w:hint="eastAsia" w:ascii="宋体" w:hAnsi="宋体" w:eastAsia="宋体" w:cs="宋体"/>
          <w:sz w:val="32"/>
          <w:szCs w:val="32"/>
          <w:highlight w:val="none"/>
        </w:rPr>
      </w:pPr>
      <w:r>
        <w:rPr>
          <w:rFonts w:hint="eastAsia" w:ascii="宋体" w:hAnsi="宋体" w:eastAsia="宋体" w:cs="宋体"/>
          <w:sz w:val="32"/>
          <w:szCs w:val="32"/>
          <w:highlight w:val="none"/>
          <w:lang w:val="en-US" w:eastAsia="zh-CN"/>
        </w:rPr>
        <w:t>投标</w:t>
      </w:r>
      <w:r>
        <w:rPr>
          <w:rFonts w:hint="eastAsia" w:ascii="宋体" w:hAnsi="宋体" w:eastAsia="宋体" w:cs="宋体"/>
          <w:sz w:val="32"/>
          <w:szCs w:val="32"/>
          <w:highlight w:val="none"/>
        </w:rPr>
        <w:t>函</w:t>
      </w:r>
    </w:p>
    <w:p w14:paraId="1717B849">
      <w:pPr>
        <w:numPr>
          <w:ilvl w:val="0"/>
          <w:numId w:val="5"/>
        </w:numPr>
        <w:spacing w:line="240" w:lineRule="atLeast"/>
        <w:ind w:left="0" w:leftChars="0" w:firstLine="0" w:firstLineChars="0"/>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报价表</w:t>
      </w:r>
    </w:p>
    <w:p w14:paraId="5C1E12AD">
      <w:pPr>
        <w:spacing w:line="240" w:lineRule="atLeast"/>
        <w:rPr>
          <w:rFonts w:hint="eastAsia" w:ascii="宋体" w:hAnsi="宋体" w:eastAsia="宋体" w:cs="宋体"/>
          <w:sz w:val="32"/>
          <w:szCs w:val="32"/>
          <w:highlight w:val="none"/>
        </w:rPr>
      </w:pPr>
      <w:r>
        <w:rPr>
          <w:rFonts w:hint="eastAsia" w:ascii="宋体" w:hAnsi="宋体" w:cs="宋体"/>
          <w:sz w:val="32"/>
          <w:szCs w:val="32"/>
          <w:highlight w:val="none"/>
          <w:lang w:val="en-US" w:eastAsia="zh-CN"/>
        </w:rPr>
        <w:t>三</w:t>
      </w:r>
      <w:r>
        <w:rPr>
          <w:rFonts w:hint="eastAsia" w:ascii="宋体" w:hAnsi="宋体" w:eastAsia="宋体" w:cs="宋体"/>
          <w:sz w:val="32"/>
          <w:szCs w:val="32"/>
          <w:highlight w:val="none"/>
        </w:rPr>
        <w:t>、法定代表人身份证明书</w:t>
      </w:r>
    </w:p>
    <w:p w14:paraId="0777D246">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四</w:t>
      </w:r>
      <w:r>
        <w:rPr>
          <w:rFonts w:hint="eastAsia" w:ascii="宋体" w:hAnsi="宋体" w:eastAsia="宋体" w:cs="宋体"/>
          <w:sz w:val="32"/>
          <w:szCs w:val="32"/>
          <w:highlight w:val="none"/>
          <w:lang w:val="en-US" w:eastAsia="zh-CN"/>
        </w:rPr>
        <w:t>、法定代表人授权书</w:t>
      </w:r>
    </w:p>
    <w:p w14:paraId="7DBD2CBA">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五、</w:t>
      </w:r>
      <w:r>
        <w:rPr>
          <w:rFonts w:hint="eastAsia" w:ascii="宋体" w:hAnsi="宋体" w:eastAsia="宋体" w:cs="宋体"/>
          <w:sz w:val="32"/>
          <w:szCs w:val="32"/>
          <w:highlight w:val="none"/>
          <w:lang w:val="en-US" w:eastAsia="zh-CN"/>
        </w:rPr>
        <w:t>供应商廉洁承诺书</w:t>
      </w:r>
    </w:p>
    <w:p w14:paraId="37299344">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六、</w:t>
      </w:r>
      <w:r>
        <w:rPr>
          <w:rFonts w:hint="eastAsia" w:ascii="宋体" w:hAnsi="宋体" w:eastAsia="宋体" w:cs="宋体"/>
          <w:sz w:val="32"/>
          <w:szCs w:val="32"/>
          <w:highlight w:val="none"/>
          <w:lang w:val="en-US" w:eastAsia="zh-CN"/>
        </w:rPr>
        <w:t>近三年内在经营活动中无违法处罚记录承诺书</w:t>
      </w:r>
    </w:p>
    <w:p w14:paraId="65B7459A">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七、</w:t>
      </w:r>
      <w:r>
        <w:rPr>
          <w:rFonts w:hint="eastAsia" w:ascii="宋体" w:hAnsi="宋体" w:eastAsia="宋体" w:cs="宋体"/>
          <w:sz w:val="32"/>
          <w:szCs w:val="32"/>
          <w:highlight w:val="none"/>
          <w:lang w:val="en-US" w:eastAsia="zh-CN"/>
        </w:rPr>
        <w:t>征信报告</w:t>
      </w:r>
    </w:p>
    <w:p w14:paraId="001D5E89">
      <w:pPr>
        <w:spacing w:line="240" w:lineRule="atLeast"/>
        <w:rPr>
          <w:rFonts w:hint="eastAsia"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八、</w:t>
      </w:r>
      <w:r>
        <w:rPr>
          <w:rFonts w:hint="eastAsia" w:ascii="宋体" w:hAnsi="宋体" w:eastAsia="宋体" w:cs="宋体"/>
          <w:sz w:val="32"/>
          <w:szCs w:val="32"/>
          <w:highlight w:val="none"/>
          <w:lang w:val="en-US" w:eastAsia="zh-CN"/>
        </w:rPr>
        <w:t>业绩证明</w:t>
      </w:r>
    </w:p>
    <w:p w14:paraId="384DC7EB">
      <w:pPr>
        <w:spacing w:line="240" w:lineRule="atLeast"/>
        <w:rPr>
          <w:rFonts w:hint="default" w:ascii="宋体" w:hAnsi="宋体" w:eastAsia="宋体" w:cs="宋体"/>
          <w:sz w:val="32"/>
          <w:szCs w:val="32"/>
          <w:highlight w:val="none"/>
          <w:lang w:val="en-US" w:eastAsia="zh-CN"/>
        </w:rPr>
      </w:pPr>
      <w:r>
        <w:rPr>
          <w:rFonts w:hint="eastAsia" w:ascii="宋体" w:hAnsi="宋体" w:cs="宋体"/>
          <w:sz w:val="32"/>
          <w:szCs w:val="32"/>
          <w:highlight w:val="none"/>
          <w:lang w:val="en-US" w:eastAsia="zh-CN"/>
        </w:rPr>
        <w:t>九、</w:t>
      </w:r>
      <w:r>
        <w:rPr>
          <w:rFonts w:hint="eastAsia" w:ascii="宋体" w:hAnsi="宋体" w:eastAsia="宋体" w:cs="宋体"/>
          <w:sz w:val="32"/>
          <w:szCs w:val="32"/>
          <w:highlight w:val="none"/>
          <w:lang w:val="en-US" w:eastAsia="zh-CN"/>
        </w:rPr>
        <w:t>资格证明文件</w:t>
      </w:r>
    </w:p>
    <w:p w14:paraId="56B34EEF">
      <w:pPr>
        <w:spacing w:line="240" w:lineRule="atLeast"/>
        <w:rPr>
          <w:rFonts w:hint="eastAsia" w:ascii="宋体" w:hAnsi="宋体" w:eastAsia="宋体" w:cs="宋体"/>
          <w:sz w:val="32"/>
          <w:szCs w:val="32"/>
          <w:highlight w:val="none"/>
          <w:lang w:val="en-US"/>
        </w:rPr>
      </w:pPr>
    </w:p>
    <w:p w14:paraId="1A08EDCB">
      <w:pPr>
        <w:rPr>
          <w:rStyle w:val="27"/>
          <w:rFonts w:hint="eastAsia" w:ascii="宋体" w:hAnsi="宋体"/>
          <w:b w:val="0"/>
          <w:highlight w:val="none"/>
          <w:lang w:val="en-US"/>
        </w:rPr>
      </w:pPr>
      <w:r>
        <w:rPr>
          <w:rStyle w:val="27"/>
          <w:rFonts w:hint="eastAsia" w:ascii="宋体" w:hAnsi="宋体"/>
          <w:b w:val="0"/>
          <w:highlight w:val="none"/>
          <w:lang w:val="en-US"/>
        </w:rPr>
        <w:br w:type="page"/>
      </w:r>
    </w:p>
    <w:p w14:paraId="72741170">
      <w:pPr>
        <w:jc w:val="center"/>
        <w:rPr>
          <w:rStyle w:val="27"/>
          <w:rFonts w:ascii="宋体" w:hAnsi="宋体"/>
          <w:b w:val="0"/>
          <w:highlight w:val="none"/>
        </w:rPr>
      </w:pPr>
      <w:r>
        <w:rPr>
          <w:rStyle w:val="27"/>
          <w:rFonts w:hint="eastAsia" w:ascii="宋体" w:hAnsi="宋体"/>
          <w:b w:val="0"/>
          <w:highlight w:val="none"/>
          <w:lang w:val="en-US"/>
        </w:rPr>
        <w:t>一、</w:t>
      </w:r>
      <w:r>
        <w:rPr>
          <w:rStyle w:val="27"/>
          <w:rFonts w:ascii="宋体" w:hAnsi="宋体"/>
          <w:b w:val="0"/>
          <w:highlight w:val="none"/>
        </w:rPr>
        <w:t>投标函</w:t>
      </w:r>
    </w:p>
    <w:p w14:paraId="3937C405">
      <w:pPr>
        <w:spacing w:line="530" w:lineRule="exact"/>
        <w:rPr>
          <w:rFonts w:ascii="宋体" w:hAnsi="宋体"/>
          <w:sz w:val="32"/>
          <w:szCs w:val="32"/>
          <w:highlight w:val="none"/>
        </w:rPr>
      </w:pPr>
      <w:r>
        <w:rPr>
          <w:rFonts w:hint="eastAsia" w:ascii="宋体" w:hAnsi="宋体"/>
          <w:sz w:val="32"/>
          <w:szCs w:val="32"/>
          <w:highlight w:val="none"/>
        </w:rPr>
        <w:t>江苏长江地质勘查院：</w:t>
      </w:r>
    </w:p>
    <w:p w14:paraId="7DA519B5">
      <w:pPr>
        <w:spacing w:line="530" w:lineRule="exact"/>
        <w:ind w:firstLine="640" w:firstLineChars="200"/>
        <w:rPr>
          <w:rFonts w:ascii="宋体" w:hAnsi="宋体"/>
          <w:sz w:val="32"/>
          <w:szCs w:val="32"/>
          <w:highlight w:val="none"/>
        </w:rPr>
      </w:pPr>
      <w:r>
        <w:rPr>
          <w:rFonts w:hint="eastAsia" w:ascii="宋体" w:hAnsi="宋体"/>
          <w:sz w:val="32"/>
          <w:szCs w:val="32"/>
          <w:highlight w:val="none"/>
        </w:rPr>
        <w:t>（</w:t>
      </w:r>
      <w:r>
        <w:rPr>
          <w:rFonts w:hint="eastAsia" w:ascii="宋体" w:hAnsi="宋体"/>
          <w:sz w:val="32"/>
          <w:szCs w:val="32"/>
          <w:highlight w:val="none"/>
          <w:lang w:eastAsia="zh-CN"/>
        </w:rPr>
        <w:t>谈判谈判响应人全称</w:t>
      </w:r>
      <w:r>
        <w:rPr>
          <w:rFonts w:hint="eastAsia" w:ascii="宋体" w:hAnsi="宋体"/>
          <w:sz w:val="32"/>
          <w:szCs w:val="32"/>
          <w:highlight w:val="none"/>
        </w:rPr>
        <w:t>）授权（全权代表姓名、职务、职称）为全权代表，参加贵方组织的（</w:t>
      </w:r>
      <w:r>
        <w:rPr>
          <w:rFonts w:hint="eastAsia" w:ascii="宋体" w:hAnsi="宋体"/>
          <w:sz w:val="32"/>
          <w:szCs w:val="32"/>
          <w:highlight w:val="none"/>
          <w:lang w:val="en-US" w:eastAsia="zh-CN"/>
        </w:rPr>
        <w:t>采购</w:t>
      </w:r>
      <w:r>
        <w:rPr>
          <w:rFonts w:hint="eastAsia" w:ascii="宋体" w:hAnsi="宋体"/>
          <w:sz w:val="32"/>
          <w:szCs w:val="32"/>
          <w:highlight w:val="none"/>
        </w:rPr>
        <w:t>编号、项目名称）的有关活动，为此：</w:t>
      </w:r>
    </w:p>
    <w:p w14:paraId="02FAA6F3">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1.提供</w:t>
      </w:r>
      <w:r>
        <w:rPr>
          <w:rFonts w:hint="eastAsia" w:ascii="宋体" w:hAnsi="宋体"/>
          <w:sz w:val="32"/>
          <w:szCs w:val="32"/>
          <w:highlight w:val="none"/>
          <w:lang w:eastAsia="zh-CN"/>
        </w:rPr>
        <w:t>谈判响应人</w:t>
      </w:r>
      <w:r>
        <w:rPr>
          <w:rFonts w:hint="eastAsia" w:ascii="宋体" w:hAnsi="宋体"/>
          <w:sz w:val="32"/>
          <w:szCs w:val="32"/>
          <w:highlight w:val="none"/>
        </w:rPr>
        <w:t>须知规定的全部</w:t>
      </w:r>
      <w:r>
        <w:rPr>
          <w:rFonts w:hint="eastAsia" w:ascii="宋体" w:hAnsi="宋体"/>
          <w:sz w:val="32"/>
          <w:szCs w:val="32"/>
          <w:highlight w:val="none"/>
          <w:lang w:eastAsia="zh-CN"/>
        </w:rPr>
        <w:t>比选文件</w:t>
      </w:r>
      <w:r>
        <w:rPr>
          <w:rFonts w:hint="eastAsia" w:ascii="宋体" w:hAnsi="宋体"/>
          <w:sz w:val="32"/>
          <w:szCs w:val="32"/>
          <w:highlight w:val="none"/>
        </w:rPr>
        <w:t>（正本[ 1 ]份，副本[1]份、电子版[ 1 ]份）。</w:t>
      </w:r>
    </w:p>
    <w:p w14:paraId="3AF3C96A">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2.提供按</w:t>
      </w:r>
      <w:r>
        <w:rPr>
          <w:rFonts w:hint="eastAsia" w:ascii="宋体" w:hAnsi="宋体"/>
          <w:sz w:val="32"/>
          <w:szCs w:val="32"/>
          <w:highlight w:val="none"/>
          <w:lang w:eastAsia="zh-CN"/>
        </w:rPr>
        <w:t>比选文件</w:t>
      </w:r>
      <w:r>
        <w:rPr>
          <w:rFonts w:hint="eastAsia" w:ascii="宋体" w:hAnsi="宋体"/>
          <w:sz w:val="32"/>
          <w:szCs w:val="32"/>
          <w:highlight w:val="none"/>
        </w:rPr>
        <w:t>要求的货物/服务的报价。（详见 附件）。</w:t>
      </w:r>
    </w:p>
    <w:p w14:paraId="2A763509">
      <w:pPr>
        <w:spacing w:line="530" w:lineRule="exact"/>
        <w:ind w:firstLine="640" w:firstLineChars="200"/>
        <w:rPr>
          <w:rFonts w:ascii="宋体" w:hAnsi="宋体"/>
          <w:sz w:val="32"/>
          <w:szCs w:val="32"/>
          <w:highlight w:val="none"/>
        </w:rPr>
      </w:pPr>
      <w:r>
        <w:rPr>
          <w:rFonts w:hint="eastAsia" w:ascii="宋体" w:hAnsi="宋体"/>
          <w:bCs/>
          <w:sz w:val="32"/>
          <w:szCs w:val="32"/>
          <w:highlight w:val="none"/>
        </w:rPr>
        <w:t>3.我方</w:t>
      </w:r>
      <w:r>
        <w:rPr>
          <w:rFonts w:hint="eastAsia" w:ascii="宋体" w:hAnsi="宋体"/>
          <w:sz w:val="32"/>
          <w:szCs w:val="32"/>
          <w:highlight w:val="none"/>
        </w:rPr>
        <w:t>将按</w:t>
      </w:r>
      <w:r>
        <w:rPr>
          <w:rFonts w:hint="eastAsia" w:ascii="宋体" w:hAnsi="宋体"/>
          <w:sz w:val="32"/>
          <w:szCs w:val="32"/>
          <w:highlight w:val="none"/>
          <w:lang w:eastAsia="zh-CN"/>
        </w:rPr>
        <w:t>比选文件</w:t>
      </w:r>
      <w:r>
        <w:rPr>
          <w:rFonts w:hint="eastAsia" w:ascii="宋体" w:hAnsi="宋体"/>
          <w:sz w:val="32"/>
          <w:szCs w:val="32"/>
          <w:highlight w:val="none"/>
        </w:rPr>
        <w:t>的规定履行全部责任和义务。</w:t>
      </w:r>
    </w:p>
    <w:p w14:paraId="699A0F36">
      <w:pPr>
        <w:tabs>
          <w:tab w:val="left" w:pos="1260"/>
        </w:tabs>
        <w:spacing w:line="530" w:lineRule="exact"/>
        <w:ind w:firstLine="640" w:firstLineChars="200"/>
        <w:rPr>
          <w:rFonts w:ascii="宋体" w:hAnsi="宋体"/>
          <w:sz w:val="32"/>
          <w:szCs w:val="32"/>
          <w:highlight w:val="none"/>
        </w:rPr>
      </w:pPr>
      <w:r>
        <w:rPr>
          <w:rFonts w:hint="eastAsia" w:ascii="宋体" w:hAnsi="宋体"/>
          <w:bCs/>
          <w:sz w:val="32"/>
          <w:szCs w:val="32"/>
          <w:highlight w:val="none"/>
        </w:rPr>
        <w:t>4.我方</w:t>
      </w:r>
      <w:r>
        <w:rPr>
          <w:rFonts w:hint="eastAsia" w:ascii="宋体" w:hAnsi="宋体"/>
          <w:sz w:val="32"/>
          <w:szCs w:val="32"/>
          <w:highlight w:val="none"/>
        </w:rPr>
        <w:t>已详细审查全部</w:t>
      </w:r>
      <w:r>
        <w:rPr>
          <w:rFonts w:hint="eastAsia" w:ascii="宋体" w:hAnsi="宋体"/>
          <w:sz w:val="32"/>
          <w:szCs w:val="32"/>
          <w:highlight w:val="none"/>
          <w:lang w:eastAsia="zh-CN"/>
        </w:rPr>
        <w:t>比选文件</w:t>
      </w:r>
      <w:r>
        <w:rPr>
          <w:rFonts w:hint="eastAsia" w:ascii="宋体" w:hAnsi="宋体"/>
          <w:sz w:val="32"/>
          <w:szCs w:val="32"/>
          <w:highlight w:val="none"/>
        </w:rPr>
        <w:t>，我们完全理解并同意放弃对</w:t>
      </w:r>
      <w:r>
        <w:rPr>
          <w:rFonts w:hint="eastAsia" w:ascii="宋体" w:hAnsi="宋体"/>
          <w:sz w:val="32"/>
          <w:szCs w:val="32"/>
          <w:highlight w:val="none"/>
          <w:lang w:eastAsia="zh-CN"/>
        </w:rPr>
        <w:t>比选文件</w:t>
      </w:r>
      <w:r>
        <w:rPr>
          <w:rFonts w:hint="eastAsia" w:ascii="宋体" w:hAnsi="宋体"/>
          <w:sz w:val="32"/>
          <w:szCs w:val="32"/>
          <w:highlight w:val="none"/>
        </w:rPr>
        <w:t>提出质疑及/或争议的权利。</w:t>
      </w:r>
    </w:p>
    <w:p w14:paraId="6565FF77">
      <w:pPr>
        <w:tabs>
          <w:tab w:val="left" w:pos="1260"/>
        </w:tabs>
        <w:spacing w:line="530" w:lineRule="exact"/>
        <w:ind w:firstLine="640" w:firstLineChars="200"/>
        <w:rPr>
          <w:rFonts w:ascii="宋体" w:hAnsi="宋体"/>
          <w:sz w:val="32"/>
          <w:szCs w:val="32"/>
          <w:highlight w:val="none"/>
        </w:rPr>
      </w:pPr>
      <w:r>
        <w:rPr>
          <w:rFonts w:hint="eastAsia" w:ascii="宋体" w:hAnsi="宋体"/>
          <w:bCs/>
          <w:sz w:val="32"/>
          <w:szCs w:val="32"/>
          <w:highlight w:val="none"/>
        </w:rPr>
        <w:t>5.我方</w:t>
      </w:r>
      <w:r>
        <w:rPr>
          <w:rFonts w:hint="eastAsia" w:ascii="宋体" w:hAnsi="宋体"/>
          <w:sz w:val="32"/>
          <w:szCs w:val="32"/>
          <w:highlight w:val="none"/>
        </w:rPr>
        <w:t>递交</w:t>
      </w:r>
      <w:r>
        <w:rPr>
          <w:rFonts w:hint="eastAsia" w:ascii="宋体" w:hAnsi="宋体"/>
          <w:sz w:val="32"/>
          <w:szCs w:val="32"/>
          <w:highlight w:val="none"/>
          <w:lang w:eastAsia="zh-CN"/>
        </w:rPr>
        <w:t>比选文件</w:t>
      </w:r>
      <w:r>
        <w:rPr>
          <w:rFonts w:hint="eastAsia" w:ascii="宋体" w:hAnsi="宋体"/>
          <w:sz w:val="32"/>
          <w:szCs w:val="32"/>
          <w:highlight w:val="none"/>
        </w:rPr>
        <w:t>的有效期为自递交</w:t>
      </w:r>
      <w:r>
        <w:rPr>
          <w:rFonts w:hint="eastAsia" w:ascii="宋体" w:hAnsi="宋体"/>
          <w:sz w:val="32"/>
          <w:szCs w:val="32"/>
          <w:highlight w:val="none"/>
          <w:lang w:eastAsia="zh-CN"/>
        </w:rPr>
        <w:t>比选文件</w:t>
      </w:r>
      <w:r>
        <w:rPr>
          <w:rFonts w:hint="eastAsia" w:ascii="宋体" w:hAnsi="宋体"/>
          <w:sz w:val="32"/>
          <w:szCs w:val="32"/>
          <w:highlight w:val="none"/>
        </w:rPr>
        <w:t>截止日起</w:t>
      </w:r>
      <w:r>
        <w:rPr>
          <w:rFonts w:hint="eastAsia" w:ascii="宋体" w:hAnsi="宋体"/>
          <w:sz w:val="32"/>
          <w:szCs w:val="32"/>
          <w:highlight w:val="none"/>
          <w:u w:val="single"/>
        </w:rPr>
        <w:t xml:space="preserve"> 90 </w:t>
      </w:r>
      <w:r>
        <w:rPr>
          <w:rFonts w:hint="eastAsia" w:ascii="宋体" w:hAnsi="宋体"/>
          <w:sz w:val="32"/>
          <w:szCs w:val="32"/>
          <w:highlight w:val="none"/>
        </w:rPr>
        <w:t>个日历日。</w:t>
      </w:r>
    </w:p>
    <w:p w14:paraId="5800FA86">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6.如果在规定的递交</w:t>
      </w:r>
      <w:r>
        <w:rPr>
          <w:rFonts w:hint="eastAsia" w:ascii="宋体" w:hAnsi="宋体"/>
          <w:sz w:val="32"/>
          <w:szCs w:val="32"/>
          <w:highlight w:val="none"/>
          <w:lang w:eastAsia="zh-CN"/>
        </w:rPr>
        <w:t>比选文件</w:t>
      </w:r>
      <w:r>
        <w:rPr>
          <w:rFonts w:hint="eastAsia" w:ascii="宋体" w:hAnsi="宋体"/>
          <w:sz w:val="32"/>
          <w:szCs w:val="32"/>
          <w:highlight w:val="none"/>
        </w:rPr>
        <w:t>截止时间后，</w:t>
      </w:r>
      <w:r>
        <w:rPr>
          <w:rFonts w:hint="eastAsia" w:ascii="宋体" w:hAnsi="宋体"/>
          <w:bCs/>
          <w:sz w:val="32"/>
          <w:szCs w:val="32"/>
          <w:highlight w:val="none"/>
        </w:rPr>
        <w:t>我方</w:t>
      </w:r>
      <w:r>
        <w:rPr>
          <w:rFonts w:hint="eastAsia" w:ascii="宋体" w:hAnsi="宋体"/>
          <w:sz w:val="32"/>
          <w:szCs w:val="32"/>
          <w:highlight w:val="none"/>
        </w:rPr>
        <w:t>在响应有效期内撤回</w:t>
      </w:r>
      <w:r>
        <w:rPr>
          <w:rFonts w:hint="eastAsia" w:ascii="宋体" w:hAnsi="宋体"/>
          <w:sz w:val="32"/>
          <w:szCs w:val="32"/>
          <w:highlight w:val="none"/>
          <w:lang w:eastAsia="zh-CN"/>
        </w:rPr>
        <w:t>比选文件</w:t>
      </w:r>
      <w:r>
        <w:rPr>
          <w:rFonts w:hint="eastAsia" w:ascii="宋体" w:hAnsi="宋体"/>
          <w:sz w:val="32"/>
          <w:szCs w:val="32"/>
          <w:highlight w:val="none"/>
        </w:rPr>
        <w:t>。</w:t>
      </w:r>
    </w:p>
    <w:p w14:paraId="5D426A08">
      <w:pPr>
        <w:tabs>
          <w:tab w:val="left" w:pos="1260"/>
        </w:tabs>
        <w:spacing w:line="530" w:lineRule="exact"/>
        <w:ind w:firstLine="640" w:firstLineChars="200"/>
        <w:rPr>
          <w:rFonts w:ascii="宋体" w:hAnsi="宋体"/>
          <w:sz w:val="32"/>
          <w:szCs w:val="32"/>
          <w:highlight w:val="none"/>
        </w:rPr>
      </w:pPr>
      <w:r>
        <w:rPr>
          <w:rFonts w:hint="eastAsia" w:ascii="宋体" w:hAnsi="宋体"/>
          <w:bCs/>
          <w:sz w:val="32"/>
          <w:szCs w:val="32"/>
          <w:highlight w:val="none"/>
        </w:rPr>
        <w:t>7.我方</w:t>
      </w:r>
      <w:r>
        <w:rPr>
          <w:rFonts w:hint="eastAsia" w:ascii="宋体" w:hAnsi="宋体"/>
          <w:sz w:val="32"/>
          <w:szCs w:val="32"/>
          <w:highlight w:val="none"/>
        </w:rPr>
        <w:t>愿意向贵方提供任何与该项</w:t>
      </w:r>
      <w:r>
        <w:rPr>
          <w:rFonts w:hint="eastAsia" w:ascii="宋体" w:hAnsi="宋体"/>
          <w:sz w:val="32"/>
          <w:szCs w:val="32"/>
          <w:highlight w:val="none"/>
          <w:lang w:eastAsia="zh-CN"/>
        </w:rPr>
        <w:t>比选文件</w:t>
      </w:r>
      <w:r>
        <w:rPr>
          <w:rFonts w:hint="eastAsia" w:ascii="宋体" w:hAnsi="宋体"/>
          <w:sz w:val="32"/>
          <w:szCs w:val="32"/>
          <w:highlight w:val="none"/>
        </w:rPr>
        <w:t>有关的数据、情况和技术资料，完全理解贵方不一定接受最低价的</w:t>
      </w:r>
      <w:r>
        <w:rPr>
          <w:rFonts w:hint="eastAsia" w:ascii="宋体" w:hAnsi="宋体"/>
          <w:sz w:val="32"/>
          <w:szCs w:val="32"/>
          <w:highlight w:val="none"/>
          <w:lang w:eastAsia="zh-CN"/>
        </w:rPr>
        <w:t>比选文件</w:t>
      </w:r>
      <w:r>
        <w:rPr>
          <w:rFonts w:hint="eastAsia" w:ascii="宋体" w:hAnsi="宋体"/>
          <w:sz w:val="32"/>
          <w:szCs w:val="32"/>
          <w:highlight w:val="none"/>
        </w:rPr>
        <w:t>或收到的任何</w:t>
      </w:r>
      <w:r>
        <w:rPr>
          <w:rFonts w:hint="eastAsia" w:ascii="宋体" w:hAnsi="宋体"/>
          <w:sz w:val="32"/>
          <w:szCs w:val="32"/>
          <w:highlight w:val="none"/>
          <w:lang w:eastAsia="zh-CN"/>
        </w:rPr>
        <w:t>比选文件</w:t>
      </w:r>
      <w:r>
        <w:rPr>
          <w:rFonts w:hint="eastAsia" w:ascii="宋体" w:hAnsi="宋体"/>
          <w:sz w:val="32"/>
          <w:szCs w:val="32"/>
          <w:highlight w:val="none"/>
        </w:rPr>
        <w:t>。</w:t>
      </w:r>
    </w:p>
    <w:p w14:paraId="29B9ABD7">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8.我方授权贵方查询或调查我们递交的与本</w:t>
      </w:r>
      <w:r>
        <w:rPr>
          <w:rFonts w:hint="eastAsia" w:ascii="宋体" w:hAnsi="宋体"/>
          <w:sz w:val="32"/>
          <w:szCs w:val="32"/>
          <w:highlight w:val="none"/>
          <w:lang w:eastAsia="zh-CN"/>
        </w:rPr>
        <w:t>比选文件</w:t>
      </w:r>
      <w:r>
        <w:rPr>
          <w:rFonts w:hint="eastAsia" w:ascii="宋体" w:hAnsi="宋体"/>
          <w:sz w:val="32"/>
          <w:szCs w:val="32"/>
          <w:highlight w:val="none"/>
        </w:rPr>
        <w:t>有关的声明、文件和资料，并同意在贵方的要求下提供相关文件或证书的原件及其他相关书面材料，以及通过我们的开户银行和客户澄清</w:t>
      </w:r>
      <w:r>
        <w:rPr>
          <w:rFonts w:hint="eastAsia" w:ascii="宋体" w:hAnsi="宋体"/>
          <w:sz w:val="32"/>
          <w:szCs w:val="32"/>
          <w:highlight w:val="none"/>
          <w:lang w:eastAsia="zh-CN"/>
        </w:rPr>
        <w:t>比选文件</w:t>
      </w:r>
      <w:r>
        <w:rPr>
          <w:rFonts w:hint="eastAsia" w:ascii="宋体" w:hAnsi="宋体"/>
          <w:sz w:val="32"/>
          <w:szCs w:val="32"/>
          <w:highlight w:val="none"/>
        </w:rPr>
        <w:t>中有关财务和技术方面的问题。</w:t>
      </w:r>
    </w:p>
    <w:p w14:paraId="0AFB8384">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9.我方承诺：</w:t>
      </w:r>
      <w:r>
        <w:rPr>
          <w:rFonts w:hint="eastAsia" w:ascii="宋体" w:hAnsi="宋体"/>
          <w:sz w:val="32"/>
          <w:szCs w:val="32"/>
          <w:highlight w:val="none"/>
          <w:lang w:eastAsia="zh-CN"/>
        </w:rPr>
        <w:t>采购人</w:t>
      </w:r>
      <w:r>
        <w:rPr>
          <w:rFonts w:hint="eastAsia" w:ascii="宋体" w:hAnsi="宋体"/>
          <w:sz w:val="32"/>
          <w:szCs w:val="32"/>
          <w:highlight w:val="none"/>
        </w:rPr>
        <w:t>在其本国使用我方提供的服务时，不存在任何已知的不合法的情形，也不存在任何已知的与第三方专利权、著作权、商标权或工业设计权相关的任何争议。如果有任何因</w:t>
      </w:r>
      <w:r>
        <w:rPr>
          <w:rFonts w:hint="eastAsia" w:ascii="宋体" w:hAnsi="宋体"/>
          <w:sz w:val="32"/>
          <w:szCs w:val="32"/>
          <w:highlight w:val="none"/>
          <w:lang w:eastAsia="zh-CN"/>
        </w:rPr>
        <w:t>采购人</w:t>
      </w:r>
      <w:r>
        <w:rPr>
          <w:rFonts w:hint="eastAsia" w:ascii="宋体" w:hAnsi="宋体"/>
          <w:sz w:val="32"/>
          <w:szCs w:val="32"/>
          <w:highlight w:val="none"/>
        </w:rPr>
        <w:t>使用我方提供的货物而提起的侵权指控，我方将依法承担全部责任。</w:t>
      </w:r>
    </w:p>
    <w:p w14:paraId="785F7A70">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10.我方在本次投标活动中绝无资质挂靠、串标、围标情形，若经贵方查出，立即取消我方投标资格并承担相应的法律责任。</w:t>
      </w:r>
    </w:p>
    <w:p w14:paraId="5D3FCB8C">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11.我方未被地市级及以上行政主管部门做出取消投标资格的处罚且该处罚在有效期内的。</w:t>
      </w:r>
    </w:p>
    <w:p w14:paraId="2887820B">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12.我方在以往的采购活动中，无重大违法、违规的不良记录；</w:t>
      </w:r>
    </w:p>
    <w:p w14:paraId="43B29462">
      <w:pPr>
        <w:tabs>
          <w:tab w:val="left" w:pos="1260"/>
        </w:tabs>
        <w:spacing w:line="530" w:lineRule="exact"/>
        <w:ind w:firstLine="640" w:firstLineChars="200"/>
        <w:rPr>
          <w:rFonts w:ascii="宋体" w:hAnsi="宋体"/>
          <w:sz w:val="32"/>
          <w:szCs w:val="32"/>
          <w:highlight w:val="none"/>
        </w:rPr>
      </w:pPr>
      <w:r>
        <w:rPr>
          <w:rFonts w:hint="eastAsia" w:ascii="宋体" w:hAnsi="宋体"/>
          <w:sz w:val="32"/>
          <w:szCs w:val="32"/>
          <w:highlight w:val="none"/>
        </w:rPr>
        <w:t>13.与本</w:t>
      </w:r>
      <w:r>
        <w:rPr>
          <w:rFonts w:hint="eastAsia" w:ascii="宋体" w:hAnsi="宋体"/>
          <w:sz w:val="32"/>
          <w:szCs w:val="32"/>
          <w:highlight w:val="none"/>
          <w:lang w:eastAsia="zh-CN"/>
        </w:rPr>
        <w:t>比选文件</w:t>
      </w:r>
      <w:r>
        <w:rPr>
          <w:rFonts w:hint="eastAsia" w:ascii="宋体" w:hAnsi="宋体"/>
          <w:sz w:val="32"/>
          <w:szCs w:val="32"/>
          <w:highlight w:val="none"/>
        </w:rPr>
        <w:t>有关的一切往来通讯请寄：</w:t>
      </w:r>
    </w:p>
    <w:p w14:paraId="2EE0E3E4">
      <w:pPr>
        <w:spacing w:line="530" w:lineRule="exact"/>
        <w:ind w:firstLine="640" w:firstLineChars="200"/>
        <w:rPr>
          <w:rFonts w:ascii="宋体" w:hAnsi="宋体"/>
          <w:sz w:val="32"/>
          <w:szCs w:val="32"/>
          <w:highlight w:val="none"/>
        </w:rPr>
      </w:pPr>
    </w:p>
    <w:p w14:paraId="18586991">
      <w:pPr>
        <w:spacing w:line="530" w:lineRule="exact"/>
        <w:ind w:firstLine="640" w:firstLineChars="200"/>
        <w:rPr>
          <w:rFonts w:ascii="宋体" w:hAnsi="宋体"/>
          <w:sz w:val="32"/>
          <w:szCs w:val="32"/>
          <w:highlight w:val="none"/>
        </w:rPr>
      </w:pPr>
      <w:r>
        <w:rPr>
          <w:rFonts w:hint="eastAsia" w:ascii="宋体" w:hAnsi="宋体"/>
          <w:sz w:val="32"/>
          <w:szCs w:val="32"/>
          <w:highlight w:val="none"/>
        </w:rPr>
        <w:t xml:space="preserve">地    址：               传    真：  </w:t>
      </w:r>
    </w:p>
    <w:p w14:paraId="1B84DDEF">
      <w:pPr>
        <w:spacing w:line="530" w:lineRule="exact"/>
        <w:ind w:firstLine="640" w:firstLineChars="200"/>
        <w:rPr>
          <w:rFonts w:ascii="宋体" w:hAnsi="宋体"/>
          <w:sz w:val="32"/>
          <w:szCs w:val="32"/>
          <w:highlight w:val="none"/>
        </w:rPr>
      </w:pPr>
      <w:r>
        <w:rPr>
          <w:rFonts w:hint="eastAsia" w:ascii="宋体" w:hAnsi="宋体"/>
          <w:sz w:val="32"/>
          <w:szCs w:val="32"/>
          <w:highlight w:val="none"/>
        </w:rPr>
        <w:t>电    话：               电子函件：</w:t>
      </w:r>
    </w:p>
    <w:p w14:paraId="1E8BC89F">
      <w:pPr>
        <w:spacing w:line="530" w:lineRule="exact"/>
        <w:ind w:firstLine="640" w:firstLineChars="200"/>
        <w:rPr>
          <w:rFonts w:ascii="宋体" w:hAnsi="宋体"/>
          <w:sz w:val="32"/>
          <w:szCs w:val="32"/>
          <w:highlight w:val="none"/>
        </w:rPr>
      </w:pPr>
      <w:r>
        <w:rPr>
          <w:rFonts w:hint="eastAsia" w:ascii="宋体" w:hAnsi="宋体"/>
          <w:sz w:val="32"/>
          <w:szCs w:val="32"/>
          <w:highlight w:val="none"/>
          <w:lang w:eastAsia="zh-CN"/>
        </w:rPr>
        <w:t>谈判响应人</w:t>
      </w:r>
      <w:r>
        <w:rPr>
          <w:rFonts w:hint="eastAsia" w:ascii="宋体" w:hAnsi="宋体"/>
          <w:sz w:val="32"/>
          <w:szCs w:val="32"/>
          <w:highlight w:val="none"/>
        </w:rPr>
        <w:t>名称（盖章）：</w:t>
      </w:r>
    </w:p>
    <w:p w14:paraId="24BE19F5">
      <w:pPr>
        <w:spacing w:line="530" w:lineRule="exact"/>
        <w:ind w:firstLine="640" w:firstLineChars="200"/>
        <w:rPr>
          <w:rFonts w:ascii="宋体" w:hAnsi="宋体"/>
          <w:sz w:val="32"/>
          <w:szCs w:val="32"/>
          <w:highlight w:val="none"/>
        </w:rPr>
      </w:pPr>
      <w:r>
        <w:rPr>
          <w:rFonts w:hint="eastAsia" w:ascii="宋体" w:hAnsi="宋体"/>
          <w:sz w:val="32"/>
          <w:szCs w:val="32"/>
          <w:highlight w:val="none"/>
          <w:lang w:eastAsia="zh-CN"/>
        </w:rPr>
        <w:t>谈判响应人</w:t>
      </w:r>
      <w:r>
        <w:rPr>
          <w:rFonts w:hint="eastAsia" w:ascii="宋体" w:hAnsi="宋体"/>
          <w:sz w:val="32"/>
          <w:szCs w:val="32"/>
          <w:highlight w:val="none"/>
        </w:rPr>
        <w:t>授权代表（签字）：</w:t>
      </w:r>
    </w:p>
    <w:p w14:paraId="506BC7AB">
      <w:pPr>
        <w:spacing w:line="530" w:lineRule="exact"/>
        <w:ind w:firstLine="640" w:firstLineChars="200"/>
        <w:rPr>
          <w:sz w:val="32"/>
          <w:szCs w:val="32"/>
          <w:highlight w:val="none"/>
        </w:rPr>
      </w:pPr>
      <w:r>
        <w:rPr>
          <w:rFonts w:hint="eastAsia"/>
          <w:sz w:val="32"/>
          <w:szCs w:val="32"/>
          <w:highlight w:val="none"/>
        </w:rPr>
        <w:t>日期：</w:t>
      </w:r>
    </w:p>
    <w:p w14:paraId="5598599B">
      <w:pPr>
        <w:pStyle w:val="3"/>
        <w:spacing w:line="530" w:lineRule="exact"/>
        <w:rPr>
          <w:rFonts w:hint="eastAsia"/>
          <w:sz w:val="32"/>
          <w:szCs w:val="32"/>
          <w:highlight w:val="none"/>
        </w:rPr>
      </w:pPr>
    </w:p>
    <w:p w14:paraId="20C8B597">
      <w:pPr>
        <w:pStyle w:val="4"/>
        <w:rPr>
          <w:rFonts w:hint="eastAsia"/>
          <w:highlight w:val="none"/>
        </w:rPr>
      </w:pPr>
    </w:p>
    <w:p w14:paraId="615446E3">
      <w:pPr>
        <w:pStyle w:val="4"/>
        <w:rPr>
          <w:rFonts w:hint="eastAsia"/>
          <w:highlight w:val="none"/>
        </w:rPr>
      </w:pPr>
    </w:p>
    <w:p w14:paraId="00ABE944">
      <w:pPr>
        <w:pStyle w:val="4"/>
        <w:rPr>
          <w:rFonts w:hint="eastAsia"/>
          <w:highlight w:val="none"/>
        </w:rPr>
      </w:pPr>
    </w:p>
    <w:p w14:paraId="4664E717">
      <w:pPr>
        <w:pStyle w:val="4"/>
        <w:rPr>
          <w:rFonts w:hint="eastAsia"/>
          <w:highlight w:val="none"/>
        </w:rPr>
      </w:pPr>
    </w:p>
    <w:p w14:paraId="0F9F47AD">
      <w:pPr>
        <w:pStyle w:val="4"/>
        <w:rPr>
          <w:rFonts w:hint="eastAsia"/>
          <w:highlight w:val="none"/>
        </w:rPr>
      </w:pPr>
    </w:p>
    <w:p w14:paraId="5D334A08">
      <w:pPr>
        <w:pStyle w:val="4"/>
        <w:rPr>
          <w:rFonts w:hint="eastAsia"/>
          <w:highlight w:val="none"/>
        </w:rPr>
      </w:pPr>
    </w:p>
    <w:p w14:paraId="6BEC943B">
      <w:pPr>
        <w:pStyle w:val="4"/>
        <w:rPr>
          <w:rFonts w:hint="eastAsia"/>
          <w:highlight w:val="none"/>
        </w:rPr>
      </w:pPr>
    </w:p>
    <w:p w14:paraId="404B57FA">
      <w:pPr>
        <w:pStyle w:val="4"/>
        <w:rPr>
          <w:rFonts w:hint="eastAsia"/>
          <w:highlight w:val="none"/>
        </w:rPr>
      </w:pPr>
    </w:p>
    <w:p w14:paraId="2F58A206">
      <w:pPr>
        <w:pStyle w:val="4"/>
        <w:rPr>
          <w:rFonts w:hint="eastAsia"/>
          <w:highlight w:val="none"/>
        </w:rPr>
      </w:pPr>
    </w:p>
    <w:p w14:paraId="58A17521">
      <w:pPr>
        <w:pStyle w:val="4"/>
        <w:rPr>
          <w:rFonts w:hint="eastAsia"/>
          <w:highlight w:val="none"/>
        </w:rPr>
      </w:pPr>
    </w:p>
    <w:p w14:paraId="71488A8A">
      <w:pPr>
        <w:rPr>
          <w:highlight w:val="none"/>
        </w:rPr>
      </w:pPr>
    </w:p>
    <w:p w14:paraId="7D010228">
      <w:pPr>
        <w:pStyle w:val="2"/>
        <w:rPr>
          <w:highlight w:val="none"/>
        </w:rPr>
      </w:pPr>
    </w:p>
    <w:p w14:paraId="5B87C496">
      <w:pPr>
        <w:pStyle w:val="2"/>
        <w:rPr>
          <w:highlight w:val="none"/>
        </w:rPr>
      </w:pPr>
    </w:p>
    <w:p w14:paraId="636ABCD6">
      <w:pPr>
        <w:jc w:val="center"/>
        <w:rPr>
          <w:rStyle w:val="27"/>
          <w:rFonts w:hint="eastAsia" w:ascii="宋体" w:hAnsi="宋体" w:cstheme="minorBidi"/>
          <w:b w:val="0"/>
          <w:highlight w:val="none"/>
          <w:lang w:val="en-US"/>
        </w:rPr>
      </w:pPr>
      <w:r>
        <w:rPr>
          <w:rStyle w:val="27"/>
          <w:rFonts w:hint="eastAsia" w:ascii="宋体" w:hAnsi="宋体" w:cstheme="minorBidi"/>
          <w:b w:val="0"/>
          <w:highlight w:val="none"/>
          <w:lang w:val="en-US"/>
        </w:rPr>
        <w:t>二、</w:t>
      </w:r>
      <w:r>
        <w:rPr>
          <w:rStyle w:val="27"/>
          <w:rFonts w:hint="eastAsia" w:ascii="宋体" w:hAnsi="宋体" w:cstheme="minorBidi"/>
          <w:b w:val="0"/>
          <w:highlight w:val="none"/>
          <w:lang w:val="en-US" w:eastAsia="zh-CN"/>
        </w:rPr>
        <w:t>金坛2×350MW盐穴压缩空气储能发电项目地下工程2口井钻井施工井场工程</w:t>
      </w:r>
      <w:r>
        <w:rPr>
          <w:rStyle w:val="27"/>
          <w:rFonts w:hint="eastAsia" w:ascii="宋体" w:hAnsi="宋体" w:cstheme="minorBidi"/>
          <w:b w:val="0"/>
          <w:highlight w:val="none"/>
          <w:lang w:val="en-US"/>
        </w:rPr>
        <w:t>分项报价表</w:t>
      </w:r>
    </w:p>
    <w:p w14:paraId="25119A6B">
      <w:pPr>
        <w:pStyle w:val="28"/>
        <w:rPr>
          <w:rFonts w:hint="eastAsia" w:ascii="仿宋_GB2312" w:hAnsi="仿宋_GB2312" w:eastAsia="仿宋_GB2312" w:cs="仿宋_GB2312"/>
          <w:bCs/>
          <w:sz w:val="28"/>
          <w:szCs w:val="28"/>
          <w:highlight w:val="none"/>
          <w:lang w:eastAsia="zh-CN"/>
        </w:rPr>
      </w:pPr>
    </w:p>
    <w:p w14:paraId="65DC91C3">
      <w:pPr>
        <w:pStyle w:val="11"/>
        <w:adjustRightInd w:val="0"/>
        <w:snapToGrid w:val="0"/>
        <w:spacing w:line="360" w:lineRule="auto"/>
        <w:jc w:val="center"/>
        <w:outlineLvl w:val="1"/>
        <w:rPr>
          <w:rFonts w:hint="default" w:hAnsi="Cambria" w:eastAsia="宋体"/>
          <w:b/>
          <w:sz w:val="24"/>
          <w:szCs w:val="24"/>
          <w:highlight w:val="none"/>
          <w:lang w:val="en-US" w:eastAsia="zh-CN"/>
        </w:rPr>
      </w:pPr>
      <w:bookmarkStart w:id="371" w:name="_Toc31897"/>
      <w:bookmarkStart w:id="372" w:name="_Toc18522"/>
      <w:bookmarkStart w:id="373" w:name="_Toc1385"/>
      <w:bookmarkStart w:id="374" w:name="_Toc9209"/>
      <w:bookmarkStart w:id="375" w:name="_Toc7392"/>
      <w:r>
        <w:rPr>
          <w:rFonts w:hint="eastAsia" w:hAnsi="Cambria"/>
          <w:b/>
          <w:sz w:val="24"/>
          <w:szCs w:val="24"/>
          <w:highlight w:val="none"/>
        </w:rPr>
        <w:t>报价汇总表</w:t>
      </w:r>
      <w:bookmarkEnd w:id="371"/>
      <w:bookmarkEnd w:id="372"/>
      <w:bookmarkEnd w:id="373"/>
      <w:bookmarkEnd w:id="374"/>
      <w:bookmarkEnd w:id="375"/>
    </w:p>
    <w:tbl>
      <w:tblPr>
        <w:tblStyle w:val="20"/>
        <w:tblpPr w:leftFromText="180" w:rightFromText="180" w:vertAnchor="text" w:horzAnchor="page" w:tblpX="1942" w:tblpY="303"/>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838"/>
        <w:gridCol w:w="1800"/>
        <w:gridCol w:w="1754"/>
      </w:tblGrid>
      <w:tr w14:paraId="4C0F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0" w:type="dxa"/>
            <w:vAlign w:val="center"/>
          </w:tcPr>
          <w:p w14:paraId="04D38ECB">
            <w:pPr>
              <w:spacing w:line="360" w:lineRule="auto"/>
              <w:rPr>
                <w:rFonts w:hint="eastAsia" w:ascii="Cambria" w:hAnsi="Cambria"/>
                <w:sz w:val="24"/>
                <w:highlight w:val="none"/>
              </w:rPr>
            </w:pPr>
            <w:r>
              <w:rPr>
                <w:rFonts w:hint="eastAsia" w:ascii="Cambria" w:hAnsi="Cambria"/>
                <w:sz w:val="24"/>
                <w:highlight w:val="none"/>
                <w:lang w:val="en-US" w:eastAsia="zh-CN"/>
              </w:rPr>
              <w:t>谈判响应人</w:t>
            </w:r>
            <w:r>
              <w:rPr>
                <w:rFonts w:hint="eastAsia" w:ascii="Cambria" w:hAnsi="Cambria" w:eastAsia="宋体"/>
                <w:sz w:val="24"/>
                <w:highlight w:val="none"/>
              </w:rPr>
              <w:t>名称</w:t>
            </w:r>
          </w:p>
        </w:tc>
        <w:tc>
          <w:tcPr>
            <w:tcW w:w="6392" w:type="dxa"/>
            <w:gridSpan w:val="3"/>
            <w:vAlign w:val="center"/>
          </w:tcPr>
          <w:p w14:paraId="72832F06">
            <w:pPr>
              <w:spacing w:line="360" w:lineRule="auto"/>
              <w:rPr>
                <w:rFonts w:hint="eastAsia" w:ascii="Cambria" w:hAnsi="Cambria"/>
                <w:sz w:val="24"/>
                <w:highlight w:val="none"/>
              </w:rPr>
            </w:pPr>
          </w:p>
        </w:tc>
      </w:tr>
      <w:tr w14:paraId="6660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0" w:type="dxa"/>
            <w:vAlign w:val="center"/>
          </w:tcPr>
          <w:p w14:paraId="3D252607">
            <w:pPr>
              <w:spacing w:line="360" w:lineRule="auto"/>
              <w:rPr>
                <w:rFonts w:hint="eastAsia" w:ascii="Cambria" w:hAnsi="Cambria"/>
                <w:sz w:val="24"/>
                <w:highlight w:val="none"/>
              </w:rPr>
            </w:pPr>
            <w:r>
              <w:rPr>
                <w:rFonts w:hint="eastAsia" w:ascii="Cambria" w:hAnsi="Cambria"/>
                <w:sz w:val="24"/>
                <w:highlight w:val="none"/>
              </w:rPr>
              <w:t>投标的标段名称</w:t>
            </w:r>
          </w:p>
        </w:tc>
        <w:tc>
          <w:tcPr>
            <w:tcW w:w="6392" w:type="dxa"/>
            <w:gridSpan w:val="3"/>
            <w:vAlign w:val="center"/>
          </w:tcPr>
          <w:p w14:paraId="6B71DB7B">
            <w:pPr>
              <w:spacing w:line="360" w:lineRule="auto"/>
              <w:rPr>
                <w:rFonts w:hint="eastAsia" w:ascii="Cambria" w:hAnsi="Cambria"/>
                <w:sz w:val="24"/>
                <w:highlight w:val="none"/>
              </w:rPr>
            </w:pPr>
          </w:p>
        </w:tc>
      </w:tr>
      <w:tr w14:paraId="06FF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2130" w:type="dxa"/>
            <w:vAlign w:val="center"/>
          </w:tcPr>
          <w:p w14:paraId="6D172035">
            <w:pPr>
              <w:spacing w:line="360" w:lineRule="auto"/>
              <w:rPr>
                <w:rFonts w:hint="eastAsia" w:ascii="Cambria" w:hAnsi="Cambria"/>
                <w:sz w:val="24"/>
                <w:highlight w:val="none"/>
              </w:rPr>
            </w:pPr>
            <w:r>
              <w:rPr>
                <w:rFonts w:hint="eastAsia" w:ascii="Cambria" w:hAnsi="Cambria"/>
                <w:sz w:val="24"/>
                <w:highlight w:val="none"/>
              </w:rPr>
              <w:t>投标总价</w:t>
            </w:r>
          </w:p>
        </w:tc>
        <w:tc>
          <w:tcPr>
            <w:tcW w:w="2838" w:type="dxa"/>
            <w:vAlign w:val="center"/>
          </w:tcPr>
          <w:p w14:paraId="08B1F926">
            <w:pPr>
              <w:spacing w:line="360" w:lineRule="auto"/>
              <w:rPr>
                <w:rFonts w:hint="eastAsia" w:ascii="Cambria" w:hAnsi="Cambria"/>
                <w:sz w:val="24"/>
                <w:highlight w:val="none"/>
              </w:rPr>
            </w:pPr>
          </w:p>
        </w:tc>
        <w:tc>
          <w:tcPr>
            <w:tcW w:w="1800" w:type="dxa"/>
            <w:vAlign w:val="center"/>
          </w:tcPr>
          <w:p w14:paraId="273C617B">
            <w:pPr>
              <w:spacing w:line="360" w:lineRule="auto"/>
              <w:rPr>
                <w:rFonts w:hint="eastAsia" w:ascii="Cambria" w:hAnsi="Cambria"/>
                <w:sz w:val="24"/>
                <w:highlight w:val="none"/>
              </w:rPr>
            </w:pPr>
            <w:r>
              <w:rPr>
                <w:rFonts w:hint="eastAsia" w:ascii="Cambria" w:hAnsi="Cambria"/>
                <w:sz w:val="24"/>
                <w:highlight w:val="none"/>
              </w:rPr>
              <w:t>投标工期</w:t>
            </w:r>
          </w:p>
        </w:tc>
        <w:tc>
          <w:tcPr>
            <w:tcW w:w="1754" w:type="dxa"/>
            <w:vAlign w:val="center"/>
          </w:tcPr>
          <w:p w14:paraId="3668737B">
            <w:pPr>
              <w:spacing w:line="360" w:lineRule="auto"/>
              <w:rPr>
                <w:rFonts w:hint="eastAsia" w:ascii="Cambria" w:hAnsi="Cambria"/>
                <w:sz w:val="24"/>
                <w:highlight w:val="none"/>
              </w:rPr>
            </w:pPr>
          </w:p>
        </w:tc>
      </w:tr>
      <w:tr w14:paraId="24E7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0" w:type="dxa"/>
            <w:vAlign w:val="center"/>
          </w:tcPr>
          <w:p w14:paraId="65BAF822">
            <w:pPr>
              <w:spacing w:line="360" w:lineRule="auto"/>
              <w:rPr>
                <w:rFonts w:hint="eastAsia" w:ascii="Cambria" w:hAnsi="Cambria"/>
                <w:sz w:val="24"/>
                <w:highlight w:val="none"/>
              </w:rPr>
            </w:pPr>
            <w:r>
              <w:rPr>
                <w:rFonts w:hint="eastAsia" w:ascii="Cambria" w:hAnsi="Cambria"/>
                <w:sz w:val="24"/>
                <w:highlight w:val="none"/>
              </w:rPr>
              <w:t>投标质量等级</w:t>
            </w:r>
          </w:p>
        </w:tc>
        <w:tc>
          <w:tcPr>
            <w:tcW w:w="2838" w:type="dxa"/>
            <w:vAlign w:val="center"/>
          </w:tcPr>
          <w:p w14:paraId="71A67DA0">
            <w:pPr>
              <w:spacing w:line="360" w:lineRule="auto"/>
              <w:rPr>
                <w:rFonts w:hint="eastAsia" w:ascii="Cambria" w:hAnsi="Cambria"/>
                <w:sz w:val="24"/>
                <w:highlight w:val="none"/>
              </w:rPr>
            </w:pPr>
          </w:p>
        </w:tc>
        <w:tc>
          <w:tcPr>
            <w:tcW w:w="1800" w:type="dxa"/>
            <w:vAlign w:val="center"/>
          </w:tcPr>
          <w:p w14:paraId="5A2F76C0">
            <w:pPr>
              <w:spacing w:line="360" w:lineRule="auto"/>
              <w:rPr>
                <w:rFonts w:hint="eastAsia" w:ascii="Cambria" w:hAnsi="Cambria"/>
                <w:sz w:val="24"/>
                <w:highlight w:val="none"/>
              </w:rPr>
            </w:pPr>
            <w:r>
              <w:rPr>
                <w:rFonts w:hint="eastAsia" w:ascii="Cambria" w:hAnsi="Cambria"/>
                <w:sz w:val="24"/>
                <w:highlight w:val="none"/>
              </w:rPr>
              <w:t>建造师</w:t>
            </w:r>
          </w:p>
        </w:tc>
        <w:tc>
          <w:tcPr>
            <w:tcW w:w="1754" w:type="dxa"/>
            <w:vAlign w:val="center"/>
          </w:tcPr>
          <w:p w14:paraId="5E4831F1">
            <w:pPr>
              <w:spacing w:line="360" w:lineRule="auto"/>
              <w:rPr>
                <w:rFonts w:hint="eastAsia" w:ascii="Cambria" w:hAnsi="Cambria"/>
                <w:sz w:val="24"/>
                <w:highlight w:val="none"/>
              </w:rPr>
            </w:pPr>
          </w:p>
        </w:tc>
      </w:tr>
      <w:tr w14:paraId="499C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130" w:type="dxa"/>
            <w:vAlign w:val="center"/>
          </w:tcPr>
          <w:p w14:paraId="6832BB11">
            <w:pPr>
              <w:spacing w:line="360" w:lineRule="auto"/>
              <w:rPr>
                <w:rFonts w:hint="eastAsia" w:ascii="Cambria" w:hAnsi="Cambria"/>
                <w:sz w:val="24"/>
                <w:highlight w:val="none"/>
              </w:rPr>
            </w:pPr>
            <w:r>
              <w:rPr>
                <w:rFonts w:hint="eastAsia" w:ascii="Cambria" w:hAnsi="Cambria"/>
                <w:sz w:val="24"/>
                <w:highlight w:val="none"/>
              </w:rPr>
              <w:t>技术负责人</w:t>
            </w:r>
          </w:p>
        </w:tc>
        <w:tc>
          <w:tcPr>
            <w:tcW w:w="2838" w:type="dxa"/>
            <w:vAlign w:val="center"/>
          </w:tcPr>
          <w:p w14:paraId="65188BB4">
            <w:pPr>
              <w:spacing w:line="360" w:lineRule="auto"/>
              <w:rPr>
                <w:rFonts w:hint="eastAsia" w:ascii="Cambria" w:hAnsi="Cambria"/>
                <w:sz w:val="24"/>
                <w:highlight w:val="none"/>
              </w:rPr>
            </w:pPr>
          </w:p>
        </w:tc>
        <w:tc>
          <w:tcPr>
            <w:tcW w:w="1800" w:type="dxa"/>
            <w:vAlign w:val="center"/>
          </w:tcPr>
          <w:p w14:paraId="39A33364">
            <w:pPr>
              <w:spacing w:line="360" w:lineRule="auto"/>
              <w:rPr>
                <w:rFonts w:hint="eastAsia" w:ascii="Cambria" w:hAnsi="Cambria"/>
                <w:sz w:val="24"/>
                <w:highlight w:val="none"/>
              </w:rPr>
            </w:pPr>
            <w:r>
              <w:rPr>
                <w:rFonts w:hint="eastAsia" w:ascii="Cambria" w:hAnsi="Cambria"/>
                <w:sz w:val="24"/>
                <w:highlight w:val="none"/>
              </w:rPr>
              <w:t>施工员</w:t>
            </w:r>
          </w:p>
        </w:tc>
        <w:tc>
          <w:tcPr>
            <w:tcW w:w="1754" w:type="dxa"/>
            <w:vAlign w:val="center"/>
          </w:tcPr>
          <w:p w14:paraId="16B953CD">
            <w:pPr>
              <w:spacing w:line="360" w:lineRule="auto"/>
              <w:rPr>
                <w:rFonts w:hint="eastAsia" w:ascii="Cambria" w:hAnsi="Cambria"/>
                <w:sz w:val="24"/>
                <w:highlight w:val="none"/>
              </w:rPr>
            </w:pPr>
          </w:p>
        </w:tc>
      </w:tr>
      <w:tr w14:paraId="20459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0" w:type="dxa"/>
            <w:vAlign w:val="center"/>
          </w:tcPr>
          <w:p w14:paraId="2FB9ADA2">
            <w:pPr>
              <w:spacing w:line="360" w:lineRule="auto"/>
              <w:rPr>
                <w:rFonts w:hint="eastAsia" w:ascii="Cambria" w:hAnsi="Cambria"/>
                <w:sz w:val="24"/>
                <w:highlight w:val="none"/>
              </w:rPr>
            </w:pPr>
            <w:r>
              <w:rPr>
                <w:rFonts w:hint="eastAsia" w:ascii="Cambria" w:hAnsi="Cambria"/>
                <w:sz w:val="24"/>
                <w:highlight w:val="none"/>
              </w:rPr>
              <w:t>质量员</w:t>
            </w:r>
          </w:p>
        </w:tc>
        <w:tc>
          <w:tcPr>
            <w:tcW w:w="2838" w:type="dxa"/>
            <w:vAlign w:val="center"/>
          </w:tcPr>
          <w:p w14:paraId="70A4B907">
            <w:pPr>
              <w:spacing w:line="360" w:lineRule="auto"/>
              <w:rPr>
                <w:rFonts w:hint="eastAsia" w:ascii="Cambria" w:hAnsi="Cambria"/>
                <w:sz w:val="24"/>
                <w:highlight w:val="none"/>
              </w:rPr>
            </w:pPr>
          </w:p>
        </w:tc>
        <w:tc>
          <w:tcPr>
            <w:tcW w:w="1800" w:type="dxa"/>
            <w:vAlign w:val="center"/>
          </w:tcPr>
          <w:p w14:paraId="7FE6F947">
            <w:pPr>
              <w:spacing w:line="360" w:lineRule="auto"/>
              <w:rPr>
                <w:rFonts w:hint="eastAsia" w:ascii="Cambria" w:hAnsi="Cambria"/>
                <w:sz w:val="24"/>
                <w:highlight w:val="none"/>
              </w:rPr>
            </w:pPr>
            <w:r>
              <w:rPr>
                <w:rFonts w:hint="eastAsia" w:ascii="Cambria" w:hAnsi="Cambria"/>
                <w:sz w:val="24"/>
                <w:highlight w:val="none"/>
              </w:rPr>
              <w:t>安全员</w:t>
            </w:r>
          </w:p>
        </w:tc>
        <w:tc>
          <w:tcPr>
            <w:tcW w:w="1754" w:type="dxa"/>
            <w:vAlign w:val="center"/>
          </w:tcPr>
          <w:p w14:paraId="3E3D29FE">
            <w:pPr>
              <w:spacing w:line="360" w:lineRule="auto"/>
              <w:rPr>
                <w:rFonts w:hint="eastAsia" w:ascii="Cambria" w:hAnsi="Cambria"/>
                <w:sz w:val="24"/>
                <w:highlight w:val="none"/>
              </w:rPr>
            </w:pPr>
          </w:p>
        </w:tc>
      </w:tr>
      <w:tr w14:paraId="7DCD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130" w:type="dxa"/>
            <w:vAlign w:val="center"/>
          </w:tcPr>
          <w:p w14:paraId="32A4EB3A">
            <w:pPr>
              <w:spacing w:line="360" w:lineRule="auto"/>
              <w:rPr>
                <w:rFonts w:hint="eastAsia" w:ascii="Cambria" w:hAnsi="Cambria"/>
                <w:sz w:val="24"/>
                <w:highlight w:val="none"/>
              </w:rPr>
            </w:pPr>
            <w:r>
              <w:rPr>
                <w:rFonts w:hint="eastAsia" w:ascii="Cambria" w:hAnsi="Cambria"/>
                <w:sz w:val="24"/>
                <w:highlight w:val="none"/>
              </w:rPr>
              <w:t>材料员</w:t>
            </w:r>
          </w:p>
        </w:tc>
        <w:tc>
          <w:tcPr>
            <w:tcW w:w="2838" w:type="dxa"/>
            <w:vAlign w:val="center"/>
          </w:tcPr>
          <w:p w14:paraId="57B84BCD">
            <w:pPr>
              <w:spacing w:line="360" w:lineRule="auto"/>
              <w:rPr>
                <w:rFonts w:hint="eastAsia" w:ascii="Cambria" w:hAnsi="Cambria"/>
                <w:sz w:val="24"/>
                <w:highlight w:val="none"/>
              </w:rPr>
            </w:pPr>
          </w:p>
        </w:tc>
        <w:tc>
          <w:tcPr>
            <w:tcW w:w="1800" w:type="dxa"/>
            <w:vAlign w:val="center"/>
          </w:tcPr>
          <w:p w14:paraId="0E970E14">
            <w:pPr>
              <w:spacing w:line="360" w:lineRule="auto"/>
              <w:rPr>
                <w:rFonts w:hint="eastAsia" w:ascii="Cambria" w:hAnsi="Cambria"/>
                <w:sz w:val="24"/>
                <w:highlight w:val="none"/>
              </w:rPr>
            </w:pPr>
            <w:r>
              <w:rPr>
                <w:rFonts w:hint="eastAsia" w:ascii="Cambria" w:hAnsi="Cambria"/>
                <w:sz w:val="24"/>
                <w:highlight w:val="none"/>
              </w:rPr>
              <w:t>造价员</w:t>
            </w:r>
          </w:p>
        </w:tc>
        <w:tc>
          <w:tcPr>
            <w:tcW w:w="1754" w:type="dxa"/>
            <w:vAlign w:val="center"/>
          </w:tcPr>
          <w:p w14:paraId="124CC00A">
            <w:pPr>
              <w:spacing w:line="360" w:lineRule="auto"/>
              <w:rPr>
                <w:rFonts w:hint="eastAsia" w:ascii="Cambria" w:hAnsi="Cambria"/>
                <w:sz w:val="24"/>
                <w:highlight w:val="none"/>
              </w:rPr>
            </w:pPr>
          </w:p>
        </w:tc>
      </w:tr>
    </w:tbl>
    <w:p w14:paraId="156AB55C">
      <w:pPr>
        <w:pStyle w:val="2"/>
        <w:rPr>
          <w:rFonts w:hint="eastAsia" w:eastAsia="宋体"/>
          <w:highlight w:val="none"/>
          <w:lang w:val="en-US" w:eastAsia="zh-CN"/>
        </w:rPr>
      </w:pPr>
      <w:r>
        <w:rPr>
          <w:rFonts w:hint="eastAsia" w:ascii="Cambria" w:hAnsi="Cambria" w:eastAsia="宋体" w:cs="Times New Roman"/>
          <w:kern w:val="2"/>
          <w:sz w:val="24"/>
          <w:szCs w:val="22"/>
          <w:highlight w:val="none"/>
          <w:lang w:val="en-US" w:eastAsia="zh-CN" w:bidi="ar-SA"/>
        </w:rPr>
        <w:t>分项报价清单详见附件。</w:t>
      </w:r>
    </w:p>
    <w:p w14:paraId="54766E72">
      <w:pPr>
        <w:rPr>
          <w:rFonts w:hint="eastAsia" w:ascii="Cambria" w:hAnsi="Cambria"/>
          <w:sz w:val="24"/>
          <w:highlight w:val="none"/>
        </w:rPr>
      </w:pPr>
      <w:r>
        <w:rPr>
          <w:rFonts w:hint="eastAsia" w:ascii="Cambria" w:hAnsi="Cambria"/>
          <w:sz w:val="24"/>
          <w:highlight w:val="none"/>
        </w:rPr>
        <w:br w:type="page"/>
      </w:r>
    </w:p>
    <w:p w14:paraId="348AB622">
      <w:pPr>
        <w:spacing w:line="360" w:lineRule="auto"/>
        <w:jc w:val="center"/>
        <w:rPr>
          <w:rStyle w:val="27"/>
          <w:rFonts w:hint="eastAsia" w:ascii="宋体" w:hAnsi="宋体" w:cstheme="minorBidi"/>
          <w:b w:val="0"/>
          <w:highlight w:val="none"/>
          <w:lang w:val="en-US" w:eastAsia="zh-CN"/>
        </w:rPr>
      </w:pPr>
      <w:bookmarkStart w:id="376" w:name="_Toc1604"/>
      <w:r>
        <w:rPr>
          <w:rStyle w:val="27"/>
          <w:rFonts w:hint="eastAsia" w:ascii="宋体" w:hAnsi="宋体" w:cstheme="minorBidi"/>
          <w:b w:val="0"/>
          <w:highlight w:val="none"/>
          <w:lang w:val="en-US" w:eastAsia="zh-CN"/>
        </w:rPr>
        <w:t>三、法定代表人身份证明</w:t>
      </w:r>
      <w:bookmarkEnd w:id="376"/>
    </w:p>
    <w:p w14:paraId="70542D73">
      <w:pPr>
        <w:spacing w:line="360" w:lineRule="auto"/>
        <w:ind w:firstLine="400" w:firstLineChars="200"/>
        <w:rPr>
          <w:rFonts w:ascii="宋体" w:hAnsi="宋体" w:cs="宋体"/>
          <w:sz w:val="20"/>
          <w:highlight w:val="none"/>
        </w:rPr>
      </w:pPr>
    </w:p>
    <w:p w14:paraId="6BD0D8CC">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lang w:eastAsia="zh-CN"/>
        </w:rPr>
        <w:t>谈判响应人</w:t>
      </w:r>
      <w:r>
        <w:rPr>
          <w:rFonts w:hint="eastAsia" w:ascii="宋体" w:hAnsi="宋体" w:cs="宋体"/>
          <w:sz w:val="32"/>
          <w:szCs w:val="32"/>
          <w:highlight w:val="none"/>
        </w:rPr>
        <w:t>名称：</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219B675C">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单位性质：</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1E551B86">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p>
    <w:p w14:paraId="67EF1D4A">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经营期限：</w:t>
      </w:r>
      <w:r>
        <w:rPr>
          <w:rFonts w:hint="eastAsia" w:ascii="宋体" w:hAnsi="宋体" w:cs="宋体"/>
          <w:sz w:val="32"/>
          <w:szCs w:val="32"/>
          <w:highlight w:val="none"/>
          <w:u w:val="single"/>
        </w:rPr>
        <w:t xml:space="preserve">                               </w:t>
      </w:r>
    </w:p>
    <w:p w14:paraId="7997425C">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姓名：</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性别：</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年龄：</w:t>
      </w:r>
      <w:r>
        <w:rPr>
          <w:rFonts w:hint="eastAsia" w:ascii="宋体" w:hAnsi="宋体" w:cs="宋体"/>
          <w:sz w:val="32"/>
          <w:szCs w:val="32"/>
          <w:highlight w:val="none"/>
          <w:u w:val="single"/>
        </w:rPr>
        <w:t xml:space="preserve">        </w:t>
      </w:r>
      <w:r>
        <w:rPr>
          <w:rFonts w:hint="eastAsia" w:ascii="宋体" w:hAnsi="宋体" w:cs="宋体"/>
          <w:sz w:val="32"/>
          <w:szCs w:val="32"/>
          <w:highlight w:val="none"/>
        </w:rPr>
        <w:t>职务：</w:t>
      </w:r>
      <w:r>
        <w:rPr>
          <w:rFonts w:hint="eastAsia" w:ascii="宋体" w:hAnsi="宋体" w:cs="宋体"/>
          <w:sz w:val="32"/>
          <w:szCs w:val="32"/>
          <w:highlight w:val="none"/>
          <w:u w:val="single"/>
        </w:rPr>
        <w:t xml:space="preserve">          </w:t>
      </w:r>
    </w:p>
    <w:p w14:paraId="3978733B">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系</w:t>
      </w:r>
      <w:r>
        <w:rPr>
          <w:rFonts w:hint="eastAsia" w:ascii="宋体" w:hAnsi="宋体" w:cs="宋体"/>
          <w:sz w:val="32"/>
          <w:szCs w:val="32"/>
          <w:highlight w:val="none"/>
          <w:u w:val="single"/>
        </w:rPr>
        <w:t xml:space="preserve">                           （</w:t>
      </w:r>
      <w:r>
        <w:rPr>
          <w:rFonts w:hint="eastAsia" w:ascii="宋体" w:hAnsi="宋体" w:cs="宋体"/>
          <w:sz w:val="32"/>
          <w:szCs w:val="32"/>
          <w:highlight w:val="none"/>
          <w:u w:val="single"/>
          <w:lang w:eastAsia="zh-CN"/>
        </w:rPr>
        <w:t>谈判响应人</w:t>
      </w:r>
      <w:r>
        <w:rPr>
          <w:rFonts w:hint="eastAsia" w:ascii="宋体" w:hAnsi="宋体" w:cs="宋体"/>
          <w:sz w:val="32"/>
          <w:szCs w:val="32"/>
          <w:highlight w:val="none"/>
          <w:u w:val="single"/>
        </w:rPr>
        <w:t>名称）</w:t>
      </w:r>
      <w:r>
        <w:rPr>
          <w:rFonts w:hint="eastAsia" w:ascii="宋体" w:hAnsi="宋体" w:cs="宋体"/>
          <w:sz w:val="32"/>
          <w:szCs w:val="32"/>
          <w:highlight w:val="none"/>
        </w:rPr>
        <w:t>的法定代表人。</w:t>
      </w:r>
    </w:p>
    <w:p w14:paraId="1AC366A5">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特此证明。                       </w:t>
      </w:r>
    </w:p>
    <w:p w14:paraId="3C0D57F2">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附：法定代表人身份证复印件</w:t>
      </w:r>
    </w:p>
    <w:p w14:paraId="215CF200">
      <w:pPr>
        <w:spacing w:line="560" w:lineRule="exact"/>
        <w:ind w:firstLine="640" w:firstLineChars="200"/>
        <w:rPr>
          <w:rFonts w:ascii="仿宋" w:hAnsi="仿宋" w:eastAsia="仿宋"/>
          <w:sz w:val="32"/>
          <w:szCs w:val="32"/>
          <w:highlight w:val="none"/>
        </w:rPr>
      </w:pPr>
    </w:p>
    <w:p w14:paraId="51551AC7">
      <w:pPr>
        <w:spacing w:line="560" w:lineRule="exact"/>
        <w:ind w:firstLine="640" w:firstLineChars="200"/>
        <w:rPr>
          <w:rFonts w:ascii="仿宋" w:hAnsi="仿宋" w:eastAsia="仿宋"/>
          <w:sz w:val="32"/>
          <w:szCs w:val="32"/>
          <w:highlight w:val="none"/>
        </w:rPr>
      </w:pPr>
    </w:p>
    <w:p w14:paraId="194A550F">
      <w:pPr>
        <w:spacing w:line="560" w:lineRule="exact"/>
        <w:ind w:firstLine="640" w:firstLineChars="200"/>
        <w:rPr>
          <w:rFonts w:ascii="仿宋" w:hAnsi="仿宋" w:eastAsia="仿宋"/>
          <w:sz w:val="32"/>
          <w:szCs w:val="32"/>
          <w:highlight w:val="none"/>
        </w:rPr>
      </w:pPr>
    </w:p>
    <w:p w14:paraId="1C6D9DFB">
      <w:pPr>
        <w:spacing w:line="560" w:lineRule="exact"/>
        <w:ind w:firstLine="640" w:firstLineChars="200"/>
        <w:rPr>
          <w:rFonts w:ascii="仿宋" w:hAnsi="仿宋" w:eastAsia="仿宋"/>
          <w:sz w:val="32"/>
          <w:szCs w:val="32"/>
          <w:highlight w:val="none"/>
        </w:rPr>
      </w:pPr>
    </w:p>
    <w:p w14:paraId="5C254554">
      <w:pPr>
        <w:spacing w:line="560" w:lineRule="exact"/>
        <w:rPr>
          <w:rFonts w:ascii="仿宋" w:hAnsi="仿宋" w:eastAsia="仿宋"/>
          <w:sz w:val="32"/>
          <w:szCs w:val="32"/>
          <w:highlight w:val="none"/>
        </w:rPr>
      </w:pPr>
    </w:p>
    <w:p w14:paraId="16B9A8A0">
      <w:pPr>
        <w:spacing w:line="560" w:lineRule="exact"/>
        <w:rPr>
          <w:rFonts w:ascii="仿宋" w:hAnsi="仿宋" w:eastAsia="仿宋"/>
          <w:sz w:val="32"/>
          <w:szCs w:val="32"/>
          <w:highlight w:val="none"/>
        </w:rPr>
      </w:pPr>
    </w:p>
    <w:p w14:paraId="4DF5F174">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p>
    <w:p w14:paraId="30D22070">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lang w:eastAsia="zh-CN"/>
        </w:rPr>
        <w:t>谈判响应人</w:t>
      </w:r>
      <w:r>
        <w:rPr>
          <w:rFonts w:hint="eastAsia" w:ascii="宋体" w:hAnsi="宋体" w:cs="宋体"/>
          <w:sz w:val="32"/>
          <w:szCs w:val="32"/>
          <w:highlight w:val="none"/>
        </w:rPr>
        <w:t>：</w:t>
      </w:r>
      <w:r>
        <w:rPr>
          <w:rFonts w:hint="eastAsia" w:ascii="宋体" w:hAnsi="宋体" w:cs="宋体"/>
          <w:sz w:val="32"/>
          <w:szCs w:val="32"/>
          <w:highlight w:val="none"/>
          <w:u w:val="single"/>
        </w:rPr>
        <w:t xml:space="preserve">               </w:t>
      </w:r>
      <w:r>
        <w:rPr>
          <w:rFonts w:hint="eastAsia" w:ascii="宋体" w:hAnsi="宋体" w:cs="宋体"/>
          <w:sz w:val="32"/>
          <w:szCs w:val="32"/>
          <w:highlight w:val="none"/>
        </w:rPr>
        <w:t>（盖单位章）</w:t>
      </w:r>
    </w:p>
    <w:p w14:paraId="08AEAB7E">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p>
    <w:p w14:paraId="2997B398">
      <w:pPr>
        <w:spacing w:line="360" w:lineRule="auto"/>
        <w:ind w:right="210"/>
        <w:rPr>
          <w:rFonts w:ascii="黑体" w:hAnsi="黑体" w:eastAsia="黑体" w:cs="黑体"/>
          <w:sz w:val="32"/>
          <w:szCs w:val="32"/>
          <w:highlight w:val="none"/>
        </w:rPr>
      </w:pPr>
      <w:r>
        <w:rPr>
          <w:rFonts w:hint="eastAsia" w:ascii="宋体" w:hAnsi="宋体" w:cs="宋体"/>
          <w:sz w:val="28"/>
          <w:szCs w:val="21"/>
          <w:highlight w:val="none"/>
        </w:rPr>
        <w:br w:type="page"/>
      </w:r>
    </w:p>
    <w:p w14:paraId="0CE72739">
      <w:pPr>
        <w:jc w:val="center"/>
        <w:rPr>
          <w:rStyle w:val="27"/>
          <w:rFonts w:hint="eastAsia" w:ascii="宋体" w:hAnsi="宋体" w:cstheme="minorBidi"/>
          <w:b w:val="0"/>
          <w:highlight w:val="none"/>
          <w:lang w:val="en-US" w:eastAsia="zh-CN"/>
        </w:rPr>
      </w:pPr>
      <w:r>
        <w:rPr>
          <w:rStyle w:val="27"/>
          <w:rFonts w:hint="eastAsia" w:ascii="宋体" w:hAnsi="宋体" w:cstheme="minorBidi"/>
          <w:b w:val="0"/>
          <w:highlight w:val="none"/>
          <w:lang w:val="en-US" w:eastAsia="zh-CN"/>
        </w:rPr>
        <w:t>四、法定代表人授权书</w:t>
      </w:r>
    </w:p>
    <w:p w14:paraId="2C6CD27C">
      <w:pPr>
        <w:spacing w:line="530" w:lineRule="exact"/>
        <w:ind w:firstLine="420"/>
        <w:rPr>
          <w:rFonts w:ascii="宋体" w:hAnsi="宋体"/>
          <w:szCs w:val="21"/>
          <w:highlight w:val="none"/>
        </w:rPr>
      </w:pPr>
      <w:r>
        <w:rPr>
          <w:rFonts w:hint="eastAsia" w:ascii="宋体" w:hAnsi="宋体"/>
          <w:szCs w:val="21"/>
          <w:highlight w:val="none"/>
        </w:rPr>
        <w:t>本授权书声明：注册于[</w:t>
      </w:r>
      <w:r>
        <w:rPr>
          <w:rFonts w:hint="eastAsia" w:ascii="宋体" w:hAnsi="宋体"/>
          <w:szCs w:val="21"/>
          <w:highlight w:val="none"/>
          <w:u w:val="single"/>
        </w:rPr>
        <w:t>国家或地区的名称</w:t>
      </w:r>
      <w:r>
        <w:rPr>
          <w:rFonts w:hint="eastAsia" w:ascii="宋体" w:hAnsi="宋体"/>
          <w:szCs w:val="21"/>
          <w:highlight w:val="none"/>
        </w:rPr>
        <w:t>]的[</w:t>
      </w:r>
      <w:r>
        <w:rPr>
          <w:rFonts w:hint="eastAsia" w:ascii="宋体" w:hAnsi="宋体"/>
          <w:szCs w:val="21"/>
          <w:highlight w:val="none"/>
          <w:u w:val="single"/>
        </w:rPr>
        <w:t>公司名称</w:t>
      </w:r>
      <w:r>
        <w:rPr>
          <w:rFonts w:hint="eastAsia" w:ascii="宋体" w:hAnsi="宋体"/>
          <w:szCs w:val="21"/>
          <w:highlight w:val="none"/>
        </w:rPr>
        <w:t>]的在下面签字或签</w:t>
      </w:r>
      <w:r>
        <w:rPr>
          <w:rFonts w:ascii="宋体" w:hAnsi="宋体"/>
          <w:szCs w:val="21"/>
          <w:highlight w:val="none"/>
        </w:rPr>
        <w:t>章</w:t>
      </w:r>
      <w:r>
        <w:rPr>
          <w:rFonts w:hint="eastAsia" w:ascii="宋体" w:hAnsi="宋体"/>
          <w:szCs w:val="21"/>
          <w:highlight w:val="none"/>
        </w:rPr>
        <w:t>的[</w:t>
      </w:r>
      <w:r>
        <w:rPr>
          <w:rFonts w:hint="eastAsia" w:ascii="宋体" w:hAnsi="宋体"/>
          <w:szCs w:val="21"/>
          <w:highlight w:val="none"/>
          <w:u w:val="single"/>
        </w:rPr>
        <w:t>法定代表人姓名、职务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代表本公司授权[</w:t>
      </w:r>
      <w:r>
        <w:rPr>
          <w:rFonts w:ascii="宋体" w:hAnsi="宋体"/>
          <w:szCs w:val="21"/>
          <w:highlight w:val="none"/>
          <w:u w:val="single"/>
        </w:rPr>
        <w:t>公司</w:t>
      </w:r>
      <w:r>
        <w:rPr>
          <w:rFonts w:hint="eastAsia" w:ascii="宋体" w:hAnsi="宋体"/>
          <w:szCs w:val="21"/>
          <w:highlight w:val="none"/>
          <w:u w:val="single"/>
        </w:rPr>
        <w:t>名称</w:t>
      </w:r>
      <w:r>
        <w:rPr>
          <w:rFonts w:hint="eastAsia" w:ascii="宋体" w:hAnsi="宋体"/>
          <w:szCs w:val="21"/>
          <w:highlight w:val="none"/>
        </w:rPr>
        <w:t>]的在下面签字的[</w:t>
      </w:r>
      <w:r>
        <w:rPr>
          <w:rFonts w:hint="eastAsia" w:ascii="宋体" w:hAnsi="宋体"/>
          <w:szCs w:val="21"/>
          <w:highlight w:val="none"/>
          <w:u w:val="single"/>
        </w:rPr>
        <w:t>被授权人的姓名、职务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为本公司的合法代理人，就[</w:t>
      </w:r>
      <w:r>
        <w:rPr>
          <w:rFonts w:hint="eastAsia" w:ascii="宋体" w:hAnsi="宋体"/>
          <w:szCs w:val="21"/>
          <w:highlight w:val="none"/>
          <w:u w:val="single"/>
        </w:rPr>
        <w:t>项目名称、</w:t>
      </w:r>
      <w:r>
        <w:rPr>
          <w:rFonts w:ascii="宋体" w:hAnsi="宋体"/>
          <w:szCs w:val="21"/>
          <w:highlight w:val="none"/>
          <w:u w:val="single"/>
        </w:rPr>
        <w:t>项目</w:t>
      </w:r>
      <w:r>
        <w:rPr>
          <w:rFonts w:hint="eastAsia" w:ascii="宋体" w:hAnsi="宋体"/>
          <w:szCs w:val="21"/>
          <w:highlight w:val="none"/>
          <w:u w:val="single"/>
        </w:rPr>
        <w:t>编号</w:t>
      </w:r>
      <w:r>
        <w:rPr>
          <w:rFonts w:hint="eastAsia" w:ascii="宋体" w:hAnsi="宋体"/>
          <w:szCs w:val="21"/>
          <w:highlight w:val="none"/>
        </w:rPr>
        <w:t>]进行投标，以本公司名义处理开</w:t>
      </w:r>
      <w:r>
        <w:rPr>
          <w:rFonts w:ascii="宋体" w:hAnsi="宋体"/>
          <w:szCs w:val="21"/>
          <w:highlight w:val="none"/>
        </w:rPr>
        <w:t>标</w:t>
      </w:r>
      <w:r>
        <w:rPr>
          <w:rFonts w:hint="eastAsia" w:ascii="宋体" w:hAnsi="宋体"/>
          <w:szCs w:val="21"/>
          <w:highlight w:val="none"/>
        </w:rPr>
        <w:t>、评标过程中发生的一切事务。</w:t>
      </w:r>
    </w:p>
    <w:p w14:paraId="58FF9941">
      <w:pPr>
        <w:spacing w:line="530" w:lineRule="exact"/>
        <w:ind w:firstLine="420"/>
        <w:rPr>
          <w:rFonts w:ascii="宋体" w:hAnsi="宋体"/>
          <w:szCs w:val="21"/>
          <w:highlight w:val="none"/>
        </w:rPr>
      </w:pPr>
      <w:r>
        <w:rPr>
          <w:rFonts w:hint="eastAsia" w:ascii="宋体" w:hAnsi="宋体"/>
          <w:szCs w:val="21"/>
          <w:highlight w:val="none"/>
        </w:rPr>
        <w:t>同时我公司承诺：</w:t>
      </w:r>
    </w:p>
    <w:p w14:paraId="7B40E51F">
      <w:pPr>
        <w:spacing w:line="530" w:lineRule="exact"/>
        <w:ind w:firstLine="420"/>
        <w:rPr>
          <w:rFonts w:ascii="宋体" w:hAnsi="宋体"/>
          <w:szCs w:val="21"/>
          <w:highlight w:val="none"/>
        </w:rPr>
      </w:pPr>
      <w:r>
        <w:rPr>
          <w:rFonts w:hint="eastAsia" w:ascii="宋体" w:hAnsi="宋体"/>
          <w:szCs w:val="21"/>
          <w:highlight w:val="none"/>
        </w:rPr>
        <w:t>1.我公司本项目被授权人联系方式如下：</w:t>
      </w:r>
    </w:p>
    <w:p w14:paraId="552F2060">
      <w:pPr>
        <w:spacing w:line="530" w:lineRule="exact"/>
        <w:ind w:firstLine="420"/>
        <w:rPr>
          <w:rFonts w:ascii="宋体" w:hAnsi="宋体"/>
          <w:szCs w:val="21"/>
          <w:highlight w:val="none"/>
        </w:rPr>
      </w:pPr>
      <w:r>
        <w:rPr>
          <w:rFonts w:hint="eastAsia" w:ascii="宋体" w:hAnsi="宋体"/>
          <w:szCs w:val="21"/>
          <w:highlight w:val="none"/>
        </w:rPr>
        <w:t>手机号：              ；微信号：               ；</w:t>
      </w:r>
    </w:p>
    <w:p w14:paraId="7C0E6F1C">
      <w:pPr>
        <w:spacing w:line="530" w:lineRule="exact"/>
        <w:ind w:firstLine="420"/>
        <w:rPr>
          <w:rFonts w:ascii="宋体" w:hAnsi="宋体"/>
          <w:szCs w:val="21"/>
          <w:highlight w:val="none"/>
        </w:rPr>
      </w:pPr>
      <w:r>
        <w:rPr>
          <w:rFonts w:hint="eastAsia" w:ascii="宋体" w:hAnsi="宋体"/>
          <w:szCs w:val="21"/>
          <w:highlight w:val="none"/>
        </w:rPr>
        <w:t>QQ号：               ；电子邮箱：              。</w:t>
      </w:r>
    </w:p>
    <w:p w14:paraId="17677EC1">
      <w:pPr>
        <w:spacing w:line="530" w:lineRule="exact"/>
        <w:ind w:firstLine="420"/>
        <w:rPr>
          <w:rFonts w:ascii="宋体" w:hAnsi="宋体" w:cs="等线"/>
          <w:szCs w:val="21"/>
          <w:highlight w:val="none"/>
        </w:rPr>
      </w:pPr>
      <w:r>
        <w:rPr>
          <w:rFonts w:hint="eastAsia" w:ascii="宋体" w:hAnsi="宋体"/>
          <w:szCs w:val="21"/>
          <w:highlight w:val="none"/>
        </w:rPr>
        <w:t>2.我公司对开标、评标过程中发生的与本项目有关的一切事物</w:t>
      </w:r>
      <w:r>
        <w:rPr>
          <w:rFonts w:hint="eastAsia" w:ascii="宋体" w:hAnsi="宋体" w:cs="等线"/>
          <w:szCs w:val="21"/>
          <w:highlight w:val="none"/>
        </w:rPr>
        <w:t>、我公司被授权人的</w:t>
      </w:r>
      <w:r>
        <w:rPr>
          <w:rFonts w:hint="eastAsia" w:ascii="宋体" w:hAnsi="宋体"/>
          <w:szCs w:val="21"/>
          <w:highlight w:val="none"/>
        </w:rPr>
        <w:t>手机、</w:t>
      </w:r>
      <w:r>
        <w:rPr>
          <w:rFonts w:ascii="宋体" w:hAnsi="宋体"/>
          <w:szCs w:val="21"/>
          <w:highlight w:val="none"/>
        </w:rPr>
        <w:t>微信</w:t>
      </w:r>
      <w:r>
        <w:rPr>
          <w:rFonts w:hint="eastAsia" w:ascii="宋体" w:hAnsi="宋体"/>
          <w:szCs w:val="21"/>
          <w:highlight w:val="none"/>
        </w:rPr>
        <w:t>、</w:t>
      </w:r>
      <w:r>
        <w:rPr>
          <w:rFonts w:ascii="宋体" w:hAnsi="宋体"/>
          <w:szCs w:val="21"/>
          <w:highlight w:val="none"/>
        </w:rPr>
        <w:t>QQ</w:t>
      </w:r>
      <w:r>
        <w:rPr>
          <w:rFonts w:hint="eastAsia" w:ascii="宋体" w:hAnsi="宋体"/>
          <w:szCs w:val="21"/>
          <w:highlight w:val="none"/>
        </w:rPr>
        <w:t>、电子邮件</w:t>
      </w:r>
      <w:r>
        <w:rPr>
          <w:rFonts w:hint="eastAsia" w:ascii="宋体" w:hAnsi="宋体" w:cs="等线"/>
          <w:szCs w:val="21"/>
          <w:highlight w:val="none"/>
        </w:rPr>
        <w:t>等方式的沟通结果均予以承认。</w:t>
      </w:r>
    </w:p>
    <w:p w14:paraId="034ECEB5">
      <w:pPr>
        <w:spacing w:line="530" w:lineRule="exact"/>
        <w:ind w:firstLine="420"/>
        <w:rPr>
          <w:rFonts w:ascii="宋体" w:hAnsi="宋体"/>
          <w:szCs w:val="21"/>
          <w:highlight w:val="none"/>
        </w:rPr>
      </w:pPr>
      <w:r>
        <w:rPr>
          <w:rFonts w:hint="eastAsia" w:ascii="宋体" w:hAnsi="宋体"/>
          <w:szCs w:val="21"/>
          <w:highlight w:val="none"/>
        </w:rPr>
        <w:t>3.我公司对开、评标过程中所需的任何澄清与说明予以及时配合。</w:t>
      </w:r>
    </w:p>
    <w:p w14:paraId="12289813">
      <w:pPr>
        <w:spacing w:line="530" w:lineRule="exact"/>
        <w:ind w:firstLine="420"/>
        <w:rPr>
          <w:rFonts w:ascii="宋体" w:hAnsi="宋体"/>
          <w:szCs w:val="21"/>
          <w:highlight w:val="none"/>
        </w:rPr>
      </w:pPr>
      <w:r>
        <w:rPr>
          <w:rFonts w:hint="eastAsia" w:ascii="宋体" w:hAnsi="宋体"/>
          <w:szCs w:val="21"/>
          <w:highlight w:val="none"/>
        </w:rPr>
        <w:t>5.我公司同意：如果我公司</w:t>
      </w:r>
      <w:r>
        <w:rPr>
          <w:rFonts w:hint="eastAsia" w:ascii="宋体" w:hAnsi="宋体"/>
          <w:szCs w:val="21"/>
          <w:highlight w:val="none"/>
          <w:lang w:eastAsia="zh-CN"/>
        </w:rPr>
        <w:t>比选文件</w:t>
      </w:r>
      <w:r>
        <w:rPr>
          <w:rFonts w:hint="eastAsia" w:ascii="宋体" w:hAnsi="宋体"/>
          <w:szCs w:val="21"/>
          <w:highlight w:val="none"/>
        </w:rPr>
        <w:t>没有按照上述要求进行密封，在开标现场出现内、外层信封（或箱子）均没有密封完好的情况，贵方可以视同我公司投标无效。</w:t>
      </w:r>
    </w:p>
    <w:p w14:paraId="512E4A96">
      <w:pPr>
        <w:spacing w:line="530" w:lineRule="exact"/>
        <w:ind w:firstLine="420"/>
        <w:rPr>
          <w:rFonts w:ascii="宋体" w:hAnsi="宋体"/>
          <w:szCs w:val="21"/>
          <w:highlight w:val="none"/>
        </w:rPr>
      </w:pPr>
      <w:r>
        <w:rPr>
          <w:rFonts w:hint="eastAsia" w:ascii="宋体" w:hAnsi="宋体"/>
          <w:szCs w:val="21"/>
          <w:highlight w:val="none"/>
        </w:rPr>
        <w:t>6.我公司承诺：在递交</w:t>
      </w:r>
      <w:r>
        <w:rPr>
          <w:rFonts w:hint="eastAsia" w:ascii="宋体" w:hAnsi="宋体"/>
          <w:szCs w:val="21"/>
          <w:highlight w:val="none"/>
          <w:lang w:eastAsia="zh-CN"/>
        </w:rPr>
        <w:t>比选文件</w:t>
      </w:r>
      <w:r>
        <w:rPr>
          <w:rFonts w:hint="eastAsia" w:ascii="宋体" w:hAnsi="宋体"/>
          <w:szCs w:val="21"/>
          <w:highlight w:val="none"/>
        </w:rPr>
        <w:t>截止时间之前将</w:t>
      </w:r>
      <w:r>
        <w:rPr>
          <w:rFonts w:hint="eastAsia" w:ascii="宋体" w:hAnsi="宋体"/>
          <w:szCs w:val="21"/>
          <w:highlight w:val="none"/>
          <w:lang w:eastAsia="zh-CN"/>
        </w:rPr>
        <w:t>比选文件</w:t>
      </w:r>
      <w:r>
        <w:rPr>
          <w:rFonts w:hint="eastAsia" w:ascii="宋体" w:hAnsi="宋体"/>
          <w:szCs w:val="21"/>
          <w:highlight w:val="none"/>
        </w:rPr>
        <w:t>送达下述指定地点：送至南京市栖霞区尧新大道5号前院515室。如未按时送达，视为我司自行放弃本项目投标。</w:t>
      </w:r>
    </w:p>
    <w:p w14:paraId="5BE0DEA7">
      <w:pPr>
        <w:spacing w:line="530" w:lineRule="exact"/>
        <w:ind w:firstLine="420"/>
        <w:rPr>
          <w:rFonts w:ascii="宋体" w:hAnsi="宋体"/>
          <w:szCs w:val="21"/>
          <w:highlight w:val="none"/>
        </w:rPr>
      </w:pPr>
    </w:p>
    <w:p w14:paraId="4EFADECF">
      <w:pPr>
        <w:spacing w:line="530" w:lineRule="exact"/>
        <w:ind w:firstLine="420"/>
        <w:rPr>
          <w:rFonts w:ascii="宋体" w:hAnsi="宋体"/>
          <w:szCs w:val="21"/>
          <w:highlight w:val="none"/>
        </w:rPr>
      </w:pPr>
      <w:r>
        <w:rPr>
          <w:rFonts w:hint="eastAsia" w:ascii="宋体" w:hAnsi="宋体"/>
          <w:szCs w:val="21"/>
          <w:highlight w:val="none"/>
        </w:rPr>
        <w:t>本授权书于202[</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579E84CD">
      <w:pPr>
        <w:spacing w:line="530" w:lineRule="exact"/>
        <w:ind w:firstLine="210" w:firstLineChars="100"/>
        <w:rPr>
          <w:rFonts w:ascii="宋体" w:hAnsi="宋体"/>
          <w:szCs w:val="21"/>
          <w:highlight w:val="none"/>
        </w:rPr>
      </w:pPr>
    </w:p>
    <w:p w14:paraId="35D8EA5B">
      <w:pPr>
        <w:spacing w:line="530" w:lineRule="exact"/>
        <w:ind w:firstLine="210" w:firstLineChars="100"/>
        <w:rPr>
          <w:rFonts w:ascii="宋体" w:hAnsi="宋体"/>
          <w:szCs w:val="21"/>
          <w:highlight w:val="none"/>
        </w:rPr>
      </w:pPr>
    </w:p>
    <w:p w14:paraId="0F384CB5">
      <w:pPr>
        <w:spacing w:line="530" w:lineRule="exact"/>
        <w:rPr>
          <w:rFonts w:ascii="宋体" w:hAnsi="宋体"/>
          <w:szCs w:val="21"/>
          <w:highlight w:val="none"/>
          <w:u w:val="single"/>
        </w:rPr>
      </w:pPr>
      <w:r>
        <w:rPr>
          <w:rFonts w:hint="eastAsia" w:ascii="宋体" w:hAnsi="宋体"/>
          <w:szCs w:val="21"/>
          <w:highlight w:val="none"/>
          <w:lang w:eastAsia="zh-CN"/>
        </w:rPr>
        <w:t>谈判响应人</w:t>
      </w:r>
      <w:r>
        <w:rPr>
          <w:rFonts w:hint="eastAsia" w:ascii="宋体" w:hAnsi="宋体"/>
          <w:szCs w:val="21"/>
          <w:highlight w:val="none"/>
        </w:rPr>
        <w:t>名称（</w:t>
      </w:r>
      <w:r>
        <w:rPr>
          <w:rFonts w:ascii="宋体" w:hAnsi="宋体"/>
          <w:szCs w:val="21"/>
          <w:highlight w:val="none"/>
        </w:rPr>
        <w:t>公章</w:t>
      </w:r>
      <w:r>
        <w:rPr>
          <w:rFonts w:hint="eastAsia" w:ascii="宋体" w:hAnsi="宋体"/>
          <w:szCs w:val="21"/>
          <w:highlight w:val="none"/>
        </w:rPr>
        <w:t>）</w:t>
      </w:r>
      <w:r>
        <w:rPr>
          <w:rFonts w:hint="eastAsia" w:ascii="宋体" w:hAnsi="宋体"/>
          <w:szCs w:val="21"/>
          <w:highlight w:val="none"/>
          <w:u w:val="single"/>
        </w:rPr>
        <w:t xml:space="preserve">                            </w:t>
      </w:r>
    </w:p>
    <w:p w14:paraId="6F554730">
      <w:pPr>
        <w:spacing w:line="530" w:lineRule="exact"/>
        <w:rPr>
          <w:rFonts w:ascii="宋体" w:hAnsi="宋体"/>
          <w:szCs w:val="21"/>
          <w:highlight w:val="none"/>
          <w:u w:val="single"/>
        </w:rPr>
      </w:pPr>
      <w:r>
        <w:rPr>
          <w:rFonts w:hint="eastAsia" w:ascii="宋体" w:hAnsi="宋体"/>
          <w:szCs w:val="21"/>
          <w:highlight w:val="none"/>
        </w:rPr>
        <w:t>法定代表人签字或签章</w:t>
      </w:r>
      <w:r>
        <w:rPr>
          <w:rFonts w:hint="eastAsia" w:ascii="宋体" w:hAnsi="宋体"/>
          <w:szCs w:val="21"/>
          <w:highlight w:val="none"/>
          <w:u w:val="single"/>
        </w:rPr>
        <w:t xml:space="preserve">                          </w:t>
      </w:r>
    </w:p>
    <w:p w14:paraId="1C198846">
      <w:pPr>
        <w:spacing w:line="530" w:lineRule="exact"/>
        <w:rPr>
          <w:rFonts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p>
    <w:p w14:paraId="75B71667">
      <w:pPr>
        <w:pStyle w:val="18"/>
        <w:ind w:left="0" w:leftChars="0"/>
        <w:rPr>
          <w:highlight w:val="none"/>
        </w:rPr>
      </w:pPr>
    </w:p>
    <w:p w14:paraId="72ACA75B">
      <w:pPr>
        <w:spacing w:line="360" w:lineRule="auto"/>
        <w:rPr>
          <w:rFonts w:ascii="宋体" w:cs="宋体"/>
          <w:szCs w:val="21"/>
          <w:highlight w:val="none"/>
        </w:rPr>
      </w:pPr>
      <w:r>
        <w:rPr>
          <w:rFonts w:hint="eastAsia" w:ascii="宋体" w:cs="宋体"/>
          <w:szCs w:val="21"/>
          <w:highlight w:val="none"/>
        </w:rPr>
        <w:t>附：</w:t>
      </w:r>
    </w:p>
    <w:p w14:paraId="1937AFFD">
      <w:pPr>
        <w:spacing w:line="360" w:lineRule="auto"/>
        <w:rPr>
          <w:rFonts w:ascii="宋体" w:cs="宋体"/>
          <w:szCs w:val="21"/>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olumn">
                  <wp:posOffset>-57150</wp:posOffset>
                </wp:positionH>
                <wp:positionV relativeFrom="paragraph">
                  <wp:posOffset>271145</wp:posOffset>
                </wp:positionV>
                <wp:extent cx="2977515" cy="1924685"/>
                <wp:effectExtent l="4445" t="4445" r="8890" b="762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4.5pt;margin-top:21.35pt;height:151.55pt;width:234.45pt;z-index:251662336;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BCTM8eHQIAAEw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gDSqcCHkuWrI1lByj61nnZ&#10;diB3mVmmE2iyXJfhQaQuvr/OSHc/ge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T9b9tcAAAAJ&#10;AQAADwAAAAAAAAABACAAAAAiAAAAZHJzL2Rvd25yZXYueG1sUEsBAhQAFAAAAAgAh07iQEJMzx4d&#10;AgAATAQAAA4AAAAAAAAAAQAgAAAAJgEAAGRycy9lMm9Eb2MueG1sUEsFBgAAAAAGAAYAWQEAALUF&#10;A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26F5F31C">
      <w:pPr>
        <w:spacing w:line="360" w:lineRule="auto"/>
        <w:rPr>
          <w:rFonts w:ascii="宋体" w:cs="宋体"/>
          <w:szCs w:val="21"/>
          <w:highlight w:val="none"/>
        </w:rPr>
      </w:pPr>
    </w:p>
    <w:p w14:paraId="0158F45E">
      <w:pPr>
        <w:spacing w:line="360" w:lineRule="auto"/>
        <w:rPr>
          <w:rFonts w:ascii="宋体" w:cs="宋体"/>
          <w:szCs w:val="21"/>
          <w:highlight w:val="none"/>
        </w:rPr>
      </w:pPr>
    </w:p>
    <w:p w14:paraId="4964881A">
      <w:pPr>
        <w:spacing w:line="360" w:lineRule="auto"/>
        <w:rPr>
          <w:rFonts w:ascii="宋体" w:cs="宋体"/>
          <w:szCs w:val="21"/>
          <w:highlight w:val="none"/>
        </w:rPr>
      </w:pPr>
    </w:p>
    <w:p w14:paraId="12A64588">
      <w:pPr>
        <w:spacing w:line="360" w:lineRule="auto"/>
        <w:rPr>
          <w:rFonts w:ascii="宋体" w:cs="宋体"/>
          <w:szCs w:val="21"/>
          <w:highlight w:val="none"/>
        </w:rPr>
      </w:pPr>
    </w:p>
    <w:p w14:paraId="7E987D96">
      <w:pPr>
        <w:spacing w:line="360" w:lineRule="auto"/>
        <w:rPr>
          <w:rFonts w:ascii="宋体" w:cs="宋体"/>
          <w:szCs w:val="21"/>
          <w:highlight w:val="none"/>
        </w:rPr>
      </w:pPr>
    </w:p>
    <w:p w14:paraId="2262D1EE">
      <w:pPr>
        <w:spacing w:line="360" w:lineRule="auto"/>
        <w:rPr>
          <w:rFonts w:ascii="宋体" w:cs="宋体"/>
          <w:szCs w:val="21"/>
          <w:highlight w:val="none"/>
        </w:rPr>
      </w:pPr>
    </w:p>
    <w:p w14:paraId="287DB2AF">
      <w:pPr>
        <w:spacing w:line="360" w:lineRule="auto"/>
        <w:rPr>
          <w:rFonts w:ascii="宋体" w:hAnsi="宋体"/>
          <w:highlight w:val="none"/>
        </w:rPr>
      </w:pPr>
    </w:p>
    <w:p w14:paraId="34D8215A">
      <w:pPr>
        <w:spacing w:line="360" w:lineRule="auto"/>
        <w:rPr>
          <w:rFonts w:ascii="宋体" w:hAnsi="宋体"/>
          <w:highlight w:val="none"/>
          <w:u w:val="single"/>
        </w:rPr>
      </w:pPr>
      <w:r>
        <w:rPr>
          <w:highlight w:val="none"/>
        </w:rPr>
        <mc:AlternateContent>
          <mc:Choice Requires="wps">
            <w:drawing>
              <wp:anchor distT="0" distB="0" distL="114300" distR="114300" simplePos="0" relativeHeight="251663360" behindDoc="0" locked="0" layoutInCell="1" allowOverlap="1">
                <wp:simplePos x="0" y="0"/>
                <wp:positionH relativeFrom="column">
                  <wp:posOffset>-71120</wp:posOffset>
                </wp:positionH>
                <wp:positionV relativeFrom="paragraph">
                  <wp:posOffset>290195</wp:posOffset>
                </wp:positionV>
                <wp:extent cx="2977515" cy="1924685"/>
                <wp:effectExtent l="4445" t="4445" r="8890" b="762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5.6pt;margin-top:22.85pt;height:151.55pt;width:234.45pt;z-index:251663360;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k0T/81gAAAAoB&#10;AAAPAAAAAAAAAAEAIAAAACIAAABkcnMvZG93bnJldi54bWxQSwECFAAUAAAACACHTuJATVgysx0C&#10;AABMBAAADgAAAAAAAAABACAAAAAlAQAAZHJzL2Uyb0RvYy54bWxQSwUGAAAAAAYABgBZAQAAtAUA&#10;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2C5346D5">
      <w:pPr>
        <w:rPr>
          <w:rFonts w:ascii="宋体" w:hAnsi="宋体"/>
          <w:sz w:val="24"/>
          <w:highlight w:val="none"/>
        </w:rPr>
      </w:pPr>
    </w:p>
    <w:p w14:paraId="30C51BBD">
      <w:pPr>
        <w:rPr>
          <w:rFonts w:ascii="宋体" w:hAnsi="宋体"/>
          <w:sz w:val="24"/>
          <w:highlight w:val="none"/>
        </w:rPr>
      </w:pPr>
    </w:p>
    <w:p w14:paraId="2DA7D26E">
      <w:pPr>
        <w:rPr>
          <w:rFonts w:ascii="宋体" w:hAnsi="宋体"/>
          <w:sz w:val="24"/>
          <w:highlight w:val="none"/>
        </w:rPr>
      </w:pPr>
    </w:p>
    <w:p w14:paraId="148F391E">
      <w:pPr>
        <w:rPr>
          <w:rFonts w:ascii="宋体" w:hAnsi="宋体"/>
          <w:sz w:val="24"/>
          <w:highlight w:val="none"/>
        </w:rPr>
      </w:pPr>
    </w:p>
    <w:p w14:paraId="436E246F">
      <w:pPr>
        <w:rPr>
          <w:rFonts w:ascii="宋体" w:hAnsi="宋体"/>
          <w:sz w:val="24"/>
          <w:highlight w:val="none"/>
        </w:rPr>
      </w:pPr>
    </w:p>
    <w:p w14:paraId="1A8C65F9">
      <w:pPr>
        <w:spacing w:line="360" w:lineRule="auto"/>
        <w:rPr>
          <w:rFonts w:ascii="宋体" w:hAnsi="宋体"/>
          <w:highlight w:val="none"/>
          <w:u w:val="single"/>
        </w:rPr>
      </w:pPr>
    </w:p>
    <w:p w14:paraId="62DE6E8F">
      <w:pPr>
        <w:rPr>
          <w:highlight w:val="none"/>
        </w:rPr>
      </w:pPr>
    </w:p>
    <w:p w14:paraId="0B2C009F">
      <w:pPr>
        <w:spacing w:line="360" w:lineRule="auto"/>
        <w:rPr>
          <w:rFonts w:ascii="黑体" w:eastAsia="黑体"/>
          <w:b/>
          <w:sz w:val="36"/>
          <w:szCs w:val="24"/>
          <w:highlight w:val="none"/>
        </w:rPr>
      </w:pPr>
    </w:p>
    <w:p w14:paraId="6311F8BC">
      <w:pPr>
        <w:spacing w:line="360" w:lineRule="auto"/>
        <w:rPr>
          <w:rFonts w:ascii="黑体" w:eastAsia="黑体"/>
          <w:b/>
          <w:sz w:val="36"/>
          <w:szCs w:val="24"/>
          <w:highlight w:val="none"/>
        </w:rPr>
      </w:pPr>
    </w:p>
    <w:p w14:paraId="3DABE2C6">
      <w:pPr>
        <w:spacing w:line="360" w:lineRule="auto"/>
        <w:rPr>
          <w:rFonts w:ascii="黑体" w:eastAsia="黑体"/>
          <w:b/>
          <w:sz w:val="36"/>
          <w:szCs w:val="24"/>
          <w:highlight w:val="none"/>
        </w:rPr>
      </w:pPr>
    </w:p>
    <w:p w14:paraId="451413FD">
      <w:pPr>
        <w:spacing w:line="360" w:lineRule="auto"/>
        <w:rPr>
          <w:rFonts w:ascii="黑体" w:eastAsia="黑体"/>
          <w:b/>
          <w:sz w:val="36"/>
          <w:szCs w:val="24"/>
          <w:highlight w:val="none"/>
        </w:rPr>
      </w:pPr>
    </w:p>
    <w:p w14:paraId="58F21523">
      <w:pPr>
        <w:spacing w:line="360" w:lineRule="auto"/>
        <w:rPr>
          <w:rFonts w:ascii="黑体" w:eastAsia="黑体"/>
          <w:b/>
          <w:sz w:val="36"/>
          <w:szCs w:val="24"/>
          <w:highlight w:val="none"/>
        </w:rPr>
      </w:pPr>
    </w:p>
    <w:p w14:paraId="1478A6AB">
      <w:pPr>
        <w:spacing w:line="360" w:lineRule="auto"/>
        <w:rPr>
          <w:rFonts w:ascii="黑体" w:eastAsia="黑体"/>
          <w:b/>
          <w:sz w:val="36"/>
          <w:szCs w:val="24"/>
          <w:highlight w:val="none"/>
        </w:rPr>
      </w:pPr>
    </w:p>
    <w:p w14:paraId="0774CD71">
      <w:pPr>
        <w:spacing w:line="360" w:lineRule="auto"/>
        <w:rPr>
          <w:rFonts w:ascii="黑体" w:eastAsia="黑体"/>
          <w:b/>
          <w:sz w:val="36"/>
          <w:szCs w:val="24"/>
          <w:highlight w:val="none"/>
        </w:rPr>
      </w:pPr>
    </w:p>
    <w:p w14:paraId="679B5C03">
      <w:pPr>
        <w:spacing w:line="360" w:lineRule="auto"/>
        <w:rPr>
          <w:rFonts w:ascii="黑体" w:eastAsia="黑体"/>
          <w:b/>
          <w:sz w:val="36"/>
          <w:szCs w:val="24"/>
          <w:highlight w:val="none"/>
        </w:rPr>
      </w:pPr>
    </w:p>
    <w:p w14:paraId="74840146">
      <w:pPr>
        <w:spacing w:line="360" w:lineRule="auto"/>
        <w:rPr>
          <w:rFonts w:ascii="黑体" w:eastAsia="黑体"/>
          <w:b/>
          <w:sz w:val="36"/>
          <w:szCs w:val="24"/>
          <w:highlight w:val="none"/>
        </w:rPr>
      </w:pPr>
    </w:p>
    <w:p w14:paraId="08E6EB58">
      <w:pPr>
        <w:pStyle w:val="18"/>
        <w:rPr>
          <w:rFonts w:ascii="黑体" w:eastAsia="黑体"/>
          <w:b/>
          <w:sz w:val="36"/>
          <w:szCs w:val="24"/>
          <w:highlight w:val="none"/>
        </w:rPr>
      </w:pPr>
    </w:p>
    <w:p w14:paraId="7DD00D8A">
      <w:pPr>
        <w:rPr>
          <w:highlight w:val="none"/>
        </w:rPr>
      </w:pPr>
    </w:p>
    <w:p w14:paraId="47B290A5">
      <w:pPr>
        <w:spacing w:line="360" w:lineRule="auto"/>
        <w:jc w:val="center"/>
        <w:rPr>
          <w:rFonts w:hint="eastAsia" w:ascii="黑体" w:hAnsi="仿宋_GB2312" w:eastAsia="黑体"/>
          <w:bCs/>
          <w:color w:val="000000"/>
          <w:kern w:val="44"/>
          <w:sz w:val="32"/>
          <w:szCs w:val="32"/>
          <w:highlight w:val="none"/>
          <w:lang w:val="en-US" w:eastAsia="zh-CN"/>
        </w:rPr>
      </w:pPr>
    </w:p>
    <w:p w14:paraId="4A75B6FD">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五、</w:t>
      </w:r>
      <w:r>
        <w:rPr>
          <w:rFonts w:hint="eastAsia" w:ascii="黑体" w:hAnsi="仿宋_GB2312" w:eastAsia="黑体"/>
          <w:bCs/>
          <w:color w:val="000000"/>
          <w:kern w:val="44"/>
          <w:sz w:val="32"/>
          <w:szCs w:val="32"/>
          <w:highlight w:val="none"/>
          <w:lang w:eastAsia="zh-CN"/>
        </w:rPr>
        <w:t>谈判响应人</w:t>
      </w:r>
      <w:r>
        <w:rPr>
          <w:rFonts w:hint="eastAsia" w:ascii="黑体" w:hAnsi="仿宋_GB2312" w:eastAsia="黑体"/>
          <w:bCs/>
          <w:color w:val="000000"/>
          <w:kern w:val="44"/>
          <w:sz w:val="32"/>
          <w:szCs w:val="32"/>
          <w:highlight w:val="none"/>
        </w:rPr>
        <w:t>廉洁承诺书</w:t>
      </w:r>
    </w:p>
    <w:p w14:paraId="19ECF315">
      <w:pPr>
        <w:spacing w:line="510" w:lineRule="exact"/>
        <w:rPr>
          <w:rFonts w:ascii="宋体" w:hAnsi="宋体"/>
          <w:sz w:val="32"/>
          <w:szCs w:val="32"/>
          <w:highlight w:val="none"/>
        </w:rPr>
      </w:pPr>
      <w:r>
        <w:rPr>
          <w:rFonts w:hint="eastAsia" w:ascii="宋体" w:hAnsi="宋体"/>
          <w:sz w:val="32"/>
          <w:szCs w:val="32"/>
          <w:highlight w:val="none"/>
        </w:rPr>
        <w:t>江苏长江地质勘查院：</w:t>
      </w:r>
    </w:p>
    <w:p w14:paraId="6E374FAE">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6852BE97">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一、严格遵守国家有关法律法规，坚持诚实守信原则，恪 守商业道德，规范商务人员廉洁从业行为。</w:t>
      </w:r>
    </w:p>
    <w:p w14:paraId="0F23BF37">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二、决不伙同他人串标、围标或非法排挤竞争对手，决不 在商业活动中提供虚假资料，决不发生损害贵方合法权益等行 为，决不从事妨碍正常交易的其他违法行为。</w:t>
      </w:r>
    </w:p>
    <w:p w14:paraId="1FE40AE8">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三、决不违规获取贵方保密商业活动涉及的所有相关信息，决不与贵方工作人员(含工作人员的配偶、子女及亲属等，下同) 合谋进行弄虚作假、串通</w:t>
      </w:r>
      <w:r>
        <w:rPr>
          <w:rFonts w:hint="eastAsia" w:ascii="宋体" w:hAnsi="宋体" w:cs="等线"/>
          <w:sz w:val="32"/>
          <w:szCs w:val="32"/>
          <w:highlight w:val="none"/>
          <w:lang w:val="en-US" w:eastAsia="zh-CN"/>
        </w:rPr>
        <w:t>采购</w:t>
      </w:r>
      <w:r>
        <w:rPr>
          <w:rFonts w:hint="eastAsia" w:ascii="宋体" w:hAnsi="宋体" w:cs="等线"/>
          <w:sz w:val="32"/>
          <w:szCs w:val="32"/>
          <w:highlight w:val="none"/>
        </w:rPr>
        <w:t>等违规活动。</w:t>
      </w:r>
    </w:p>
    <w:p w14:paraId="019AA629">
      <w:pPr>
        <w:spacing w:line="510" w:lineRule="exact"/>
        <w:ind w:firstLine="420"/>
        <w:rPr>
          <w:rFonts w:ascii="宋体" w:hAnsi="宋体" w:cs="等线"/>
          <w:sz w:val="32"/>
          <w:szCs w:val="32"/>
          <w:highlight w:val="none"/>
        </w:rPr>
      </w:pPr>
      <w:r>
        <w:rPr>
          <w:rFonts w:hint="eastAsia" w:ascii="宋体" w:hAnsi="宋体" w:cs="等线"/>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69F5D667">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五、决不为贵方工作人员提供和安排有可能影响公平、公 正交易的宴请、健身、度假、旅游、娱乐等活动。</w:t>
      </w:r>
    </w:p>
    <w:p w14:paraId="1B5175F7">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六、决不为贵方工作人员投资入股、个人借款或买卖股票、 债券等提供方便。</w:t>
      </w:r>
    </w:p>
    <w:p w14:paraId="345007A0">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七、决不为贵方工作人员购买或装修住房、婚丧嫁娶、配 偶子女上学或工作安排以及出国出境、旅游等提供方便。</w:t>
      </w:r>
    </w:p>
    <w:p w14:paraId="642281A1">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八、决不违反规定为贵方工作人员在我方相关企业挂名兼 职、合伙经营、介绍承揽业务等提供方便。</w:t>
      </w:r>
    </w:p>
    <w:p w14:paraId="46F3D3FB">
      <w:pPr>
        <w:spacing w:line="510" w:lineRule="exact"/>
        <w:ind w:firstLine="420"/>
        <w:rPr>
          <w:rFonts w:ascii="宋体" w:hAnsi="宋体" w:cs="等线"/>
          <w:sz w:val="32"/>
          <w:szCs w:val="32"/>
          <w:highlight w:val="none"/>
        </w:rPr>
      </w:pPr>
      <w:r>
        <w:rPr>
          <w:rFonts w:hint="eastAsia" w:ascii="宋体" w:hAnsi="宋体" w:cs="等线"/>
          <w:sz w:val="32"/>
          <w:szCs w:val="32"/>
          <w:highlight w:val="none"/>
        </w:rPr>
        <w:t>九、贵方对涉嫌不廉洁的商业行为进行调查时，我方有配 合提供证据、作证的义务。</w:t>
      </w:r>
    </w:p>
    <w:p w14:paraId="198F6534">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十、未经贵方同意，我方不向任何新闻媒体、第三人述及 有关贵方工作人员恪守商业道德方面的评价、信息。</w:t>
      </w:r>
    </w:p>
    <w:p w14:paraId="164A5D75">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十一、我方承诺未被国家机关列入执行行贿人“黑名单” 或失信被执行人。</w:t>
      </w:r>
    </w:p>
    <w:p w14:paraId="14117532">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十二、发现贵方工作人员有违反本承诺书行为或行为倾向 的，将及时提醒纠正并向贵方纪检监察部门举报，同时积极配 合贵方进行调查。</w:t>
      </w:r>
    </w:p>
    <w:p w14:paraId="44227CA4">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十三、本承诺书构成我方与贵方之间进行的所有商业活动所签订合同的不可分割的一部分，不因相关合同期限届满而终止。</w:t>
      </w:r>
    </w:p>
    <w:p w14:paraId="2F96F5EE">
      <w:pPr>
        <w:spacing w:line="510" w:lineRule="exact"/>
        <w:ind w:firstLine="420"/>
        <w:rPr>
          <w:rFonts w:ascii="宋体" w:hAnsi="宋体" w:cs="等线"/>
          <w:sz w:val="32"/>
          <w:szCs w:val="32"/>
          <w:highlight w:val="none"/>
        </w:rPr>
      </w:pPr>
      <w:r>
        <w:rPr>
          <w:rFonts w:hint="eastAsia" w:ascii="宋体" w:hAnsi="宋体" w:cs="等线"/>
          <w:sz w:val="32"/>
          <w:szCs w:val="32"/>
          <w:highlight w:val="none"/>
        </w:rPr>
        <w:t>我方自愿接受社会及贵方监督，如有违反本承诺，贵方有 权采取列入</w:t>
      </w:r>
      <w:r>
        <w:rPr>
          <w:rFonts w:hint="eastAsia" w:ascii="宋体" w:hAnsi="宋体" w:cs="等线"/>
          <w:sz w:val="32"/>
          <w:szCs w:val="32"/>
          <w:highlight w:val="none"/>
          <w:lang w:eastAsia="zh-CN"/>
        </w:rPr>
        <w:t>谈判响应人</w:t>
      </w:r>
      <w:r>
        <w:rPr>
          <w:rFonts w:hint="eastAsia" w:ascii="宋体" w:hAnsi="宋体" w:cs="等线"/>
          <w:sz w:val="32"/>
          <w:szCs w:val="32"/>
          <w:highlight w:val="none"/>
        </w:rPr>
        <w:t>黑名单、终止合作、追究相关民事、行政和 刑事责任等措施；给贵方造成不良社会影响或经济损失的，我 方无条件同意解除、终止双方进行的任何商业活动(如，已中标，则中标无效；已签订合同的，终止执行，暂停结算合同未支付款项)，无条件赔偿贵方遭受的经济损失，并列入永久禁入贵方</w:t>
      </w:r>
      <w:r>
        <w:rPr>
          <w:rFonts w:hint="eastAsia" w:ascii="宋体" w:hAnsi="宋体" w:cs="等线"/>
          <w:sz w:val="32"/>
          <w:szCs w:val="32"/>
          <w:highlight w:val="none"/>
          <w:lang w:eastAsia="zh-CN"/>
        </w:rPr>
        <w:t>谈判响应人</w:t>
      </w:r>
      <w:r>
        <w:rPr>
          <w:rFonts w:hint="eastAsia" w:ascii="宋体" w:hAnsi="宋体" w:cs="等线"/>
          <w:sz w:val="32"/>
          <w:szCs w:val="32"/>
          <w:highlight w:val="none"/>
        </w:rPr>
        <w:t>黑名单。</w:t>
      </w:r>
    </w:p>
    <w:p w14:paraId="66098B67">
      <w:pPr>
        <w:spacing w:line="510" w:lineRule="exact"/>
        <w:ind w:firstLine="420"/>
        <w:rPr>
          <w:rFonts w:ascii="宋体" w:hAnsi="宋体" w:cs="等线"/>
          <w:sz w:val="32"/>
          <w:szCs w:val="32"/>
          <w:highlight w:val="none"/>
        </w:rPr>
      </w:pPr>
      <w:r>
        <w:rPr>
          <w:rFonts w:hint="eastAsia" w:ascii="宋体" w:hAnsi="宋体" w:cs="等线"/>
          <w:sz w:val="32"/>
          <w:szCs w:val="32"/>
          <w:highlight w:val="none"/>
        </w:rPr>
        <w:t xml:space="preserve"> 本承诺书一式两份，贵方和我方各持一份。</w:t>
      </w:r>
    </w:p>
    <w:p w14:paraId="33BDAE2E">
      <w:pPr>
        <w:spacing w:line="510" w:lineRule="exact"/>
        <w:ind w:firstLine="420"/>
        <w:rPr>
          <w:rFonts w:ascii="宋体" w:hAnsi="宋体" w:cs="等线"/>
          <w:sz w:val="32"/>
          <w:szCs w:val="32"/>
          <w:highlight w:val="none"/>
        </w:rPr>
      </w:pPr>
      <w:r>
        <w:rPr>
          <w:rFonts w:hint="eastAsia" w:ascii="宋体" w:hAnsi="宋体" w:cs="等线"/>
          <w:sz w:val="32"/>
          <w:szCs w:val="32"/>
          <w:highlight w:val="none"/>
        </w:rPr>
        <w:t>承诺方：（盖章）</w:t>
      </w:r>
    </w:p>
    <w:p w14:paraId="1188C4AA">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法定代表：（签字）</w:t>
      </w:r>
    </w:p>
    <w:p w14:paraId="6F6AC8DD">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注册地址：</w:t>
      </w:r>
    </w:p>
    <w:p w14:paraId="2D24A4D6">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单位联系人：</w:t>
      </w:r>
    </w:p>
    <w:p w14:paraId="320C3B34">
      <w:pPr>
        <w:spacing w:line="510" w:lineRule="exact"/>
        <w:ind w:firstLine="420"/>
        <w:rPr>
          <w:rFonts w:ascii="宋体" w:hAnsi="宋体" w:cs="等线"/>
          <w:sz w:val="32"/>
          <w:szCs w:val="32"/>
          <w:highlight w:val="none"/>
        </w:rPr>
      </w:pPr>
      <w:r>
        <w:rPr>
          <w:rFonts w:hint="eastAsia" w:ascii="宋体" w:hAnsi="宋体" w:cs="等线"/>
          <w:sz w:val="32"/>
          <w:szCs w:val="32"/>
          <w:highlight w:val="none"/>
        </w:rPr>
        <w:t>联系电话：</w:t>
      </w:r>
    </w:p>
    <w:p w14:paraId="5CEDCF1F">
      <w:pPr>
        <w:spacing w:line="360" w:lineRule="auto"/>
        <w:jc w:val="left"/>
        <w:rPr>
          <w:rFonts w:hint="eastAsia" w:ascii="黑体" w:hAnsi="仿宋_GB2312" w:eastAsia="黑体"/>
          <w:bCs/>
          <w:color w:val="000000"/>
          <w:kern w:val="44"/>
          <w:sz w:val="32"/>
          <w:szCs w:val="32"/>
          <w:highlight w:val="none"/>
        </w:rPr>
      </w:pPr>
      <w:r>
        <w:rPr>
          <w:rFonts w:hint="eastAsia" w:ascii="等线" w:hAnsi="等线" w:cs="等线"/>
          <w:highlight w:val="none"/>
        </w:rPr>
        <w:br w:type="page"/>
      </w:r>
    </w:p>
    <w:p w14:paraId="3FE6FC44">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六、</w:t>
      </w:r>
      <w:r>
        <w:rPr>
          <w:rFonts w:hint="eastAsia" w:ascii="黑体" w:hAnsi="仿宋_GB2312" w:eastAsia="黑体"/>
          <w:bCs/>
          <w:color w:val="000000"/>
          <w:kern w:val="44"/>
          <w:sz w:val="32"/>
          <w:szCs w:val="32"/>
          <w:highlight w:val="none"/>
        </w:rPr>
        <w:t>近三年内在经营活动中无违法处罚记录承诺书</w:t>
      </w:r>
    </w:p>
    <w:p w14:paraId="5289738E">
      <w:pPr>
        <w:spacing w:line="360" w:lineRule="auto"/>
        <w:ind w:firstLine="420"/>
        <w:rPr>
          <w:rFonts w:ascii="黑体" w:hAnsi="仿宋_GB2312" w:eastAsia="黑体"/>
          <w:b/>
          <w:bCs/>
          <w:color w:val="000000"/>
          <w:kern w:val="44"/>
          <w:sz w:val="32"/>
          <w:szCs w:val="32"/>
          <w:highlight w:val="none"/>
        </w:rPr>
      </w:pPr>
    </w:p>
    <w:p w14:paraId="273B16C2">
      <w:pPr>
        <w:spacing w:line="360" w:lineRule="auto"/>
        <w:ind w:firstLine="640" w:firstLineChars="200"/>
        <w:rPr>
          <w:rFonts w:ascii="宋体" w:hAnsi="宋体" w:cs="宋体"/>
          <w:sz w:val="32"/>
          <w:szCs w:val="32"/>
          <w:highlight w:val="none"/>
        </w:rPr>
      </w:pPr>
      <w:r>
        <w:rPr>
          <w:rFonts w:hint="eastAsia"/>
          <w:sz w:val="32"/>
          <w:szCs w:val="32"/>
          <w:highlight w:val="none"/>
        </w:rPr>
        <w:t>我</w:t>
      </w:r>
      <w:r>
        <w:rPr>
          <w:rFonts w:hint="eastAsia" w:ascii="宋体" w:hAnsi="宋体"/>
          <w:bCs/>
          <w:sz w:val="32"/>
          <w:szCs w:val="32"/>
          <w:highlight w:val="none"/>
        </w:rPr>
        <w:t>公司参加</w:t>
      </w:r>
      <w:r>
        <w:rPr>
          <w:rFonts w:hint="eastAsia" w:ascii="宋体" w:hAnsi="宋体"/>
          <w:bCs/>
          <w:sz w:val="32"/>
          <w:szCs w:val="32"/>
          <w:highlight w:val="none"/>
          <w:u w:val="single"/>
        </w:rPr>
        <w:t xml:space="preserve">                </w:t>
      </w:r>
      <w:r>
        <w:rPr>
          <w:rFonts w:hint="eastAsia" w:ascii="宋体" w:hAnsi="宋体"/>
          <w:bCs/>
          <w:sz w:val="32"/>
          <w:szCs w:val="32"/>
          <w:highlight w:val="none"/>
        </w:rPr>
        <w:t>项目谈判，</w:t>
      </w:r>
      <w:r>
        <w:rPr>
          <w:rFonts w:hint="eastAsia" w:ascii="宋体" w:hAnsi="宋体" w:cs="宋体"/>
          <w:sz w:val="32"/>
          <w:szCs w:val="32"/>
          <w:highlight w:val="none"/>
        </w:rPr>
        <w:t>自20</w:t>
      </w:r>
      <w:r>
        <w:rPr>
          <w:rFonts w:hint="eastAsia" w:ascii="宋体" w:hAnsi="宋体" w:cs="宋体"/>
          <w:sz w:val="32"/>
          <w:szCs w:val="32"/>
          <w:highlight w:val="none"/>
          <w:lang w:val="en-US" w:eastAsia="zh-CN"/>
        </w:rPr>
        <w:t>21</w:t>
      </w:r>
      <w:r>
        <w:rPr>
          <w:rFonts w:hint="eastAsia" w:ascii="宋体" w:hAnsi="宋体" w:cs="宋体"/>
          <w:sz w:val="32"/>
          <w:szCs w:val="32"/>
          <w:highlight w:val="none"/>
        </w:rPr>
        <w:t>年1月1日至今，我公司法人、法定代表人、项目经理无行贿犯罪，特此承诺并函告。</w:t>
      </w:r>
    </w:p>
    <w:p w14:paraId="4C06E71F">
      <w:pPr>
        <w:spacing w:line="360" w:lineRule="auto"/>
        <w:ind w:firstLine="640" w:firstLineChars="200"/>
        <w:rPr>
          <w:rFonts w:ascii="宋体" w:hAnsi="宋体" w:cs="宋体"/>
          <w:sz w:val="32"/>
          <w:szCs w:val="32"/>
          <w:highlight w:val="none"/>
        </w:rPr>
      </w:pPr>
      <w:r>
        <w:rPr>
          <w:rFonts w:hint="eastAsia" w:ascii="宋体" w:hAnsi="宋体" w:cs="宋体"/>
          <w:sz w:val="32"/>
          <w:szCs w:val="32"/>
          <w:highlight w:val="none"/>
        </w:rPr>
        <w:t>本函自签署之日起生效，如我公司承诺的内容不属实，采购人有权取消我单位的成交资格或解除合同，给贵单位造成实际损失，我公司将承担相应的法律责任。</w:t>
      </w:r>
    </w:p>
    <w:p w14:paraId="1B19E74B">
      <w:pPr>
        <w:pStyle w:val="29"/>
        <w:rPr>
          <w:rFonts w:cs="宋体"/>
          <w:sz w:val="32"/>
          <w:szCs w:val="32"/>
          <w:highlight w:val="none"/>
        </w:rPr>
      </w:pPr>
    </w:p>
    <w:p w14:paraId="66D6CCAC">
      <w:pPr>
        <w:pStyle w:val="29"/>
        <w:rPr>
          <w:rFonts w:cs="宋体"/>
          <w:sz w:val="32"/>
          <w:szCs w:val="32"/>
          <w:highlight w:val="none"/>
        </w:rPr>
      </w:pPr>
    </w:p>
    <w:p w14:paraId="1275F282">
      <w:pPr>
        <w:pStyle w:val="29"/>
        <w:ind w:firstLine="3404" w:firstLineChars="1064"/>
        <w:jc w:val="right"/>
        <w:rPr>
          <w:rFonts w:cs="宋体"/>
          <w:sz w:val="32"/>
          <w:szCs w:val="32"/>
          <w:highlight w:val="none"/>
        </w:rPr>
      </w:pPr>
      <w:r>
        <w:rPr>
          <w:rFonts w:hint="eastAsia" w:cs="宋体"/>
          <w:sz w:val="32"/>
          <w:szCs w:val="32"/>
          <w:highlight w:val="none"/>
        </w:rPr>
        <w:t>单位负责人签字：</w:t>
      </w:r>
    </w:p>
    <w:p w14:paraId="1E39C564">
      <w:pPr>
        <w:pStyle w:val="29"/>
        <w:ind w:firstLine="6278" w:firstLineChars="1962"/>
        <w:jc w:val="right"/>
        <w:rPr>
          <w:rFonts w:cs="宋体"/>
          <w:sz w:val="32"/>
          <w:szCs w:val="32"/>
          <w:highlight w:val="none"/>
        </w:rPr>
      </w:pPr>
      <w:r>
        <w:rPr>
          <w:rFonts w:hint="eastAsia" w:cs="宋体"/>
          <w:sz w:val="32"/>
          <w:szCs w:val="32"/>
          <w:highlight w:val="none"/>
        </w:rPr>
        <w:t>公司盖章：</w:t>
      </w:r>
    </w:p>
    <w:p w14:paraId="7E814D9D">
      <w:pPr>
        <w:pStyle w:val="29"/>
        <w:ind w:firstLine="3404" w:firstLineChars="1064"/>
        <w:jc w:val="right"/>
        <w:rPr>
          <w:rFonts w:cs="宋体"/>
          <w:sz w:val="32"/>
          <w:szCs w:val="32"/>
          <w:highlight w:val="none"/>
        </w:rPr>
      </w:pPr>
      <w:r>
        <w:rPr>
          <w:rFonts w:hint="eastAsia" w:cs="宋体"/>
          <w:sz w:val="32"/>
          <w:szCs w:val="32"/>
          <w:highlight w:val="none"/>
        </w:rPr>
        <w:t>日期：</w:t>
      </w:r>
    </w:p>
    <w:p w14:paraId="0DBFC6F1">
      <w:pPr>
        <w:pStyle w:val="18"/>
        <w:jc w:val="right"/>
        <w:rPr>
          <w:rFonts w:ascii="黑体" w:hAnsi="仿宋_GB2312" w:eastAsia="黑体"/>
          <w:b/>
          <w:bCs/>
          <w:color w:val="000000"/>
          <w:kern w:val="44"/>
          <w:sz w:val="32"/>
          <w:szCs w:val="32"/>
          <w:highlight w:val="none"/>
        </w:rPr>
      </w:pPr>
    </w:p>
    <w:p w14:paraId="655ECD3C">
      <w:pPr>
        <w:rPr>
          <w:rFonts w:ascii="黑体" w:hAnsi="仿宋_GB2312" w:eastAsia="黑体"/>
          <w:b/>
          <w:bCs/>
          <w:color w:val="000000"/>
          <w:kern w:val="44"/>
          <w:sz w:val="32"/>
          <w:szCs w:val="32"/>
          <w:highlight w:val="none"/>
        </w:rPr>
      </w:pPr>
    </w:p>
    <w:p w14:paraId="13E992FE">
      <w:pPr>
        <w:pStyle w:val="18"/>
        <w:rPr>
          <w:rFonts w:ascii="黑体" w:hAnsi="仿宋_GB2312" w:eastAsia="黑体"/>
          <w:b/>
          <w:bCs/>
          <w:color w:val="000000"/>
          <w:kern w:val="44"/>
          <w:sz w:val="32"/>
          <w:szCs w:val="32"/>
          <w:highlight w:val="none"/>
        </w:rPr>
      </w:pPr>
    </w:p>
    <w:p w14:paraId="63DFB208">
      <w:pPr>
        <w:rPr>
          <w:rFonts w:ascii="黑体" w:hAnsi="仿宋_GB2312" w:eastAsia="黑体"/>
          <w:b/>
          <w:bCs/>
          <w:color w:val="000000"/>
          <w:kern w:val="44"/>
          <w:sz w:val="32"/>
          <w:szCs w:val="32"/>
          <w:highlight w:val="none"/>
        </w:rPr>
      </w:pPr>
    </w:p>
    <w:p w14:paraId="1B8BAB8D">
      <w:pPr>
        <w:pStyle w:val="18"/>
        <w:rPr>
          <w:rFonts w:ascii="黑体" w:hAnsi="仿宋_GB2312" w:eastAsia="黑体"/>
          <w:b/>
          <w:bCs/>
          <w:color w:val="000000"/>
          <w:kern w:val="44"/>
          <w:sz w:val="32"/>
          <w:szCs w:val="32"/>
          <w:highlight w:val="none"/>
        </w:rPr>
      </w:pPr>
    </w:p>
    <w:p w14:paraId="59FC6FD8">
      <w:pPr>
        <w:rPr>
          <w:rFonts w:ascii="黑体" w:hAnsi="仿宋_GB2312" w:eastAsia="黑体"/>
          <w:b/>
          <w:bCs/>
          <w:color w:val="000000"/>
          <w:kern w:val="44"/>
          <w:sz w:val="32"/>
          <w:szCs w:val="32"/>
          <w:highlight w:val="none"/>
        </w:rPr>
      </w:pPr>
    </w:p>
    <w:p w14:paraId="0FF9AD17">
      <w:pPr>
        <w:pStyle w:val="18"/>
        <w:rPr>
          <w:rFonts w:ascii="黑体" w:hAnsi="仿宋_GB2312" w:eastAsia="黑体"/>
          <w:b/>
          <w:bCs/>
          <w:color w:val="000000"/>
          <w:kern w:val="44"/>
          <w:sz w:val="32"/>
          <w:szCs w:val="32"/>
          <w:highlight w:val="none"/>
        </w:rPr>
      </w:pPr>
    </w:p>
    <w:p w14:paraId="4C028FDE">
      <w:pPr>
        <w:rPr>
          <w:rFonts w:ascii="黑体" w:hAnsi="仿宋_GB2312" w:eastAsia="黑体"/>
          <w:b/>
          <w:bCs/>
          <w:color w:val="000000"/>
          <w:kern w:val="44"/>
          <w:sz w:val="32"/>
          <w:szCs w:val="32"/>
          <w:highlight w:val="none"/>
        </w:rPr>
      </w:pPr>
    </w:p>
    <w:p w14:paraId="30FE8A2E">
      <w:pPr>
        <w:rPr>
          <w:rFonts w:hint="eastAsia" w:ascii="黑体" w:hAnsi="仿宋_GB2312" w:eastAsia="黑体"/>
          <w:bCs/>
          <w:color w:val="000000"/>
          <w:kern w:val="44"/>
          <w:sz w:val="32"/>
          <w:szCs w:val="32"/>
          <w:highlight w:val="none"/>
        </w:rPr>
      </w:pPr>
      <w:r>
        <w:rPr>
          <w:rFonts w:hint="eastAsia" w:ascii="黑体" w:hAnsi="仿宋_GB2312" w:eastAsia="黑体"/>
          <w:b/>
          <w:bCs/>
          <w:color w:val="000000"/>
          <w:kern w:val="44"/>
          <w:sz w:val="32"/>
          <w:szCs w:val="32"/>
          <w:highlight w:val="none"/>
        </w:rPr>
        <w:br w:type="page"/>
      </w:r>
    </w:p>
    <w:p w14:paraId="13D273DE">
      <w:pPr>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七、</w:t>
      </w:r>
      <w:r>
        <w:rPr>
          <w:rFonts w:hint="eastAsia" w:ascii="黑体" w:hAnsi="仿宋_GB2312" w:eastAsia="黑体"/>
          <w:bCs/>
          <w:color w:val="000000"/>
          <w:kern w:val="44"/>
          <w:sz w:val="32"/>
          <w:szCs w:val="32"/>
          <w:highlight w:val="none"/>
        </w:rPr>
        <w:t>征信报告（在国家征信平台上下载报告）</w:t>
      </w:r>
    </w:p>
    <w:p w14:paraId="3CFC7359">
      <w:pP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rPr>
        <w:br w:type="page"/>
      </w:r>
    </w:p>
    <w:p w14:paraId="119320D4">
      <w:pPr>
        <w:pStyle w:val="28"/>
        <w:spacing w:line="560" w:lineRule="exact"/>
        <w:jc w:val="center"/>
        <w:rPr>
          <w:rFonts w:hint="default" w:ascii="黑体" w:hAnsi="仿宋_GB2312" w:eastAsia="黑体" w:cs="Times New Roman"/>
          <w:bCs/>
          <w:color w:val="000000"/>
          <w:kern w:val="44"/>
          <w:sz w:val="32"/>
          <w:szCs w:val="32"/>
          <w:highlight w:val="none"/>
          <w:lang w:val="en-US" w:eastAsia="zh-CN" w:bidi="ar-SA"/>
        </w:rPr>
      </w:pPr>
      <w:r>
        <w:rPr>
          <w:rFonts w:hint="eastAsia" w:ascii="黑体" w:hAnsi="仿宋_GB2312" w:eastAsia="黑体"/>
          <w:bCs/>
          <w:color w:val="000000"/>
          <w:kern w:val="44"/>
          <w:sz w:val="32"/>
          <w:szCs w:val="32"/>
          <w:highlight w:val="none"/>
          <w:lang w:val="en-US" w:eastAsia="zh-CN"/>
        </w:rPr>
        <w:t>八、</w:t>
      </w:r>
      <w:r>
        <w:rPr>
          <w:rFonts w:hint="eastAsia" w:ascii="黑体" w:hAnsi="仿宋_GB2312" w:eastAsia="黑体" w:cs="Times New Roman"/>
          <w:bCs/>
          <w:color w:val="000000"/>
          <w:kern w:val="44"/>
          <w:sz w:val="32"/>
          <w:szCs w:val="32"/>
          <w:highlight w:val="none"/>
          <w:lang w:val="en-US" w:eastAsia="zh-CN" w:bidi="ar-SA"/>
        </w:rPr>
        <w:t>业绩证明（附合同）</w:t>
      </w:r>
    </w:p>
    <w:p w14:paraId="7C96224B">
      <w:pPr>
        <w:pStyle w:val="28"/>
        <w:spacing w:line="560" w:lineRule="exact"/>
        <w:jc w:val="center"/>
        <w:rPr>
          <w:rFonts w:hint="eastAsia" w:ascii="宋体" w:hAnsi="宋体"/>
          <w:sz w:val="32"/>
          <w:szCs w:val="32"/>
          <w:highlight w:val="none"/>
        </w:rPr>
      </w:pPr>
    </w:p>
    <w:p w14:paraId="0EAC5862">
      <w:pPr>
        <w:rPr>
          <w:highlight w:val="none"/>
        </w:rPr>
      </w:pPr>
    </w:p>
    <w:p w14:paraId="064BE5D2">
      <w:pPr>
        <w:pStyle w:val="17"/>
        <w:rPr>
          <w:highlight w:val="none"/>
        </w:rPr>
      </w:pPr>
    </w:p>
    <w:p w14:paraId="2DEA2617">
      <w:pPr>
        <w:rPr>
          <w:highlight w:val="none"/>
        </w:rPr>
      </w:pPr>
    </w:p>
    <w:p w14:paraId="4ED13073">
      <w:pPr>
        <w:pStyle w:val="17"/>
        <w:rPr>
          <w:highlight w:val="none"/>
        </w:rPr>
      </w:pPr>
    </w:p>
    <w:p w14:paraId="6BC559CF">
      <w:pPr>
        <w:rPr>
          <w:highlight w:val="none"/>
        </w:rPr>
      </w:pPr>
    </w:p>
    <w:p w14:paraId="2653F454">
      <w:pPr>
        <w:pStyle w:val="17"/>
        <w:rPr>
          <w:highlight w:val="none"/>
        </w:rPr>
      </w:pPr>
    </w:p>
    <w:p w14:paraId="13EADB8E">
      <w:pPr>
        <w:rPr>
          <w:highlight w:val="none"/>
        </w:rPr>
      </w:pPr>
    </w:p>
    <w:p w14:paraId="60EC04A8">
      <w:pPr>
        <w:pStyle w:val="17"/>
        <w:rPr>
          <w:highlight w:val="none"/>
        </w:rPr>
      </w:pPr>
    </w:p>
    <w:p w14:paraId="009E006F">
      <w:pPr>
        <w:rPr>
          <w:highlight w:val="none"/>
        </w:rPr>
      </w:pPr>
    </w:p>
    <w:p w14:paraId="7FE276B1">
      <w:pPr>
        <w:pStyle w:val="17"/>
        <w:rPr>
          <w:highlight w:val="none"/>
        </w:rPr>
      </w:pPr>
    </w:p>
    <w:p w14:paraId="46A6F178">
      <w:pPr>
        <w:rPr>
          <w:highlight w:val="none"/>
        </w:rPr>
      </w:pPr>
    </w:p>
    <w:p w14:paraId="09E64CEE">
      <w:pPr>
        <w:pStyle w:val="17"/>
        <w:rPr>
          <w:highlight w:val="none"/>
        </w:rPr>
      </w:pPr>
    </w:p>
    <w:p w14:paraId="60D01341">
      <w:pPr>
        <w:rPr>
          <w:highlight w:val="none"/>
        </w:rPr>
      </w:pPr>
    </w:p>
    <w:p w14:paraId="3B23277E">
      <w:pPr>
        <w:pStyle w:val="17"/>
        <w:rPr>
          <w:highlight w:val="none"/>
        </w:rPr>
      </w:pPr>
    </w:p>
    <w:p w14:paraId="40360559">
      <w:pPr>
        <w:rPr>
          <w:highlight w:val="none"/>
        </w:rPr>
      </w:pPr>
    </w:p>
    <w:p w14:paraId="15241375">
      <w:pPr>
        <w:pStyle w:val="17"/>
        <w:rPr>
          <w:highlight w:val="none"/>
        </w:rPr>
      </w:pPr>
    </w:p>
    <w:p w14:paraId="6D77864E">
      <w:pPr>
        <w:rPr>
          <w:highlight w:val="none"/>
        </w:rPr>
      </w:pPr>
    </w:p>
    <w:p w14:paraId="244A17BB">
      <w:pPr>
        <w:pStyle w:val="17"/>
        <w:rPr>
          <w:highlight w:val="none"/>
        </w:rPr>
      </w:pPr>
    </w:p>
    <w:p w14:paraId="30170EE0">
      <w:pPr>
        <w:rPr>
          <w:highlight w:val="none"/>
        </w:rPr>
      </w:pPr>
    </w:p>
    <w:p w14:paraId="390A8FF3">
      <w:pPr>
        <w:pStyle w:val="17"/>
        <w:rPr>
          <w:highlight w:val="none"/>
        </w:rPr>
      </w:pPr>
    </w:p>
    <w:p w14:paraId="58EFFBD0">
      <w:pPr>
        <w:rPr>
          <w:highlight w:val="none"/>
        </w:rPr>
      </w:pPr>
    </w:p>
    <w:p w14:paraId="3F10F8A3">
      <w:pPr>
        <w:pStyle w:val="17"/>
        <w:rPr>
          <w:highlight w:val="none"/>
        </w:rPr>
      </w:pPr>
    </w:p>
    <w:p w14:paraId="239A25D2">
      <w:pPr>
        <w:rPr>
          <w:highlight w:val="none"/>
        </w:rPr>
      </w:pPr>
    </w:p>
    <w:p w14:paraId="304D98E3">
      <w:pPr>
        <w:pStyle w:val="17"/>
        <w:rPr>
          <w:highlight w:val="none"/>
        </w:rPr>
      </w:pPr>
    </w:p>
    <w:p w14:paraId="108E2ACC">
      <w:pPr>
        <w:rPr>
          <w:highlight w:val="none"/>
        </w:rPr>
      </w:pPr>
    </w:p>
    <w:p w14:paraId="322EF467">
      <w:pPr>
        <w:pStyle w:val="17"/>
        <w:rPr>
          <w:highlight w:val="none"/>
        </w:rPr>
      </w:pPr>
    </w:p>
    <w:p w14:paraId="01C0192A">
      <w:pPr>
        <w:rPr>
          <w:highlight w:val="none"/>
        </w:rPr>
      </w:pPr>
    </w:p>
    <w:p w14:paraId="0970827A">
      <w:pPr>
        <w:pStyle w:val="17"/>
        <w:rPr>
          <w:highlight w:val="none"/>
        </w:rPr>
      </w:pPr>
    </w:p>
    <w:p w14:paraId="04B4ED4E">
      <w:pPr>
        <w:spacing w:line="360" w:lineRule="auto"/>
        <w:rPr>
          <w:rFonts w:hint="eastAsia" w:ascii="黑体" w:hAnsi="仿宋_GB2312" w:eastAsia="黑体"/>
          <w:bCs/>
          <w:color w:val="000000"/>
          <w:kern w:val="44"/>
          <w:sz w:val="32"/>
          <w:szCs w:val="32"/>
          <w:highlight w:val="none"/>
        </w:rPr>
      </w:pPr>
    </w:p>
    <w:p w14:paraId="32BB41F5">
      <w:pPr>
        <w:pStyle w:val="17"/>
        <w:rPr>
          <w:rFonts w:hint="eastAsia" w:ascii="黑体" w:hAnsi="仿宋_GB2312" w:eastAsia="黑体"/>
          <w:bCs/>
          <w:color w:val="000000"/>
          <w:kern w:val="44"/>
          <w:sz w:val="32"/>
          <w:szCs w:val="32"/>
          <w:highlight w:val="none"/>
        </w:rPr>
      </w:pPr>
    </w:p>
    <w:p w14:paraId="03D3B76D">
      <w:pPr>
        <w:rPr>
          <w:rFonts w:hint="eastAsia" w:ascii="黑体" w:hAnsi="仿宋_GB2312" w:eastAsia="黑体"/>
          <w:bCs/>
          <w:color w:val="000000"/>
          <w:kern w:val="44"/>
          <w:sz w:val="32"/>
          <w:szCs w:val="32"/>
          <w:highlight w:val="none"/>
        </w:rPr>
      </w:pPr>
    </w:p>
    <w:p w14:paraId="22E8575E">
      <w:pPr>
        <w:pStyle w:val="17"/>
        <w:rPr>
          <w:rFonts w:hint="eastAsia" w:ascii="黑体" w:hAnsi="仿宋_GB2312" w:eastAsia="黑体"/>
          <w:bCs/>
          <w:color w:val="000000"/>
          <w:kern w:val="44"/>
          <w:sz w:val="32"/>
          <w:szCs w:val="32"/>
          <w:highlight w:val="none"/>
        </w:rPr>
      </w:pPr>
    </w:p>
    <w:p w14:paraId="0152F1C8">
      <w:pPr>
        <w:rPr>
          <w:rFonts w:hint="eastAsia" w:ascii="黑体" w:hAnsi="仿宋_GB2312" w:eastAsia="黑体"/>
          <w:bCs/>
          <w:color w:val="000000"/>
          <w:kern w:val="44"/>
          <w:sz w:val="32"/>
          <w:szCs w:val="32"/>
          <w:highlight w:val="none"/>
        </w:rPr>
      </w:pPr>
    </w:p>
    <w:p w14:paraId="455721AF">
      <w:pPr>
        <w:rPr>
          <w:rFonts w:hint="eastAsia"/>
          <w:highlight w:val="none"/>
        </w:rPr>
      </w:pPr>
    </w:p>
    <w:p w14:paraId="3AC0D889">
      <w:pPr>
        <w:spacing w:line="360" w:lineRule="auto"/>
        <w:jc w:val="center"/>
        <w:rPr>
          <w:rFonts w:hint="eastAsia" w:ascii="黑体" w:hAnsi="仿宋_GB2312" w:eastAsia="黑体"/>
          <w:bCs/>
          <w:color w:val="000000"/>
          <w:kern w:val="44"/>
          <w:sz w:val="32"/>
          <w:szCs w:val="32"/>
          <w:highlight w:val="none"/>
          <w:lang w:val="en-US" w:eastAsia="zh-CN"/>
        </w:rPr>
      </w:pPr>
    </w:p>
    <w:p w14:paraId="6FD74C8D">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lang w:val="en-US" w:eastAsia="zh-CN"/>
        </w:rPr>
        <w:t>九、</w:t>
      </w:r>
      <w:r>
        <w:rPr>
          <w:rFonts w:hint="eastAsia" w:ascii="黑体" w:hAnsi="仿宋_GB2312" w:eastAsia="黑体"/>
          <w:bCs/>
          <w:color w:val="000000"/>
          <w:kern w:val="44"/>
          <w:sz w:val="32"/>
          <w:szCs w:val="32"/>
          <w:highlight w:val="none"/>
        </w:rPr>
        <w:t>资格证明文件</w:t>
      </w:r>
    </w:p>
    <w:p w14:paraId="6D580066">
      <w:pPr>
        <w:pStyle w:val="28"/>
        <w:spacing w:line="560" w:lineRule="exact"/>
        <w:jc w:val="center"/>
        <w:rPr>
          <w:rFonts w:ascii="宋体" w:hAnsi="宋体"/>
          <w:sz w:val="32"/>
          <w:szCs w:val="32"/>
          <w:highlight w:val="none"/>
        </w:rPr>
      </w:pPr>
      <w:r>
        <w:rPr>
          <w:rFonts w:hint="eastAsia" w:ascii="宋体" w:hAnsi="宋体"/>
          <w:sz w:val="32"/>
          <w:szCs w:val="32"/>
          <w:highlight w:val="none"/>
        </w:rPr>
        <w:t>资格证明文件（</w:t>
      </w:r>
      <w:r>
        <w:rPr>
          <w:rFonts w:hint="eastAsia" w:ascii="宋体" w:hAnsi="宋体"/>
          <w:color w:val="FF0000"/>
          <w:sz w:val="32"/>
          <w:szCs w:val="32"/>
          <w:highlight w:val="none"/>
        </w:rPr>
        <w:t>需加盖公章，否则无效</w:t>
      </w:r>
      <w:r>
        <w:rPr>
          <w:rFonts w:hint="eastAsia" w:ascii="宋体" w:hAnsi="宋体"/>
          <w:sz w:val="32"/>
          <w:szCs w:val="32"/>
          <w:highlight w:val="none"/>
        </w:rPr>
        <w:t>）</w:t>
      </w:r>
    </w:p>
    <w:p w14:paraId="3E748E62">
      <w:pPr>
        <w:pStyle w:val="28"/>
        <w:spacing w:line="560" w:lineRule="exact"/>
        <w:rPr>
          <w:rFonts w:ascii="宋体" w:hAnsi="宋体"/>
          <w:sz w:val="32"/>
          <w:szCs w:val="32"/>
          <w:highlight w:val="none"/>
        </w:rPr>
      </w:pPr>
      <w:r>
        <w:rPr>
          <w:rFonts w:hint="eastAsia" w:ascii="宋体" w:hAnsi="宋体"/>
          <w:sz w:val="32"/>
          <w:szCs w:val="32"/>
          <w:highlight w:val="none"/>
        </w:rPr>
        <w:t>1、营业执照的复印件</w:t>
      </w:r>
    </w:p>
    <w:p w14:paraId="102D0411">
      <w:pPr>
        <w:pStyle w:val="28"/>
        <w:spacing w:line="560" w:lineRule="exact"/>
        <w:rPr>
          <w:rFonts w:ascii="宋体" w:hAnsi="宋体"/>
          <w:sz w:val="32"/>
          <w:szCs w:val="32"/>
          <w:highlight w:val="none"/>
        </w:rPr>
      </w:pPr>
      <w:r>
        <w:rPr>
          <w:rFonts w:hint="eastAsia" w:ascii="宋体" w:hAnsi="宋体"/>
          <w:sz w:val="32"/>
          <w:szCs w:val="32"/>
          <w:highlight w:val="none"/>
        </w:rPr>
        <w:t>2、开户许可证</w:t>
      </w:r>
    </w:p>
    <w:p w14:paraId="7A69E3C6">
      <w:pPr>
        <w:pStyle w:val="28"/>
        <w:spacing w:line="560" w:lineRule="exact"/>
        <w:rPr>
          <w:rFonts w:ascii="宋体" w:hAnsi="宋体"/>
          <w:sz w:val="32"/>
          <w:szCs w:val="32"/>
          <w:highlight w:val="none"/>
        </w:rPr>
      </w:pPr>
      <w:r>
        <w:rPr>
          <w:rFonts w:hint="eastAsia" w:ascii="宋体" w:hAnsi="宋体"/>
          <w:sz w:val="32"/>
          <w:szCs w:val="32"/>
          <w:highlight w:val="none"/>
          <w:lang w:val="en-US" w:eastAsia="zh-CN"/>
        </w:rPr>
        <w:t>3</w:t>
      </w:r>
      <w:r>
        <w:rPr>
          <w:rFonts w:hint="eastAsia" w:ascii="宋体" w:hAnsi="宋体"/>
          <w:sz w:val="32"/>
          <w:szCs w:val="32"/>
          <w:highlight w:val="none"/>
        </w:rPr>
        <w:t>、其他资格证明文件。</w:t>
      </w:r>
    </w:p>
    <w:p w14:paraId="6AA14BC6">
      <w:pPr>
        <w:rPr>
          <w:highlight w:val="none"/>
        </w:rPr>
      </w:pPr>
    </w:p>
    <w:p w14:paraId="377A6B4C">
      <w:pPr>
        <w:rPr>
          <w:highlight w:val="none"/>
        </w:rPr>
      </w:pPr>
    </w:p>
    <w:p w14:paraId="34F343FD">
      <w:pPr>
        <w:rPr>
          <w:highlight w:val="none"/>
        </w:rPr>
      </w:pPr>
    </w:p>
    <w:p w14:paraId="28729309">
      <w:pPr>
        <w:rPr>
          <w:highlight w:val="none"/>
        </w:rPr>
      </w:pPr>
    </w:p>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3B5CD">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E2B60">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36E2B60">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3EEBB074">
    <w:pPr>
      <w:pStyle w:val="13"/>
    </w:pPr>
  </w:p>
  <w:p w14:paraId="00AA26D1">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6C6EC">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F708B57">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6F708B57">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031DB">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38B088">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D38B088">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D0639E"/>
    <w:multiLevelType w:val="singleLevel"/>
    <w:tmpl w:val="DED0639E"/>
    <w:lvl w:ilvl="0" w:tentative="0">
      <w:start w:val="3"/>
      <w:numFmt w:val="chineseCounting"/>
      <w:suff w:val="space"/>
      <w:lvlText w:val="第%1章"/>
      <w:lvlJc w:val="left"/>
      <w:rPr>
        <w:rFonts w:hint="eastAsia"/>
      </w:rPr>
    </w:lvl>
  </w:abstractNum>
  <w:abstractNum w:abstractNumId="1">
    <w:nsid w:val="0D707243"/>
    <w:multiLevelType w:val="singleLevel"/>
    <w:tmpl w:val="0D707243"/>
    <w:lvl w:ilvl="0" w:tentative="0">
      <w:start w:val="1"/>
      <w:numFmt w:val="chineseCounting"/>
      <w:suff w:val="space"/>
      <w:lvlText w:val="第%1部分"/>
      <w:lvlJc w:val="left"/>
      <w:pPr>
        <w:ind w:left="2793"/>
      </w:pPr>
      <w:rPr>
        <w:rFonts w:hint="eastAsia"/>
      </w:rPr>
    </w:lvl>
  </w:abstractNum>
  <w:abstractNum w:abstractNumId="2">
    <w:nsid w:val="39B04A2F"/>
    <w:multiLevelType w:val="singleLevel"/>
    <w:tmpl w:val="39B04A2F"/>
    <w:lvl w:ilvl="0" w:tentative="0">
      <w:start w:val="1"/>
      <w:numFmt w:val="chineseCounting"/>
      <w:suff w:val="nothing"/>
      <w:lvlText w:val="%1、"/>
      <w:lvlJc w:val="left"/>
      <w:rPr>
        <w:rFonts w:hint="eastAsia"/>
      </w:rPr>
    </w:lvl>
  </w:abstractNum>
  <w:abstractNum w:abstractNumId="3">
    <w:nsid w:val="40AD3EE4"/>
    <w:multiLevelType w:val="singleLevel"/>
    <w:tmpl w:val="40AD3EE4"/>
    <w:lvl w:ilvl="0" w:tentative="0">
      <w:start w:val="2"/>
      <w:numFmt w:val="decimal"/>
      <w:lvlText w:val="%1."/>
      <w:lvlJc w:val="left"/>
      <w:pPr>
        <w:tabs>
          <w:tab w:val="left" w:pos="312"/>
        </w:tabs>
      </w:pPr>
    </w:lvl>
  </w:abstractNum>
  <w:abstractNum w:abstractNumId="4">
    <w:nsid w:val="6B2B2308"/>
    <w:multiLevelType w:val="singleLevel"/>
    <w:tmpl w:val="6B2B2308"/>
    <w:lvl w:ilvl="0" w:tentative="0">
      <w:start w:val="4"/>
      <w:numFmt w:val="chineseCounting"/>
      <w:suff w:val="nothing"/>
      <w:lvlText w:val="%1、"/>
      <w:lvlJc w:val="left"/>
      <w:rPr>
        <w:rFonts w:hint="eastAsia"/>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3A2B41AB"/>
    <w:rsid w:val="00060B9E"/>
    <w:rsid w:val="00364C3A"/>
    <w:rsid w:val="00564BF8"/>
    <w:rsid w:val="00655221"/>
    <w:rsid w:val="00A4203D"/>
    <w:rsid w:val="00C968A7"/>
    <w:rsid w:val="00DD211D"/>
    <w:rsid w:val="00E224D0"/>
    <w:rsid w:val="00EB0C6B"/>
    <w:rsid w:val="00FB6A08"/>
    <w:rsid w:val="00FE3239"/>
    <w:rsid w:val="016F26AC"/>
    <w:rsid w:val="020C4532"/>
    <w:rsid w:val="02D23086"/>
    <w:rsid w:val="047C599F"/>
    <w:rsid w:val="05E6498A"/>
    <w:rsid w:val="0607083B"/>
    <w:rsid w:val="0680464D"/>
    <w:rsid w:val="07342561"/>
    <w:rsid w:val="085D24E6"/>
    <w:rsid w:val="090221EB"/>
    <w:rsid w:val="098427FF"/>
    <w:rsid w:val="098B0620"/>
    <w:rsid w:val="09AB4631"/>
    <w:rsid w:val="0B472137"/>
    <w:rsid w:val="0B664CB3"/>
    <w:rsid w:val="0C0F7EDB"/>
    <w:rsid w:val="0C3E79DE"/>
    <w:rsid w:val="0D221557"/>
    <w:rsid w:val="0D41054D"/>
    <w:rsid w:val="0D815DD4"/>
    <w:rsid w:val="0D865199"/>
    <w:rsid w:val="0DAB3876"/>
    <w:rsid w:val="0DC21F49"/>
    <w:rsid w:val="0FAB0611"/>
    <w:rsid w:val="105A2768"/>
    <w:rsid w:val="10AD127D"/>
    <w:rsid w:val="11005262"/>
    <w:rsid w:val="11365128"/>
    <w:rsid w:val="11A07D09"/>
    <w:rsid w:val="11CB6ABE"/>
    <w:rsid w:val="1232319F"/>
    <w:rsid w:val="14902DA1"/>
    <w:rsid w:val="14A01236"/>
    <w:rsid w:val="14EF5D19"/>
    <w:rsid w:val="155A7685"/>
    <w:rsid w:val="15A5287C"/>
    <w:rsid w:val="168230D4"/>
    <w:rsid w:val="168C3967"/>
    <w:rsid w:val="18E13BCB"/>
    <w:rsid w:val="18FE652B"/>
    <w:rsid w:val="19B260A8"/>
    <w:rsid w:val="19CE23A1"/>
    <w:rsid w:val="1A332A88"/>
    <w:rsid w:val="1ABC044C"/>
    <w:rsid w:val="1B040045"/>
    <w:rsid w:val="1B1F6C2C"/>
    <w:rsid w:val="1B3F2E2B"/>
    <w:rsid w:val="1B485BA7"/>
    <w:rsid w:val="1B660A27"/>
    <w:rsid w:val="1BE45A3C"/>
    <w:rsid w:val="1D465EF1"/>
    <w:rsid w:val="1D8B1CDD"/>
    <w:rsid w:val="1DAD4007"/>
    <w:rsid w:val="1E9626F5"/>
    <w:rsid w:val="1F642E60"/>
    <w:rsid w:val="204A64FA"/>
    <w:rsid w:val="20547378"/>
    <w:rsid w:val="2100305C"/>
    <w:rsid w:val="21A41C3A"/>
    <w:rsid w:val="226D64CF"/>
    <w:rsid w:val="23571659"/>
    <w:rsid w:val="2377133A"/>
    <w:rsid w:val="247753E3"/>
    <w:rsid w:val="24A230CE"/>
    <w:rsid w:val="25987D07"/>
    <w:rsid w:val="25CC175F"/>
    <w:rsid w:val="262477ED"/>
    <w:rsid w:val="266E7EE1"/>
    <w:rsid w:val="26977FBF"/>
    <w:rsid w:val="26EB157D"/>
    <w:rsid w:val="26FB054E"/>
    <w:rsid w:val="27135897"/>
    <w:rsid w:val="27F60D15"/>
    <w:rsid w:val="28F9286B"/>
    <w:rsid w:val="29F86FC6"/>
    <w:rsid w:val="2A1C5934"/>
    <w:rsid w:val="2A922F77"/>
    <w:rsid w:val="2AEB32D2"/>
    <w:rsid w:val="2C043A01"/>
    <w:rsid w:val="2C4E79A5"/>
    <w:rsid w:val="2DC12B39"/>
    <w:rsid w:val="2FCD4A51"/>
    <w:rsid w:val="2FCF2577"/>
    <w:rsid w:val="301B57BD"/>
    <w:rsid w:val="303B5E5F"/>
    <w:rsid w:val="30656A38"/>
    <w:rsid w:val="30AF2473"/>
    <w:rsid w:val="30EA3184"/>
    <w:rsid w:val="30F93DC8"/>
    <w:rsid w:val="314154AB"/>
    <w:rsid w:val="319D6E3C"/>
    <w:rsid w:val="31E96ED5"/>
    <w:rsid w:val="32221084"/>
    <w:rsid w:val="32255438"/>
    <w:rsid w:val="330D7BF3"/>
    <w:rsid w:val="33C20973"/>
    <w:rsid w:val="34D665A6"/>
    <w:rsid w:val="35376740"/>
    <w:rsid w:val="357716E7"/>
    <w:rsid w:val="367E51B7"/>
    <w:rsid w:val="37164F30"/>
    <w:rsid w:val="379C3687"/>
    <w:rsid w:val="37E45315"/>
    <w:rsid w:val="3A2B41AB"/>
    <w:rsid w:val="3A414072"/>
    <w:rsid w:val="3AE8267C"/>
    <w:rsid w:val="3B164BF1"/>
    <w:rsid w:val="3B3A6E95"/>
    <w:rsid w:val="3CE73C48"/>
    <w:rsid w:val="3DE55D84"/>
    <w:rsid w:val="3E3F5528"/>
    <w:rsid w:val="3F446ADE"/>
    <w:rsid w:val="3F5A686B"/>
    <w:rsid w:val="3F655B8B"/>
    <w:rsid w:val="3FB40D80"/>
    <w:rsid w:val="3FD24A11"/>
    <w:rsid w:val="403C0BC6"/>
    <w:rsid w:val="421D0583"/>
    <w:rsid w:val="423A703E"/>
    <w:rsid w:val="42AD499A"/>
    <w:rsid w:val="42ED7B8E"/>
    <w:rsid w:val="454113CA"/>
    <w:rsid w:val="46357180"/>
    <w:rsid w:val="465C5D08"/>
    <w:rsid w:val="46C56205"/>
    <w:rsid w:val="47B5612D"/>
    <w:rsid w:val="480C7D3E"/>
    <w:rsid w:val="4B0610EB"/>
    <w:rsid w:val="4D0D12B8"/>
    <w:rsid w:val="4D4057F3"/>
    <w:rsid w:val="4D8B2E35"/>
    <w:rsid w:val="4E3B72FE"/>
    <w:rsid w:val="4ECB24F8"/>
    <w:rsid w:val="4F4331C8"/>
    <w:rsid w:val="503C6221"/>
    <w:rsid w:val="503C735D"/>
    <w:rsid w:val="50636741"/>
    <w:rsid w:val="511E72C2"/>
    <w:rsid w:val="51B51D9B"/>
    <w:rsid w:val="52383B54"/>
    <w:rsid w:val="525F2A86"/>
    <w:rsid w:val="52F31BE5"/>
    <w:rsid w:val="5302488E"/>
    <w:rsid w:val="53614E3E"/>
    <w:rsid w:val="54A0435F"/>
    <w:rsid w:val="54AD082A"/>
    <w:rsid w:val="56010E2D"/>
    <w:rsid w:val="569A6B8C"/>
    <w:rsid w:val="56C26B22"/>
    <w:rsid w:val="57320DF1"/>
    <w:rsid w:val="57396B76"/>
    <w:rsid w:val="57E427B4"/>
    <w:rsid w:val="585A4BA4"/>
    <w:rsid w:val="598C4EB2"/>
    <w:rsid w:val="5A493AAE"/>
    <w:rsid w:val="5AEA0A90"/>
    <w:rsid w:val="5B5E287E"/>
    <w:rsid w:val="5BA10673"/>
    <w:rsid w:val="5BC30933"/>
    <w:rsid w:val="5D0C00B7"/>
    <w:rsid w:val="5DB96B1E"/>
    <w:rsid w:val="5F0202B7"/>
    <w:rsid w:val="5F4D248C"/>
    <w:rsid w:val="5FE455E1"/>
    <w:rsid w:val="61AB5AC1"/>
    <w:rsid w:val="61D218D0"/>
    <w:rsid w:val="62724E61"/>
    <w:rsid w:val="63044341"/>
    <w:rsid w:val="63D95197"/>
    <w:rsid w:val="64686F03"/>
    <w:rsid w:val="64A77044"/>
    <w:rsid w:val="64AA08E2"/>
    <w:rsid w:val="656C403D"/>
    <w:rsid w:val="67941924"/>
    <w:rsid w:val="6954706E"/>
    <w:rsid w:val="69DF102E"/>
    <w:rsid w:val="6B030D4C"/>
    <w:rsid w:val="6B5F50DC"/>
    <w:rsid w:val="6B6C069F"/>
    <w:rsid w:val="6BC6086E"/>
    <w:rsid w:val="6C147306"/>
    <w:rsid w:val="6DE5538E"/>
    <w:rsid w:val="6E5D0773"/>
    <w:rsid w:val="6F63625D"/>
    <w:rsid w:val="707324D0"/>
    <w:rsid w:val="70BC09C1"/>
    <w:rsid w:val="71F74756"/>
    <w:rsid w:val="737427E7"/>
    <w:rsid w:val="73905147"/>
    <w:rsid w:val="73F8030D"/>
    <w:rsid w:val="74520C5C"/>
    <w:rsid w:val="74DD616A"/>
    <w:rsid w:val="74EA0870"/>
    <w:rsid w:val="753261D3"/>
    <w:rsid w:val="76937428"/>
    <w:rsid w:val="769B2EDE"/>
    <w:rsid w:val="77764653"/>
    <w:rsid w:val="79220866"/>
    <w:rsid w:val="795E5F85"/>
    <w:rsid w:val="7A5573A6"/>
    <w:rsid w:val="7B3A48B6"/>
    <w:rsid w:val="7B5D7EF5"/>
    <w:rsid w:val="7C4829F8"/>
    <w:rsid w:val="7CB24FCC"/>
    <w:rsid w:val="7D9812EF"/>
    <w:rsid w:val="7E941F8F"/>
    <w:rsid w:val="7EA8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qFormat/>
    <w:uiPriority w:val="0"/>
    <w:pPr>
      <w:keepNext/>
      <w:keepLines/>
      <w:spacing w:before="340" w:after="330" w:line="576" w:lineRule="auto"/>
      <w:outlineLvl w:val="0"/>
    </w:pPr>
    <w:rPr>
      <w:b/>
      <w:kern w:val="44"/>
      <w:sz w:val="44"/>
      <w:szCs w:val="24"/>
    </w:rPr>
  </w:style>
  <w:style w:type="paragraph" w:styleId="6">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7">
    <w:name w:val="heading 3"/>
    <w:basedOn w:val="1"/>
    <w:next w:val="8"/>
    <w:qFormat/>
    <w:uiPriority w:val="0"/>
    <w:pPr>
      <w:keepNext/>
      <w:keepLines/>
      <w:ind w:firstLine="2718" w:firstLineChars="846"/>
      <w:outlineLvl w:val="2"/>
    </w:pPr>
    <w:rPr>
      <w:rFonts w:ascii="Cambria" w:hAnsi="Cambria"/>
      <w:b/>
      <w:snapToGrid w:val="0"/>
      <w:sz w:val="32"/>
      <w:szCs w:val="32"/>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pPr>
    <w:rPr>
      <w:sz w:val="32"/>
    </w:rPr>
  </w:style>
  <w:style w:type="paragraph" w:styleId="3">
    <w:name w:val="Body Text"/>
    <w:basedOn w:val="1"/>
    <w:next w:val="4"/>
    <w:qFormat/>
    <w:uiPriority w:val="0"/>
    <w:pPr>
      <w:spacing w:after="120"/>
    </w:pPr>
  </w:style>
  <w:style w:type="paragraph" w:styleId="4">
    <w:name w:val="Body Text 2"/>
    <w:basedOn w:val="1"/>
    <w:qFormat/>
    <w:uiPriority w:val="0"/>
    <w:rPr>
      <w:color w:val="FF0000"/>
    </w:rPr>
  </w:style>
  <w:style w:type="paragraph" w:styleId="8">
    <w:name w:val="Normal Indent"/>
    <w:basedOn w:val="1"/>
    <w:next w:val="1"/>
    <w:qFormat/>
    <w:uiPriority w:val="0"/>
    <w:pPr>
      <w:widowControl/>
      <w:ind w:firstLine="420"/>
      <w:jc w:val="left"/>
    </w:pPr>
    <w:rPr>
      <w:kern w:val="0"/>
      <w:sz w:val="20"/>
    </w:rPr>
  </w:style>
  <w:style w:type="paragraph" w:styleId="9">
    <w:name w:val="Body Text Indent"/>
    <w:basedOn w:val="1"/>
    <w:unhideWhenUsed/>
    <w:qFormat/>
    <w:uiPriority w:val="99"/>
    <w:pPr>
      <w:spacing w:after="120"/>
      <w:ind w:left="420" w:leftChars="200"/>
    </w:pPr>
  </w:style>
  <w:style w:type="paragraph" w:styleId="10">
    <w:name w:val="toc 3"/>
    <w:basedOn w:val="1"/>
    <w:next w:val="1"/>
    <w:qFormat/>
    <w:uiPriority w:val="0"/>
    <w:pPr>
      <w:ind w:left="840" w:leftChars="400"/>
    </w:pPr>
  </w:style>
  <w:style w:type="paragraph" w:styleId="11">
    <w:name w:val="Plain Text"/>
    <w:basedOn w:val="1"/>
    <w:qFormat/>
    <w:uiPriority w:val="0"/>
    <w:pPr>
      <w:adjustRightInd w:val="0"/>
      <w:textAlignment w:val="baseline"/>
    </w:pPr>
    <w:rPr>
      <w:rFonts w:ascii="宋体" w:hAnsi="Courier New"/>
    </w:rPr>
  </w:style>
  <w:style w:type="paragraph" w:styleId="12">
    <w:name w:val="Body Text Indent 2"/>
    <w:basedOn w:val="1"/>
    <w:qFormat/>
    <w:uiPriority w:val="0"/>
    <w:pPr>
      <w:spacing w:after="120" w:line="480" w:lineRule="auto"/>
      <w:ind w:left="420" w:firstLine="539"/>
    </w:pPr>
    <w:rPr>
      <w:sz w:val="28"/>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link w:val="34"/>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tabs>
        <w:tab w:val="right" w:leader="dot" w:pos="9020"/>
      </w:tabs>
      <w:spacing w:line="360" w:lineRule="auto"/>
    </w:pPr>
  </w:style>
  <w:style w:type="paragraph" w:styleId="16">
    <w:name w:val="Body Text Indent 3"/>
    <w:basedOn w:val="1"/>
    <w:qFormat/>
    <w:uiPriority w:val="0"/>
    <w:pPr>
      <w:spacing w:after="120"/>
      <w:ind w:left="420" w:leftChars="200"/>
    </w:pPr>
    <w:rPr>
      <w:sz w:val="16"/>
      <w:szCs w:val="16"/>
    </w:rPr>
  </w:style>
  <w:style w:type="paragraph" w:styleId="17">
    <w:name w:val="table of figures"/>
    <w:basedOn w:val="1"/>
    <w:next w:val="1"/>
    <w:qFormat/>
    <w:uiPriority w:val="0"/>
    <w:pPr>
      <w:ind w:left="420" w:hanging="420"/>
      <w:jc w:val="left"/>
    </w:pPr>
    <w:rPr>
      <w:smallCaps/>
      <w:sz w:val="20"/>
    </w:rPr>
  </w:style>
  <w:style w:type="paragraph" w:styleId="18">
    <w:name w:val="toc 2"/>
    <w:basedOn w:val="1"/>
    <w:next w:val="1"/>
    <w:qFormat/>
    <w:uiPriority w:val="39"/>
    <w:pPr>
      <w:tabs>
        <w:tab w:val="left" w:pos="1050"/>
        <w:tab w:val="right" w:leader="dot" w:pos="9020"/>
      </w:tabs>
      <w:spacing w:line="300" w:lineRule="auto"/>
      <w:ind w:left="420" w:leftChars="200"/>
    </w:pPr>
  </w:style>
  <w:style w:type="paragraph" w:styleId="19">
    <w:name w:val="Normal (Web)"/>
    <w:basedOn w:val="1"/>
    <w:qFormat/>
    <w:uiPriority w:val="0"/>
    <w:pPr>
      <w:spacing w:beforeAutospacing="1" w:afterAutospacing="1"/>
      <w:jc w:val="left"/>
    </w:pPr>
    <w:rPr>
      <w:kern w:val="0"/>
      <w:sz w:val="24"/>
    </w:rPr>
  </w:style>
  <w:style w:type="paragraph" w:customStyle="1" w:styleId="22">
    <w:name w:val="Table Heading"/>
    <w:basedOn w:val="23"/>
    <w:qFormat/>
    <w:uiPriority w:val="0"/>
    <w:pPr>
      <w:autoSpaceDE/>
      <w:autoSpaceDN/>
      <w:spacing w:line="288" w:lineRule="auto"/>
      <w:jc w:val="center"/>
    </w:pPr>
    <w:rPr>
      <w:rFonts w:ascii="宋体" w:hAnsi="宋体"/>
      <w:b/>
    </w:rPr>
  </w:style>
  <w:style w:type="paragraph" w:customStyle="1" w:styleId="23">
    <w:name w:val="Table Text"/>
    <w:basedOn w:val="1"/>
    <w:qFormat/>
    <w:uiPriority w:val="0"/>
    <w:pPr>
      <w:widowControl/>
      <w:autoSpaceDE w:val="0"/>
      <w:autoSpaceDN w:val="0"/>
      <w:spacing w:before="60" w:after="60"/>
      <w:jc w:val="left"/>
    </w:pPr>
    <w:rPr>
      <w:kern w:val="0"/>
    </w:rPr>
  </w:style>
  <w:style w:type="paragraph" w:customStyle="1" w:styleId="24">
    <w:name w:val="_Style 5"/>
    <w:basedOn w:val="5"/>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5">
    <w:name w:val="样式1"/>
    <w:basedOn w:val="1"/>
    <w:qFormat/>
    <w:uiPriority w:val="0"/>
    <w:pPr>
      <w:textAlignment w:val="baseline"/>
    </w:pPr>
    <w:rPr>
      <w:rFonts w:ascii="宋体" w:hAnsi="宋体"/>
      <w:szCs w:val="21"/>
    </w:rPr>
  </w:style>
  <w:style w:type="paragraph" w:customStyle="1" w:styleId="26">
    <w:name w:val="Body text|1"/>
    <w:basedOn w:val="1"/>
    <w:qFormat/>
    <w:uiPriority w:val="0"/>
    <w:pPr>
      <w:spacing w:line="480" w:lineRule="auto"/>
      <w:ind w:firstLine="400"/>
      <w:jc w:val="left"/>
    </w:pPr>
    <w:rPr>
      <w:rFonts w:ascii="Cambria" w:hAnsi="Cambria" w:cs="Cambria"/>
      <w:kern w:val="0"/>
      <w:sz w:val="20"/>
      <w:lang w:val="zh-TW" w:eastAsia="zh-TW" w:bidi="zh-TW"/>
    </w:rPr>
  </w:style>
  <w:style w:type="character" w:customStyle="1" w:styleId="27">
    <w:name w:val="标题 2 Char Char Char"/>
    <w:qFormat/>
    <w:uiPriority w:val="0"/>
    <w:rPr>
      <w:rFonts w:ascii="Arial" w:hAnsi="Arial" w:eastAsia="黑体"/>
      <w:b/>
      <w:bCs/>
      <w:kern w:val="2"/>
      <w:sz w:val="32"/>
      <w:szCs w:val="32"/>
      <w:lang w:val="en-US" w:eastAsia="zh-CN" w:bidi="ar-SA"/>
    </w:rPr>
  </w:style>
  <w:style w:type="paragraph" w:customStyle="1" w:styleId="28">
    <w:name w:val="无间隔1"/>
    <w:basedOn w:val="1"/>
    <w:qFormat/>
    <w:uiPriority w:val="1"/>
    <w:pPr>
      <w:spacing w:line="400" w:lineRule="exact"/>
    </w:pPr>
    <w:rPr>
      <w:sz w:val="24"/>
    </w:rPr>
  </w:style>
  <w:style w:type="paragraph" w:customStyle="1" w:styleId="29">
    <w:name w:val="样式 仿宋_GB2312 四号 行距: 1.5 倍行距"/>
    <w:basedOn w:val="1"/>
    <w:qFormat/>
    <w:uiPriority w:val="0"/>
    <w:pPr>
      <w:spacing w:line="360" w:lineRule="auto"/>
      <w:ind w:firstLine="560"/>
    </w:pPr>
    <w:rPr>
      <w:rFonts w:ascii="宋体" w:hAnsi="宋体"/>
      <w:color w:val="000000"/>
    </w:rPr>
  </w:style>
  <w:style w:type="paragraph" w:styleId="30">
    <w:name w:val="List Paragraph"/>
    <w:basedOn w:val="1"/>
    <w:qFormat/>
    <w:uiPriority w:val="34"/>
    <w:pPr>
      <w:ind w:firstLine="420" w:firstLineChars="200"/>
    </w:pPr>
    <w:rPr>
      <w:rFonts w:ascii="Calibri" w:hAnsi="Calibri"/>
      <w:szCs w:val="22"/>
    </w:rPr>
  </w:style>
  <w:style w:type="character" w:customStyle="1" w:styleId="31">
    <w:name w:val="font31"/>
    <w:basedOn w:val="21"/>
    <w:qFormat/>
    <w:uiPriority w:val="0"/>
    <w:rPr>
      <w:rFonts w:hint="eastAsia" w:ascii="宋体" w:hAnsi="宋体" w:eastAsia="宋体" w:cs="宋体"/>
      <w:color w:val="000000"/>
      <w:sz w:val="24"/>
      <w:szCs w:val="24"/>
      <w:u w:val="none"/>
    </w:rPr>
  </w:style>
  <w:style w:type="character" w:customStyle="1" w:styleId="32">
    <w:name w:val="font21"/>
    <w:basedOn w:val="21"/>
    <w:qFormat/>
    <w:uiPriority w:val="0"/>
    <w:rPr>
      <w:rFonts w:hint="default" w:ascii="Times New Roman" w:hAnsi="Times New Roman" w:cs="Times New Roman"/>
      <w:color w:val="000000"/>
      <w:sz w:val="24"/>
      <w:szCs w:val="24"/>
      <w:u w:val="none"/>
    </w:rPr>
  </w:style>
  <w:style w:type="character" w:customStyle="1" w:styleId="33">
    <w:name w:val="font01"/>
    <w:basedOn w:val="21"/>
    <w:qFormat/>
    <w:uiPriority w:val="0"/>
    <w:rPr>
      <w:rFonts w:hint="eastAsia" w:ascii="宋体" w:hAnsi="宋体" w:eastAsia="宋体" w:cs="宋体"/>
      <w:color w:val="000000"/>
      <w:sz w:val="24"/>
      <w:szCs w:val="24"/>
      <w:u w:val="none"/>
    </w:rPr>
  </w:style>
  <w:style w:type="character" w:customStyle="1" w:styleId="34">
    <w:name w:val="页眉 Char"/>
    <w:basedOn w:val="21"/>
    <w:link w:val="1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14600</Words>
  <Characters>15310</Characters>
  <Lines>65</Lines>
  <Paragraphs>18</Paragraphs>
  <TotalTime>145</TotalTime>
  <ScaleCrop>false</ScaleCrop>
  <LinksUpToDate>false</LinksUpToDate>
  <CharactersWithSpaces>17507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2024-09-03T08:54:00Z</dcterms:created>
  <dc:creator>乔辰生</dc:creator>
  <cp:lastModifiedBy>WPS_1784874828</cp:lastModifiedBy>
  <cp:lastPrinted>2024-12-13T07:25:00Z</cp:lastPrinted>
  <dcterms:modified xsi:type="dcterms:W3CDTF">2026-10-10T07:51:58Z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4A68E0B5B802463098C850AFA0B42A82_13</vt:lpwstr>
  </property>
  <property fmtid="{D5CDD505-2E9C-101B-9397-08002B2CF9AE}" pid="4" name="KSOTemplateDocerSaveRecord">
    <vt:lpwstr>eyJoZGlkIjoiZGVjODliNTY3ODJlOTcxMWJiOTRiZjk5NzQ1NGJiM2EiLCJ1c2VySWQiOiIxODc3NDM1NTg1In0=</vt:lpwstr>
  </property>
</Properties>
</file>